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64" w:before="0" w:after="0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color w:val="FF0000"/>
          <w:kern w:val="2"/>
          <w:sz w:val="40"/>
          <w:szCs w:val="3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kern w:val="2"/>
          <w:sz w:val="40"/>
          <w:szCs w:val="38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>
      <w:pPr>
        <w:pStyle w:val="Normal"/>
        <w:shd w:val="clear" w:color="auto" w:fill="FFFFFF"/>
        <w:spacing w:lineRule="atLeast" w:line="288" w:before="0" w:after="0"/>
        <w:jc w:val="both"/>
        <w:textAlignment w:val="baseline"/>
        <w:rPr>
          <w:rFonts w:ascii="Times New Roman" w:hAnsi="Times New Roman" w:eastAsia="Times New Roman" w:cs="Times New Roman"/>
          <w:color w:val="3B3B3B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B3B3B"/>
          <w:sz w:val="28"/>
          <w:szCs w:val="27"/>
          <w:lang w:eastAsia="ru-RU"/>
        </w:rPr>
        <w:tab/>
      </w: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>В случае отсутствия документов и (или) информации, запрашиваемых и получаемых в рамках межведомственного информационного взаимодействия органом муниципального земельного контроля при организации и проведении контрольных мероприятий от 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 распоряжении которых находятся эти документы и (или) информация, у контролируемого лица в рамках осуществления муниципального земельного контроля могут запрашиваться: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ab/>
        <w:t>-</w:t>
      </w: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 xml:space="preserve"> правоустанавливающие, право удостоверяющие документы на объект земельного контроля и на объекты недвижимого имущества недвижимости, расположенные на нем;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ab/>
        <w:t>- учредительные документы организации, сведения об индивидуальном предпринимателе, физическом, должностном лице: решение общего собрания участников об избрании руководителя организации, учредительные документы, устав, свидетельство о внесении записи в Единый государственный реестр юридических лиц, свидетельство о постановке на учет в налоговом органе юридического лица по месту нахождения, свидетельство о внесении в Единый государственный реестр индивидуальных предпринимателей, свидетельство о постановке на учет в налоговом органе физического лица по месту жительства на территории Российской Федерации, основной документ, удостоверяющий личность гражданина (копии);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ab/>
        <w:t>- документы, подтверждающие факт исполнения предписания (при проведении проверки по исполнению предписания по устранению нарушений обязательных требований, выявленных при предшествующей проверке).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ab/>
        <w:t>- схема расположения земельного участка;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ab/>
        <w:t>- межевой план земельного участка;</w:t>
      </w:r>
    </w:p>
    <w:p>
      <w:pPr>
        <w:pStyle w:val="Normal"/>
        <w:shd w:val="clear" w:color="auto" w:fill="FFFFFF"/>
        <w:spacing w:lineRule="atLeast" w:line="288" w:before="0" w:after="0"/>
        <w:jc w:val="both"/>
        <w:textAlignment w:val="baseline"/>
        <w:rPr>
          <w:rFonts w:ascii="Times New Roman" w:hAnsi="Times New Roman" w:eastAsia="Times New Roman" w:cs="Times New Roman"/>
          <w:color w:val="3B3B3B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shd w:fill="FFFFFF" w:val="clear"/>
          <w:lang w:eastAsia="ru-RU"/>
        </w:rPr>
        <w:tab/>
        <w:t xml:space="preserve">- письменные пояснения и объяснения </w:t>
      </w:r>
      <w:r>
        <w:rPr>
          <w:rFonts w:eastAsia="Times New Roman" w:cs="Times New Roman" w:ascii="Times New Roman" w:hAnsi="Times New Roman"/>
          <w:color w:val="3B3B3B"/>
          <w:sz w:val="28"/>
          <w:szCs w:val="27"/>
          <w:lang w:eastAsia="ru-RU"/>
        </w:rPr>
        <w:t>в отношении указанных сведений (представление таких пояснений и иных документов не является для контролируемого лица обязательным).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1</Pages>
  <Words>218</Words>
  <Characters>1711</Characters>
  <CharactersWithSpaces>1928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2024-11-13T06:44:00Z</dcterms:created>
  <dc:creator>User</dc:creator>
  <dc:description/>
  <dc:language>ru-RU</dc:language>
  <cp:lastModifiedBy>User</cp:lastModifiedBy>
  <dcterms:modified xsi:type="dcterms:W3CDTF">2024-11-13T08:55:00Z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