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требований, 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соблюдения которых является предметом муниципального жилищного контроля 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территории городского округа города Шарыпово</w:t>
      </w:r>
    </w:p>
    <w:p>
      <w:pPr>
        <w:pStyle w:val="Normal"/>
        <w:keepNext w:val="true"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Heading1"/>
        <w:keepNext w:val="true"/>
        <w:keepLines/>
        <w:spacing w:beforeAutospacing="0" w:before="0" w:afterAutospacing="0" w:after="0"/>
        <w:ind w:firstLine="567"/>
        <w:jc w:val="both"/>
        <w:rPr>
          <w:b w:val="false"/>
          <w:sz w:val="28"/>
          <w:szCs w:val="28"/>
        </w:rPr>
      </w:pPr>
      <w:r>
        <w:rPr>
          <w:rStyle w:val="Hl"/>
          <w:b w:val="false"/>
          <w:sz w:val="28"/>
          <w:szCs w:val="28"/>
        </w:rPr>
        <w:t>Согласно статье 20 Жилищного кодекса Российской Федерации, п</w:t>
      </w:r>
      <w:r>
        <w:rPr>
          <w:b w:val="false"/>
          <w:sz w:val="28"/>
          <w:szCs w:val="28"/>
        </w:rPr>
        <w:t xml:space="preserve">од муниципальным жилищным контролем (далее – муниципальный контроль)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 (далее - </w:t>
      </w:r>
      <w:r>
        <w:rPr>
          <w:rFonts w:cs="Times New Roman" w:ascii="Times New Roman" w:hAnsi="Times New Roman"/>
          <w:sz w:val="28"/>
        </w:rPr>
        <w:t>Федеральный закон № 248-ФЗ)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контроль осуществляется Муниципальным казенным учреждением «Служба городского хозяйства» (далее – МКУ «СГХ»).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Должностными лицами, уполномоченными осуществлять муниципальный контроль от имени МКУ «СГХ», являются: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1) </w:t>
      </w:r>
      <w:bookmarkStart w:id="0" w:name="_Hlk90036835"/>
      <w:r>
        <w:rPr>
          <w:rFonts w:eastAsia="Calibri" w:cs="Times New Roman" w:ascii="Times New Roman" w:hAnsi="Times New Roman"/>
          <w:sz w:val="28"/>
          <w:szCs w:val="28"/>
        </w:rPr>
        <w:t>заместитель директора МКУ «СГХ»;</w:t>
      </w:r>
      <w:bookmarkEnd w:id="0"/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eastAsia="Calibri" w:cs="Times New Roman" w:ascii="Times New Roman" w:hAnsi="Times New Roman"/>
          <w:sz w:val="28"/>
          <w:szCs w:val="28"/>
        </w:rPr>
        <w:t>ведущий инженер производственного отдела МКУ «СГХ»,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>
      <w:pPr>
        <w:pStyle w:val="Normal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3) ведущий экономист планово-экономического отдела МКУ «СГХ»,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Должностными лицами </w:t>
      </w:r>
      <w:r>
        <w:rPr>
          <w:rFonts w:cs="Times New Roman" w:ascii="Times New Roman" w:hAnsi="Times New Roman"/>
          <w:iCs/>
          <w:sz w:val="28"/>
          <w:szCs w:val="28"/>
        </w:rPr>
        <w:t>МКУ «СГХ»,</w:t>
      </w:r>
      <w:r>
        <w:rPr>
          <w:rFonts w:cs="Times New Roman" w:ascii="Times New Roman" w:hAnsi="Times New Roman"/>
          <w:sz w:val="28"/>
          <w:szCs w:val="28"/>
        </w:rPr>
        <w:t xml:space="preserve"> уполномоченными на принятие решения о проведении контрольных мероприятий, являются: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директор МКУ «СГХ»;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заместитель директора МКУ «СГХ».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на территории городского округа города Шарыпово (далее - инспектор).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требований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требований к формированию фондов капитального ремонта;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требований к предоставлению коммунальных услуг собственникам            и пользователям помещений в многоквартирных домах и жилых домов;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правил изменения размера платы за содержание жилого помещения            в случае оказания услуг и выполнения работ по управлению, содержанию    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правил содержания общего имущества в многоквартирном доме                  и правил изменения размера платы за содержание жилого помещения;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                             в многоквартирных домах и жилых домов;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требований к обеспечению доступности для инвалидов помещений               в многоквартирных домах;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Объектом муниципального жилищного контроля являются объекты муниципального жилищного фонда.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Порядок исполнения муниципальной функции по осуществлению муниципального жилищного контроля на территории городского округа города Шарыпово регламентирован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ешением Шарыповского городского Совета  депутатов от 05.05.2022 №22-68 «Об утверждении Положения </w:t>
      </w:r>
      <w:r>
        <w:rPr>
          <w:rFonts w:cs="Times New Roman" w:ascii="Times New Roman" w:hAnsi="Times New Roman"/>
          <w:bCs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муниципальном жилищном контроле на территории городского округа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контроль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             и результаты.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</w:t>
      </w:r>
      <w:r>
        <w:rPr>
          <w:rFonts w:cs="Times New Roman" w:ascii="Times New Roman" w:hAnsi="Times New Roman"/>
          <w:iCs/>
          <w:sz w:val="28"/>
          <w:szCs w:val="28"/>
        </w:rPr>
        <w:t>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-средний риск;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-умеренный риск;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-низкий риск.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810777"/>
      <w:r>
        <w:rPr>
          <w:rFonts w:cs="Times New Roman" w:ascii="Times New Roman" w:hAnsi="Times New Roman"/>
          <w:sz w:val="28"/>
          <w:szCs w:val="28"/>
        </w:rPr>
        <w:t xml:space="preserve">Муниципальный контроль осуществляется в виде плановых и внеплановых контрольных мероприятий. </w:t>
      </w:r>
      <w:bookmarkEnd w:id="1"/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осуществления муниципального контроля </w:t>
      </w:r>
      <w:bookmarkStart w:id="2" w:name="_Hlk95811049"/>
      <w:r>
        <w:rPr>
          <w:rFonts w:cs="Times New Roman" w:ascii="Times New Roman" w:hAnsi="Times New Roman"/>
          <w:sz w:val="28"/>
          <w:szCs w:val="28"/>
        </w:rPr>
        <w:t xml:space="preserve">при взаимодействии с контролируемым лицом </w:t>
      </w:r>
      <w:bookmarkEnd w:id="2"/>
      <w:r>
        <w:rPr>
          <w:rFonts w:cs="Times New Roman" w:ascii="Times New Roman" w:hAnsi="Times New Roman"/>
          <w:sz w:val="28"/>
          <w:szCs w:val="28"/>
        </w:rPr>
        <w:t>проводятся следующие контрольные мероприятия: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инспекционный визит;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документарная проверка;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выездная проверка.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811014"/>
      <w:r>
        <w:rPr>
          <w:rFonts w:cs="Times New Roman"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  <w:bookmarkEnd w:id="3"/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выездное обследование.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5811493"/>
      <w:r>
        <w:rPr>
          <w:rFonts w:cs="Times New Roman" w:ascii="Times New Roman" w:hAnsi="Times New Roman"/>
          <w:sz w:val="28"/>
          <w:szCs w:val="28"/>
        </w:rPr>
        <w:t>Плановые контрольные мероприятия осуществляются в отношении юридических лиц, индивидуальных предпринимателей.</w:t>
      </w:r>
      <w:bookmarkEnd w:id="4"/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(надзорные) мероприятия не проводятся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5811588"/>
      <w:r>
        <w:rPr>
          <w:rFonts w:cs="Times New Roman" w:ascii="Times New Roman" w:hAnsi="Times New Roman"/>
          <w:sz w:val="28"/>
          <w:szCs w:val="28"/>
        </w:rPr>
        <w:t>Плановые контрольные мероприятия осуществляются в соответствии с ежегодными планами проведения плановых контрольных мероприятий.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от 31.12.2020 № 2428, с учетом особенностей, установленных настоящим Положением</w:t>
      </w:r>
      <w:r>
        <w:rPr>
          <w:sz w:val="28"/>
          <w:szCs w:val="28"/>
        </w:rPr>
        <w:t>.</w:t>
      </w:r>
      <w:bookmarkEnd w:id="5"/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 (</w:t>
      </w:r>
      <w:r>
        <w:rPr>
          <w:rFonts w:cs="Times New Roman" w:ascii="Times New Roman" w:hAnsi="Times New Roman"/>
          <w:i/>
          <w:sz w:val="28"/>
          <w:szCs w:val="44"/>
        </w:rPr>
        <w:t>периодичность приведена для примера, может быть иная в пределах, установленных ст. 25 ФЗ № 248-ФЗ)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для категории среднего риска одно из следующих контрольных (надзорных) мероприятий: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документарная проверка – один раз в 3 года;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выездная проверка – один раз в 3 года;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) для категории умеренного риска одно из следующих контрольных (надзорных) мероприятий: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документарная проверка – один раз в 6 лет;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выездная проверка – один раз в 6 лет.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юридических лиц, индивидуальных предпринимателей чья деятельность отнесена к категории низкого риска, плановые проверки                              не проводятся.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включения в ежегодный план проведения контрольных (надзорных) мероприятий на очередной календарный год является истечение срока, указанного в данном пункте Положения, начиная с даты окончания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– то с даты: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                                  по управлению многоквартирными домами в соответствии с представленным                 в службу уведомлением о начале осуществления указанной деятельности;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государственной регистрации юридического лица или гражданина                     в качестве индивидуального предпринимателя, за исключением случаев, предусмотренных подпунктами 1, 3 настоящего пункта;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присвоения объекту муниципального контроля категории среднего, умеренного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Основанием для включения плановой проверки в ежегодный </w:t>
      </w:r>
      <w:r>
        <w:rPr>
          <w:rFonts w:cs="Times New Roman" w:ascii="Times New Roman" w:hAnsi="Times New Roman"/>
          <w:sz w:val="28"/>
          <w:szCs w:val="28"/>
        </w:rPr>
        <w:t xml:space="preserve">план проведения контрольных (надзорных) мероприятий на очередной календарный год </w:t>
      </w:r>
      <w:r>
        <w:rPr>
          <w:rFonts w:eastAsia="Calibri" w:cs="Times New Roman" w:ascii="Times New Roman" w:hAnsi="Times New Roman"/>
          <w:sz w:val="28"/>
          <w:szCs w:val="28"/>
        </w:rPr>
        <w:t>является, в том числе истечение одного года со дня: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установления или изменения нормативов потребления коммунальных ресурсов (коммунальных услуг).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внеплановых контрольных мероприятий и допустимых контрольных действий в составе каждого контрольного мероприятия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1). Инспекционный визит.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деятельности, либо на одном производственном объекте (территории)                     не может превышать 1 рабочий день.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инспекционного визита могут совершаться следующие действия: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осмотр;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опрос;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получение письменных объяснений;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контроля.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2). Документарная проверка.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документарной проверки могут совершаться следующие действия: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получение письменных объяснений;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истребование документов;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экспертиза.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3). Выездная проверка.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выездной проверки могут совершаться следующие действия: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осмотр;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опрос;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получение письменных объяснений;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истребование документов;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инструментальное обследование;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е) экспертиза.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4). Наблюдение за соблюдением обязательных требований (мониторинг безопасности).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5). Выездное обследование.</w:t>
      </w:r>
    </w:p>
    <w:p>
      <w:pPr>
        <w:pStyle w:val="Normal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>
        <w:rPr>
          <w:rFonts w:cs="Times New Roman" w:ascii="Times New Roman" w:hAnsi="Times New Roman"/>
          <w:b/>
          <w:sz w:val="28"/>
          <w:szCs w:val="32"/>
        </w:rPr>
      </w:r>
    </w:p>
    <w:p>
      <w:pPr>
        <w:pStyle w:val="Normal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>
        <w:rPr>
          <w:rStyle w:val="Hl"/>
          <w:rFonts w:cs="Times New Roman" w:ascii="Times New Roman" w:hAnsi="Times New Roman"/>
          <w:b/>
          <w:sz w:val="28"/>
          <w:szCs w:val="32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>
      <w:pPr>
        <w:pStyle w:val="Normal"/>
        <w:ind w:firstLine="54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Жилищный кодекс Российской Федерации </w:t>
      </w:r>
      <w:r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2.Федеральный закон от 30.12.2009 № 384-ФЗ «Технический регламент о безопасности зданий и сооружений» </w:t>
      </w:r>
      <w:r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Правительства Российской Федерации от 13.08.2006</w:t>
        <w:br/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Правительства Российской Федерации от 06.05.2011</w:t>
        <w:br/>
        <w:t xml:space="preserve">№ 354 «О предоставлении коммунальных услуг собственникам и пользователям жилых помещений в многоквартирных домах и жилых домов»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Постановление Правительства Российской Федерации от 15.05.2013 № 416 «О порядке осуществления деятельности по управлению многоквартирными домами»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Постановление Госстроя России от 27.09.2003 № 170 «Об утверждении Правил и норм технической эксплуатации жилищного фонда»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53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Административная ответственность</w:t>
      </w:r>
    </w:p>
    <w:p>
      <w:pPr>
        <w:pStyle w:val="NoSpacing"/>
        <w:jc w:val="center"/>
        <w:rPr>
          <w:rStyle w:val="Hl"/>
          <w:rFonts w:ascii="Times New Roman" w:hAnsi="Times New Roman"/>
          <w:b/>
          <w:sz w:val="28"/>
          <w:szCs w:val="32"/>
        </w:rPr>
      </w:pPr>
      <w:r>
        <w:rPr>
          <w:rStyle w:val="Hl"/>
          <w:rFonts w:ascii="Times New Roman" w:hAnsi="Times New Roman"/>
          <w:b/>
          <w:sz w:val="28"/>
          <w:szCs w:val="32"/>
        </w:rPr>
        <w:t xml:space="preserve">Кодекс Российской Федерации </w:t>
      </w:r>
    </w:p>
    <w:p>
      <w:pPr>
        <w:pStyle w:val="NoSpacing"/>
        <w:jc w:val="center"/>
        <w:rPr>
          <w:rStyle w:val="Hl"/>
          <w:rFonts w:ascii="Times New Roman" w:hAnsi="Times New Roman"/>
          <w:b/>
          <w:color w:val="C00000"/>
          <w:sz w:val="28"/>
          <w:szCs w:val="28"/>
        </w:rPr>
      </w:pPr>
      <w:r>
        <w:rPr>
          <w:rStyle w:val="Hl"/>
          <w:rFonts w:ascii="Times New Roman" w:hAnsi="Times New Roman"/>
          <w:b/>
          <w:sz w:val="28"/>
          <w:szCs w:val="28"/>
        </w:rPr>
        <w:t>об административных правонарушениях:</w:t>
      </w:r>
    </w:p>
    <w:p>
      <w:pPr>
        <w:pStyle w:val="Style18"/>
        <w:ind w:hanging="0" w:left="0"/>
        <w:jc w:val="center"/>
        <w:rPr>
          <w:rStyle w:val="H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Hl"/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Hl"/>
          <w:rFonts w:cs="Times New Roman" w:ascii="Times New Roman" w:hAnsi="Times New Roman"/>
          <w:b/>
          <w:sz w:val="28"/>
          <w:szCs w:val="28"/>
        </w:rPr>
        <w:t>С</w:t>
      </w:r>
      <w:r>
        <w:rPr>
          <w:rFonts w:cs="Times New Roman" w:ascii="Times New Roman" w:hAnsi="Times New Roman"/>
          <w:b/>
          <w:sz w:val="28"/>
          <w:szCs w:val="28"/>
        </w:rPr>
        <w:t xml:space="preserve">татья 7.21.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Нарушение </w:t>
      </w:r>
      <w:hyperlink r:id="rId4">
        <w:r>
          <w:rPr>
            <w:rFonts w:cs="Times New Roman" w:ascii="Times New Roman" w:hAnsi="Times New Roman"/>
            <w:sz w:val="28"/>
            <w:szCs w:val="28"/>
            <w:lang w:eastAsia="ru-RU"/>
          </w:rPr>
          <w:t>правил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пользования жилыми помещениями.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доме;</w:t>
      </w:r>
    </w:p>
    <w:p>
      <w:pPr>
        <w:pStyle w:val="Style18"/>
        <w:ind w:firstLine="540" w:left="0"/>
        <w:rPr>
          <w:sz w:val="28"/>
          <w:szCs w:val="28"/>
          <w:lang w:eastAsia="ru-RU"/>
        </w:rPr>
      </w:pPr>
      <w:r>
        <w:rPr>
          <w:rStyle w:val="Hl"/>
          <w:sz w:val="28"/>
          <w:szCs w:val="28"/>
        </w:rPr>
        <w:t xml:space="preserve">- </w:t>
      </w:r>
      <w:r>
        <w:rPr>
          <w:rStyle w:val="Hl"/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7.22. </w:t>
      </w:r>
      <w:r>
        <w:rPr>
          <w:sz w:val="28"/>
          <w:szCs w:val="28"/>
          <w:lang w:eastAsia="ru-RU"/>
        </w:rPr>
        <w:t>Нарушение правил содержания и ремонта жилых домов и (или) жилых помещений;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Style w:val="Hl"/>
          <w:sz w:val="28"/>
          <w:szCs w:val="28"/>
        </w:rPr>
        <w:t xml:space="preserve">- </w:t>
      </w:r>
      <w:r>
        <w:rPr>
          <w:rStyle w:val="Hl"/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7.23. </w:t>
      </w:r>
      <w:r>
        <w:rPr>
          <w:sz w:val="28"/>
          <w:szCs w:val="28"/>
        </w:rPr>
        <w:t>Нарушение нормативного уровня или режима обеспечения населения коммунальными услугами</w:t>
      </w:r>
      <w:r>
        <w:rPr/>
        <w:t>;</w:t>
      </w:r>
    </w:p>
    <w:p>
      <w:pPr>
        <w:pStyle w:val="Style18"/>
        <w:ind w:firstLine="540" w:left="0"/>
        <w:rPr>
          <w:sz w:val="28"/>
          <w:szCs w:val="28"/>
          <w:lang w:eastAsia="ru-RU"/>
        </w:rPr>
      </w:pPr>
      <w:r>
        <w:rPr>
          <w:rStyle w:val="Hl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Статья 7.23.2. </w:t>
      </w:r>
      <w:r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Hl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домами;</w:t>
      </w:r>
    </w:p>
    <w:p>
      <w:pPr>
        <w:pStyle w:val="Style18"/>
        <w:ind w:firstLine="540" w:left="0"/>
        <w:rPr>
          <w:sz w:val="28"/>
          <w:szCs w:val="28"/>
        </w:rPr>
      </w:pPr>
      <w:r>
        <w:rPr>
          <w:rStyle w:val="Hl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Статья 9.16. </w:t>
      </w:r>
      <w:r>
        <w:rPr>
          <w:sz w:val="28"/>
          <w:szCs w:val="28"/>
          <w:lang w:eastAsia="ru-RU"/>
        </w:rPr>
        <w:t>Нарушение законодательства об энергосбережении и о повышении энергетической эффективности: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Hl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часть 4.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5">
        <w:r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предъявляемых к многоквартирным домам, </w:t>
      </w:r>
      <w:hyperlink r:id="rId6">
        <w:r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Hl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часть 5. </w:t>
      </w:r>
      <w:r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 xml:space="preserve">- </w:t>
      </w:r>
      <w:r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 Нарушение правил обеспечения безопасного использования и содержания внутридомового и внутриквартирного газового оборудования;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Style w:val="Hl"/>
          <w:sz w:val="28"/>
          <w:szCs w:val="28"/>
        </w:rPr>
        <w:t xml:space="preserve">- </w:t>
      </w:r>
      <w:r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</w:rPr>
        <w:t>. Неразмещение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Hl"/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Hl"/>
          <w:rFonts w:cs="Times New Roman" w:ascii="Times New Roman" w:hAnsi="Times New Roman"/>
          <w:b/>
          <w:sz w:val="28"/>
          <w:szCs w:val="28"/>
        </w:rPr>
        <w:t xml:space="preserve">Статья 19.4.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l"/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Hl"/>
          <w:rFonts w:cs="Times New Roman" w:ascii="Times New Roman" w:hAnsi="Times New Roman"/>
          <w:b/>
          <w:sz w:val="28"/>
          <w:szCs w:val="28"/>
        </w:rPr>
        <w:t xml:space="preserve">Статья 19.4.1. </w:t>
      </w:r>
      <w:r>
        <w:rPr>
          <w:rStyle w:val="Hl"/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Hl"/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Hl"/>
          <w:rFonts w:cs="Times New Roman" w:ascii="Times New Roman" w:hAnsi="Times New Roman"/>
          <w:b/>
          <w:sz w:val="28"/>
          <w:szCs w:val="28"/>
        </w:rPr>
        <w:t xml:space="preserve">Статья 19.5. </w:t>
      </w:r>
      <w:r>
        <w:rPr>
          <w:rStyle w:val="Hl"/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лица),органа (должностного лица), осуществляющего муниципальный контроль;</w:t>
      </w:r>
    </w:p>
    <w:p>
      <w:pPr>
        <w:pStyle w:val="NoSpacing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>
        <w:rPr>
          <w:rStyle w:val="Hl"/>
          <w:rFonts w:ascii="Times New Roman" w:hAnsi="Times New Roman"/>
          <w:sz w:val="28"/>
          <w:szCs w:val="28"/>
        </w:rPr>
        <w:t xml:space="preserve">-  </w:t>
      </w:r>
      <w:r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Перечень правовых актов, соблюдение которых обязательно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при рассмотрении обращении граждан лицами,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осуществляющими управление многоквартирными домами  </w:t>
      </w:r>
    </w:p>
    <w:p>
      <w:pPr>
        <w:pStyle w:val="NoSpacing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</w:r>
    </w:p>
    <w:p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 Российской Федерации  № 2300-1 от 07.02.1992</w:t>
        <w:br/>
        <w:t xml:space="preserve">«О защите прав потребителей»;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Правительства РФ от 15 мая 2013 г. № 416 «О порядке осуществления деятельности по управлению многоквартирными домами»;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kern w:val="2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Приказ Министерства связи и массовых коммуникаций РФ № 74 и Министерства строительства и жилищно-коммунального хозяйства РФ  № 114/пр от 29 февраля 2016 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sectPr>
      <w:footnotePr>
        <w:numFmt w:val="decimal"/>
      </w:footnotePr>
      <w:type w:val="nextPage"/>
      <w:pgSz w:w="11906" w:h="16838"/>
      <w:pgMar w:left="1418" w:right="56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i/>
          <w:i/>
          <w:lang w:val="ru-RU"/>
        </w:rPr>
      </w:pPr>
      <w:r>
        <w:rPr>
          <w:rStyle w:val="Style14"/>
        </w:rPr>
        <w:footnoteRef/>
      </w:r>
      <w:r>
        <w:rPr>
          <w:i/>
          <w:lang w:val="ru-RU"/>
        </w:rPr>
        <w:t xml:space="preserve"> </w:t>
      </w:r>
      <w:r>
        <w:rPr>
          <w:i/>
          <w:lang w:val="ru-RU"/>
        </w:rPr>
        <w:t xml:space="preserve">Не проводятся в соответствии с пунктом 7 статьи 20 "Жилищный кодекс Российской Федерации" </w:t>
        <w:br/>
        <w:t xml:space="preserve">от 29.12.2004 № 188-ФЗ. </w:t>
      </w:r>
    </w:p>
  </w:footnote>
  <w:footnote w:id="3">
    <w:p>
      <w:pPr>
        <w:pStyle w:val="FootnoteText"/>
        <w:jc w:val="both"/>
        <w:rPr>
          <w:i/>
          <w:i/>
          <w:lang w:val="ru-RU"/>
        </w:rPr>
      </w:pPr>
      <w:r>
        <w:rPr>
          <w:rStyle w:val="Style14"/>
        </w:rPr>
        <w:footnoteRef/>
      </w:r>
      <w:r>
        <w:rPr>
          <w:i/>
          <w:lang w:val="ru-RU"/>
        </w:rPr>
        <w:t xml:space="preserve">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</w:t>
        <w:br/>
        <w:t xml:space="preserve">ФЗ № 248-ФЗ.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33eb"/>
    <w:pPr>
      <w:widowControl/>
      <w:bidi w:val="0"/>
      <w:spacing w:before="0" w:after="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c0214f"/>
    <w:pPr>
      <w:spacing w:beforeAutospacing="1" w:afterAutospacing="1"/>
      <w:ind w:hanging="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14014"/>
    <w:rPr>
      <w:color w:val="0000FF"/>
      <w:u w:val="single"/>
    </w:rPr>
  </w:style>
  <w:style w:type="character" w:styleId="Hl" w:customStyle="1">
    <w:name w:val="hl"/>
    <w:basedOn w:val="DefaultParagraphFont"/>
    <w:qFormat/>
    <w:rsid w:val="00214014"/>
    <w:rPr/>
  </w:style>
  <w:style w:type="character" w:styleId="1" w:customStyle="1">
    <w:name w:val="Заголовок 1 Знак"/>
    <w:basedOn w:val="DefaultParagraphFont"/>
    <w:uiPriority w:val="9"/>
    <w:qFormat/>
    <w:rsid w:val="00c0214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uiPriority w:val="22"/>
    <w:qFormat/>
    <w:rsid w:val="006667f6"/>
    <w:rPr>
      <w:b/>
      <w:bCs/>
    </w:rPr>
  </w:style>
  <w:style w:type="character" w:styleId="Style13" w:customStyle="1">
    <w:name w:val="Текст сноски Знак"/>
    <w:basedOn w:val="DefaultParagraphFont"/>
    <w:uiPriority w:val="99"/>
    <w:qFormat/>
    <w:rsid w:val="000c292c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4">
    <w:name w:val="Символ сноски"/>
    <w:uiPriority w:val="99"/>
    <w:unhideWhenUsed/>
    <w:qFormat/>
    <w:rsid w:val="000c292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14014"/>
    <w:pPr>
      <w:widowControl/>
      <w:bidi w:val="0"/>
      <w:spacing w:before="0" w:after="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 w:customStyle="1">
    <w:name w:val="Заголовок статьи"/>
    <w:basedOn w:val="Normal"/>
    <w:next w:val="Normal"/>
    <w:uiPriority w:val="99"/>
    <w:qFormat/>
    <w:rsid w:val="00e0148e"/>
    <w:pPr>
      <w:ind w:hanging="892" w:left="1612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FootnoteText">
    <w:name w:val="Footnote Text"/>
    <w:basedOn w:val="Normal"/>
    <w:link w:val="Style13"/>
    <w:uiPriority w:val="99"/>
    <w:unhideWhenUsed/>
    <w:rsid w:val="000c292c"/>
    <w:pPr>
      <w:ind w:hanging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0c292c"/>
    <w:pPr>
      <w:spacing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83079/" TargetMode="External"/><Relationship Id="rId3" Type="http://schemas.openxmlformats.org/officeDocument/2006/relationships/hyperlink" Target="https://login.consultant.ru/link/?req=doc&amp;base=LAW&amp;n=427859&amp;dst=100028&amp;field=134&amp;date=24.10.2023" TargetMode="External"/><Relationship Id="rId4" Type="http://schemas.openxmlformats.org/officeDocument/2006/relationships/hyperlink" Target="garantf1://12044571.1000" TargetMode="External"/><Relationship Id="rId5" Type="http://schemas.openxmlformats.org/officeDocument/2006/relationships/hyperlink" Target="garantf1://12071109.11" TargetMode="External"/><Relationship Id="rId6" Type="http://schemas.openxmlformats.org/officeDocument/2006/relationships/hyperlink" Target="garantf1://12071109.13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LibreOffice/7.6.4.1$Windows_X86_64 LibreOffice_project/e19e193f88cd6c0525a17fb7a176ed8e6a3e2aa1</Application>
  <AppVersion>15.0000</AppVersion>
  <Pages>8</Pages>
  <Words>2113</Words>
  <Characters>16294</Characters>
  <CharactersWithSpaces>18630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2024-11-20T06:46:00Z</dcterms:created>
  <dc:creator>Блюмский Сергей Михайлович</dc:creator>
  <dc:description/>
  <dc:language>ru-RU</dc:language>
  <cp:lastModifiedBy>BON</cp:lastModifiedBy>
  <cp:lastPrinted>2022-03-17T02:27:00Z</cp:lastPrinted>
  <dcterms:modified xsi:type="dcterms:W3CDTF">2024-11-20T06:46:00Z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