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2024 г.                      г. Шарыпово                                                  № 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Утвердить муниципальное задание на 2024 год и плановый период 2025-2026 годов муниципальному бюджетному учреждению «Централизованная библиотечная система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 «ЦБС г. Шарыпово» И.Г. Арутюнян.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 распространяется на правоотношения, возникающие с 01.01.2024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LibreOffice/7.5.5.2$Windows_X86_64 LibreOffice_project/ca8fe7424262805f223b9a2334bc7181abbcbf5e</Application>
  <AppVersion>15.0000</AppVersion>
  <Pages>1</Pages>
  <Words>139</Words>
  <Characters>999</Characters>
  <CharactersWithSpaces>1259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2020-10-07T08:39:00Z</dcterms:created>
  <dc:creator>User</dc:creator>
  <dc:description/>
  <cp:keywords/>
  <dc:language>ru-RU</dc:language>
  <cp:lastModifiedBy>Specialist</cp:lastModifiedBy>
  <cp:lastPrinted>2018-01-18T14:50:00Z</cp:lastPrinted>
  <dcterms:modified xsi:type="dcterms:W3CDTF">2024-01-10T10:43:00Z</dcterms:modified>
  <cp:revision>16</cp:revision>
  <dc:subject/>
  <dc:title/>
</cp:coreProperties>
</file>