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rPr>
            </w:pPr>
            <w:bookmarkStart w:id="0" w:name="_Hlk115176197"/>
            <w:bookmarkStart w:id="1" w:name="_Hlk115171399"/>
            <w:bookmarkEnd w:id="1"/>
            <w:r>
              <w:rPr>
                <w:b/>
              </w:rPr>
              <w:t>АДМИНИСТРАЦИЯ ГОРОДА ШАРЫПОВО КРАСНОЯРСКОГО КРАЯ</w:t>
            </w:r>
            <w:bookmarkEnd w:id="0"/>
          </w:p>
          <w:p>
            <w:pPr>
              <w:pStyle w:val="Normal"/>
              <w:jc w:val="center"/>
              <w:rPr>
                <w:b/>
              </w:rPr>
            </w:pPr>
            <w:r>
              <w:rPr>
                <w:b/>
              </w:rPr>
            </w:r>
          </w:p>
        </w:tc>
      </w:tr>
    </w:tbl>
    <w:p>
      <w:pPr>
        <w:pStyle w:val="Normal"/>
        <w:jc w:val="center"/>
        <w:rPr>
          <w:b/>
        </w:rPr>
      </w:pPr>
      <w:r>
        <w:rPr>
          <w:b/>
        </w:rPr>
        <w:t>ПОСТАНОВЛЕНИЕ</w:t>
      </w:r>
    </w:p>
    <w:p>
      <w:pPr>
        <w:pStyle w:val="Normal"/>
        <w:tabs>
          <w:tab w:val="clear" w:pos="708"/>
          <w:tab w:val="left" w:pos="4820" w:leader="none"/>
        </w:tabs>
        <w:rPr>
          <w:b/>
        </w:rPr>
      </w:pPr>
      <w:r>
        <w:rPr>
          <w:b/>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snapToGrid w:val="false"/>
              <w:rPr/>
            </w:pPr>
            <w:r>
              <w:rPr/>
            </w:r>
          </w:p>
        </w:tc>
        <w:tc>
          <w:tcPr>
            <w:tcW w:w="3190" w:type="dxa"/>
            <w:tcBorders/>
          </w:tcPr>
          <w:p>
            <w:pPr>
              <w:pStyle w:val="Normal"/>
              <w:snapToGrid w:val="false"/>
              <w:jc w:val="center"/>
              <w:rPr/>
            </w:pPr>
            <w:r>
              <w:rPr/>
            </w:r>
          </w:p>
        </w:tc>
        <w:tc>
          <w:tcPr>
            <w:tcW w:w="3190" w:type="dxa"/>
            <w:tcBorders/>
          </w:tcPr>
          <w:p>
            <w:pPr>
              <w:pStyle w:val="Normal"/>
              <w:jc w:val="center"/>
              <w:rPr/>
            </w:pPr>
            <w:r>
              <w:rPr>
                <w:rFonts w:eastAsia="Times New Roman"/>
              </w:rPr>
              <w:t xml:space="preserve">                   </w:t>
            </w:r>
            <w:r>
              <w:rPr/>
              <w:t>№</w:t>
            </w:r>
            <w:r>
              <w:rPr>
                <w:rFonts w:eastAsia="Times New Roman"/>
              </w:rPr>
              <w:t xml:space="preserve"> </w:t>
            </w:r>
          </w:p>
        </w:tc>
      </w:tr>
    </w:tbl>
    <w:p>
      <w:pPr>
        <w:pStyle w:val="Normal"/>
        <w:rPr/>
      </w:pPr>
      <w:r>
        <w:rPr/>
      </w:r>
    </w:p>
    <w:tbl>
      <w:tblPr>
        <w:tblW w:w="5253" w:type="dxa"/>
        <w:jc w:val="left"/>
        <w:tblInd w:w="108" w:type="dxa"/>
        <w:tblLayout w:type="fixed"/>
        <w:tblCellMar>
          <w:top w:w="0" w:type="dxa"/>
          <w:left w:w="108" w:type="dxa"/>
          <w:bottom w:w="0" w:type="dxa"/>
          <w:right w:w="108" w:type="dxa"/>
        </w:tblCellMar>
      </w:tblPr>
      <w:tblGrid>
        <w:gridCol w:w="5253"/>
      </w:tblGrid>
      <w:tr>
        <w:trPr>
          <w:trHeight w:val="81" w:hRule="atLeast"/>
        </w:trPr>
        <w:tc>
          <w:tcPr>
            <w:tcW w:w="5253" w:type="dxa"/>
            <w:tcBorders/>
          </w:tcPr>
          <w:p>
            <w:pPr>
              <w:pStyle w:val="Normal"/>
              <w:jc w:val="both"/>
              <w:rPr/>
            </w:pPr>
            <w:r>
              <w:rPr/>
              <w:t xml:space="preserve">О внесении изменений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w:t>
            </w:r>
          </w:p>
        </w:tc>
      </w:tr>
    </w:tbl>
    <w:p>
      <w:pPr>
        <w:pStyle w:val="Normal"/>
        <w:jc w:val="both"/>
        <w:rPr/>
      </w:pPr>
      <w:r>
        <w:rPr/>
      </w:r>
    </w:p>
    <w:p>
      <w:pPr>
        <w:pStyle w:val="Normal"/>
        <w:jc w:val="both"/>
        <w:rPr>
          <w:spacing w:val="-1"/>
        </w:rPr>
      </w:pPr>
      <w:r>
        <w:rPr>
          <w:spacing w:val="-1"/>
        </w:rPr>
      </w:r>
    </w:p>
    <w:p>
      <w:pPr>
        <w:pStyle w:val="ConsPlusNormal1"/>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numPr>
          <w:ilvl w:val="0"/>
          <w:numId w:val="0"/>
        </w:numPr>
        <w:autoSpaceDE w:val="false"/>
        <w:ind w:firstLine="709"/>
        <w:jc w:val="both"/>
        <w:outlineLvl w:val="0"/>
        <w:rPr/>
      </w:pPr>
      <w:r>
        <w:rPr/>
        <w:t>ПОСТАНОВЛЯЮ:</w:t>
      </w:r>
    </w:p>
    <w:p>
      <w:pPr>
        <w:pStyle w:val="Normal"/>
        <w:ind w:firstLine="708"/>
        <w:jc w:val="both"/>
        <w:rPr/>
      </w:pPr>
      <w:r>
        <w:rPr/>
        <w:t>1. Внести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следующие изменения:</w:t>
      </w:r>
    </w:p>
    <w:p>
      <w:pPr>
        <w:pStyle w:val="Normal"/>
        <w:widowControl w:val="false"/>
        <w:numPr>
          <w:ilvl w:val="0"/>
          <w:numId w:val="0"/>
        </w:numPr>
        <w:tabs>
          <w:tab w:val="clear" w:pos="708"/>
          <w:tab w:val="left" w:pos="7020" w:leader="none"/>
        </w:tabs>
        <w:autoSpaceDE w:val="false"/>
        <w:ind w:firstLine="709"/>
        <w:jc w:val="both"/>
        <w:outlineLvl w:val="1"/>
        <w:rPr/>
      </w:pPr>
      <w:r>
        <w:rPr/>
        <w:t>1.1. Приложение к постановлению «Муниципальная программа города Шарыпово «Обеспечение доступным и комфортным жильем жителей муниципального образования города Шарыпово»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autoSpaceDE w:val="false"/>
        <w:ind w:firstLine="709"/>
        <w:jc w:val="both"/>
        <w:outlineLvl w:val="1"/>
        <w:rPr/>
      </w:pPr>
      <w:r>
        <w:rPr/>
        <w:t>2. 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0"/>
        </w:numPr>
        <w:autoSpaceDE w:val="false"/>
        <w:ind w:firstLine="709"/>
        <w:jc w:val="both"/>
        <w:outlineLvl w:val="0"/>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01.01.2024 года и подлежит размещению на официальном сайте муниципального образования города Шарыпово Красноярского края </w:t>
      </w:r>
      <w:r>
        <w:rPr>
          <w:bCs/>
          <w:szCs w:val="28"/>
        </w:rPr>
        <w:t>(</w:t>
      </w:r>
      <w:r>
        <w:rPr>
          <w:lang w:val="en-US"/>
        </w:rPr>
        <w:t>https</w:t>
      </w:r>
      <w:r>
        <w:rPr/>
        <w:t>://</w:t>
      </w:r>
      <w:r>
        <w:rPr>
          <w:lang w:val="en-US"/>
        </w:rPr>
        <w:t>sharypovo</w:t>
      </w:r>
      <w:r>
        <w:rPr/>
        <w:t>.</w:t>
      </w:r>
      <w:r>
        <w:rPr>
          <w:lang w:val="en-US"/>
        </w:rPr>
        <w:t>gosuslugi</w:t>
      </w:r>
      <w:r>
        <w:rPr/>
        <w:t>.</w:t>
      </w:r>
      <w:r>
        <w:rPr>
          <w:lang w:val="en-US"/>
        </w:rPr>
        <w:t>ru</w:t>
      </w:r>
      <w:r>
        <w:rPr/>
        <w:t>)</w:t>
      </w:r>
      <w:r>
        <w:rPr>
          <w:bCs/>
          <w:szCs w:val="28"/>
        </w:rPr>
        <w:t>.</w:t>
      </w:r>
    </w:p>
    <w:p>
      <w:pPr>
        <w:pStyle w:val="Normal"/>
        <w:autoSpaceDE w:val="false"/>
        <w:jc w:val="both"/>
        <w:rPr/>
      </w:pPr>
      <w:r>
        <w:rPr/>
      </w:r>
    </w:p>
    <w:p>
      <w:pPr>
        <w:pStyle w:val="Normal"/>
        <w:jc w:val="both"/>
        <w:rPr/>
      </w:pPr>
      <w:r>
        <w:rPr/>
      </w:r>
    </w:p>
    <w:p>
      <w:pPr>
        <w:pStyle w:val="Normal"/>
        <w:jc w:val="both"/>
        <w:rPr/>
      </w:pPr>
      <w:r>
        <w:rPr/>
      </w:r>
    </w:p>
    <w:p>
      <w:pPr>
        <w:pStyle w:val="Normal"/>
        <w:jc w:val="both"/>
        <w:rPr>
          <w:sz w:val="28"/>
          <w:szCs w:val="28"/>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В.Г. Хохлов</w:t>
      </w:r>
    </w:p>
    <w:p>
      <w:pPr>
        <w:pStyle w:val="Normal"/>
        <w:widowControl w:val="false"/>
        <w:numPr>
          <w:ilvl w:val="0"/>
          <w:numId w:val="0"/>
        </w:numPr>
        <w:tabs>
          <w:tab w:val="clear" w:pos="708"/>
          <w:tab w:val="left" w:pos="7020" w:leader="none"/>
        </w:tabs>
        <w:autoSpaceDE w:val="false"/>
        <w:ind w:left="5245" w:hanging="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4860" w:hanging="0"/>
        <w:outlineLvl w:val="1"/>
        <w:rPr>
          <w:b/>
          <w:sz w:val="28"/>
          <w:szCs w:val="28"/>
        </w:rPr>
      </w:pPr>
      <w:r>
        <w:rPr>
          <w:b/>
          <w:sz w:val="28"/>
          <w:szCs w:val="28"/>
        </w:rPr>
        <w:t>Приложение к Постановлению Администрации города Шарыпово от ____________2023г. № ________</w:t>
      </w:r>
    </w:p>
    <w:p>
      <w:pPr>
        <w:pStyle w:val="Normal"/>
        <w:widowControl w:val="false"/>
        <w:numPr>
          <w:ilvl w:val="0"/>
          <w:numId w:val="0"/>
        </w:numPr>
        <w:tabs>
          <w:tab w:val="clear" w:pos="708"/>
          <w:tab w:val="left" w:pos="7020" w:leader="none"/>
        </w:tabs>
        <w:autoSpaceDE w:val="false"/>
        <w:ind w:left="5245" w:hanging="0"/>
        <w:outlineLvl w:val="1"/>
        <w:rPr>
          <w:b/>
          <w:sz w:val="28"/>
          <w:szCs w:val="28"/>
        </w:rPr>
      </w:pPr>
      <w:r>
        <w:rPr>
          <w:b/>
          <w:sz w:val="28"/>
          <w:szCs w:val="28"/>
        </w:rPr>
      </w:r>
    </w:p>
    <w:p>
      <w:pPr>
        <w:pStyle w:val="Normal"/>
        <w:widowControl w:val="false"/>
        <w:numPr>
          <w:ilvl w:val="0"/>
          <w:numId w:val="0"/>
        </w:numPr>
        <w:tabs>
          <w:tab w:val="clear" w:pos="708"/>
          <w:tab w:val="left" w:pos="7020" w:leader="none"/>
        </w:tabs>
        <w:autoSpaceDE w:val="false"/>
        <w:ind w:left="4860" w:hanging="0"/>
        <w:outlineLvl w:val="1"/>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t xml:space="preserve">Муниципальная программа города Шарыпово «Обеспечение доступным и комфортным жильем жителей муниципального образования города Шарыпово»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48" w:type="dxa"/>
        <w:jc w:val="left"/>
        <w:tblInd w:w="0" w:type="dxa"/>
        <w:tblLayout w:type="fixed"/>
        <w:tblCellMar>
          <w:top w:w="0" w:type="dxa"/>
          <w:left w:w="108" w:type="dxa"/>
          <w:bottom w:w="0" w:type="dxa"/>
          <w:right w:w="108" w:type="dxa"/>
        </w:tblCellMar>
      </w:tblPr>
      <w:tblGrid>
        <w:gridCol w:w="3708"/>
        <w:gridCol w:w="5940"/>
      </w:tblGrid>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Наименование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pPr>
            <w:r>
              <w:rPr>
                <w:sz w:val="28"/>
                <w:szCs w:val="28"/>
              </w:rPr>
              <w:t>Обеспечение доступным и комфортным жильем жителей муниципального образования города Шарыпово (далее - Программа)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Основания для разработки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autoSpaceDE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bookmarkStart w:id="2" w:name="_Hlk125026211"/>
            <w:r>
              <w:rPr>
                <w:sz w:val="28"/>
                <w:szCs w:val="28"/>
              </w:rPr>
              <w:t xml:space="preserve">Распоряжение Администрации города Шарыпово от 20.06.2023 № 846 </w:t>
            </w:r>
            <w:r>
              <w:rPr>
                <w:spacing w:val="-10"/>
                <w:sz w:val="28"/>
                <w:szCs w:val="28"/>
              </w:rPr>
              <w:t xml:space="preserve">«Об утверждении Перечня муниципальных программ муниципального образования города Шарыпово на 2024-2026 годы» </w:t>
            </w:r>
            <w:bookmarkEnd w:id="2"/>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Ответственный исполнитель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Соисполнители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 xml:space="preserve">2. Муниципальное казенное учреждение </w:t>
            </w:r>
          </w:p>
          <w:p>
            <w:pPr>
              <w:pStyle w:val="ListParagraph"/>
              <w:spacing w:lineRule="auto" w:line="240"/>
              <w:ind w:left="0" w:hanging="0"/>
              <w:rPr>
                <w:sz w:val="28"/>
                <w:szCs w:val="28"/>
              </w:rPr>
            </w:pPr>
            <w:r>
              <w:rPr>
                <w:rFonts w:cs="Times New Roman" w:ascii="Times New Roman" w:hAnsi="Times New Roman"/>
                <w:sz w:val="28"/>
                <w:szCs w:val="28"/>
              </w:rPr>
              <w:t>«Управление капитального строительства»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Подпрограммы:</w:t>
            </w:r>
          </w:p>
          <w:p>
            <w:pPr>
              <w:pStyle w:val="Normal"/>
              <w:rPr/>
            </w:pPr>
            <w:r>
              <w:rPr>
                <w:sz w:val="28"/>
                <w:szCs w:val="28"/>
              </w:rPr>
              <w:t>1. «Переселение граждан из аварийного жилищного фонда муниципального образования города Шарыпово» (приложение № 1 к муниципальной программе);</w:t>
            </w:r>
          </w:p>
          <w:p>
            <w:pPr>
              <w:pStyle w:val="Normal"/>
              <w:rPr>
                <w:sz w:val="28"/>
                <w:szCs w:val="28"/>
              </w:rPr>
            </w:pPr>
            <w:r>
              <w:rPr>
                <w:sz w:val="28"/>
                <w:szCs w:val="28"/>
              </w:rPr>
              <w:t xml:space="preserve">2. </w:t>
            </w:r>
            <w:bookmarkStart w:id="3" w:name="_Hlk125030792"/>
            <w:r>
              <w:rPr>
                <w:sz w:val="28"/>
                <w:szCs w:val="28"/>
              </w:rPr>
              <w:t xml:space="preserve">«Обеспечение жильем молодых семей в городе Шарыпово» </w:t>
            </w:r>
            <w:bookmarkEnd w:id="3"/>
            <w:r>
              <w:rPr>
                <w:sz w:val="28"/>
                <w:szCs w:val="28"/>
              </w:rPr>
              <w:t>(приложение № 2 к муниципальной программе);</w:t>
            </w:r>
          </w:p>
          <w:p>
            <w:pPr>
              <w:pStyle w:val="Normal"/>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Цели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 xml:space="preserve">Предоставление государственной поддержки для обеспечения доступным и комфортным жильем жителей муниципального образования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Задачи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jc w:val="both"/>
              <w:rPr>
                <w:sz w:val="28"/>
                <w:szCs w:val="28"/>
              </w:rPr>
            </w:pPr>
            <w:r>
              <w:rPr>
                <w:sz w:val="28"/>
                <w:szCs w:val="28"/>
              </w:rPr>
              <w:t xml:space="preserve">2.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pPr>
              <w:pStyle w:val="Normal"/>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r>
              <w:rPr>
                <w:sz w:val="28"/>
                <w:szCs w:val="28"/>
              </w:rPr>
              <w:t>Этапы и сроки реализации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snapToGrid w:val="false"/>
              <w:ind w:firstLine="252"/>
              <w:rPr>
                <w:sz w:val="28"/>
                <w:szCs w:val="28"/>
              </w:rPr>
            </w:pPr>
            <w:r>
              <w:rPr>
                <w:sz w:val="28"/>
                <w:szCs w:val="28"/>
              </w:rPr>
            </w:r>
          </w:p>
          <w:p>
            <w:pPr>
              <w:pStyle w:val="Normal"/>
              <w:rPr/>
            </w:pPr>
            <w:r>
              <w:rPr>
                <w:sz w:val="28"/>
                <w:szCs w:val="28"/>
              </w:rPr>
              <w:t>2018-2026 годы</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hyperlink w:anchor="Par155">
              <w:r>
                <w:rPr>
                  <w:rStyle w:val="-"/>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p>
            <w:pPr>
              <w:pStyle w:val="Normal"/>
              <w:autoSpaceDE w:val="false"/>
              <w:spacing w:before="180" w:after="120"/>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lang w:eastAsia="en-US"/>
              </w:rPr>
            </w:pPr>
            <w:r>
              <w:rPr>
                <w:sz w:val="28"/>
                <w:szCs w:val="28"/>
                <w:lang w:eastAsia="en-US"/>
              </w:rPr>
              <w:t>приложение N 1 к паспорту муниципальной программы</w:t>
            </w:r>
          </w:p>
          <w:p>
            <w:pPr>
              <w:pStyle w:val="Normal"/>
              <w:ind w:firstLine="252"/>
              <w:rPr>
                <w:sz w:val="28"/>
                <w:szCs w:val="28"/>
                <w:lang w:eastAsia="en-US"/>
              </w:rPr>
            </w:pPr>
            <w:r>
              <w:rPr>
                <w:sz w:val="28"/>
                <w:szCs w:val="28"/>
                <w:lang w:eastAsia="en-US"/>
              </w:rPr>
            </w:r>
          </w:p>
        </w:tc>
      </w:tr>
      <w:tr>
        <w:trPr>
          <w:trHeight w:val="1124" w:hRule="atLeast"/>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rPr>
            </w:pPr>
            <w:bookmarkStart w:id="4" w:name="_Hlk96428509"/>
            <w:bookmarkEnd w:id="4"/>
            <w:r>
              <w:rPr>
                <w:sz w:val="28"/>
                <w:szCs w:val="28"/>
              </w:rPr>
              <w:t>Информация по ресурсному обеспечению муниципальной программы, в том числе по годам реализации программы</w:t>
            </w:r>
          </w:p>
          <w:p>
            <w:pPr>
              <w:pStyle w:val="Normal"/>
              <w:autoSpaceDE w:val="false"/>
              <w:spacing w:before="180" w:after="120"/>
              <w:jc w:val="both"/>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13"/>
              <w:rPr/>
            </w:pPr>
            <w:r>
              <w:rPr>
                <w:sz w:val="28"/>
                <w:szCs w:val="28"/>
              </w:rPr>
              <w:t>Общий объем финансирования муниципальной программы – 129 109,7 тыс. рублей, в том числе:</w:t>
            </w:r>
          </w:p>
          <w:p>
            <w:pPr>
              <w:pStyle w:val="13"/>
              <w:rPr>
                <w:sz w:val="28"/>
                <w:szCs w:val="28"/>
              </w:rPr>
            </w:pPr>
            <w:r>
              <w:rPr>
                <w:sz w:val="28"/>
                <w:szCs w:val="28"/>
              </w:rPr>
              <w:t xml:space="preserve">2018 год – 7 675,3 тыс. рублей; </w:t>
            </w:r>
          </w:p>
          <w:p>
            <w:pPr>
              <w:pStyle w:val="13"/>
              <w:rPr>
                <w:sz w:val="28"/>
                <w:szCs w:val="28"/>
              </w:rPr>
            </w:pPr>
            <w:r>
              <w:rPr>
                <w:sz w:val="28"/>
                <w:szCs w:val="28"/>
              </w:rPr>
              <w:t>2019 год – 7 793,0 тыс. рублей;</w:t>
            </w:r>
          </w:p>
          <w:p>
            <w:pPr>
              <w:pStyle w:val="13"/>
              <w:rPr/>
            </w:pPr>
            <w:r>
              <w:rPr>
                <w:sz w:val="28"/>
                <w:szCs w:val="28"/>
              </w:rPr>
              <w:t>2020 год – 9 227,0 тыс. рублей;</w:t>
            </w:r>
          </w:p>
          <w:p>
            <w:pPr>
              <w:pStyle w:val="13"/>
              <w:rPr/>
            </w:pPr>
            <w:r>
              <w:rPr>
                <w:sz w:val="28"/>
                <w:szCs w:val="28"/>
              </w:rPr>
              <w:t>2021 год – 10 404,8 тыс. рублей;</w:t>
            </w:r>
          </w:p>
          <w:p>
            <w:pPr>
              <w:pStyle w:val="13"/>
              <w:rPr/>
            </w:pPr>
            <w:r>
              <w:rPr>
                <w:sz w:val="28"/>
                <w:szCs w:val="28"/>
              </w:rPr>
              <w:t>2022 год – 49 335,3 тыс. рублей;</w:t>
            </w:r>
          </w:p>
          <w:p>
            <w:pPr>
              <w:pStyle w:val="13"/>
              <w:rPr>
                <w:sz w:val="28"/>
                <w:szCs w:val="28"/>
              </w:rPr>
            </w:pPr>
            <w:r>
              <w:rPr>
                <w:sz w:val="28"/>
                <w:szCs w:val="28"/>
              </w:rPr>
              <w:t>2023 год – 18 182,5 тыс. рублей;</w:t>
            </w:r>
          </w:p>
          <w:p>
            <w:pPr>
              <w:pStyle w:val="13"/>
              <w:rPr>
                <w:sz w:val="28"/>
                <w:szCs w:val="28"/>
              </w:rPr>
            </w:pPr>
            <w:r>
              <w:rPr>
                <w:sz w:val="28"/>
                <w:szCs w:val="28"/>
              </w:rPr>
              <w:t>2024 год – 8 808,0 тыс. рублей;</w:t>
            </w:r>
          </w:p>
          <w:p>
            <w:pPr>
              <w:pStyle w:val="13"/>
              <w:rPr>
                <w:sz w:val="28"/>
                <w:szCs w:val="28"/>
              </w:rPr>
            </w:pPr>
            <w:r>
              <w:rPr>
                <w:sz w:val="28"/>
                <w:szCs w:val="28"/>
              </w:rPr>
              <w:t>2025 год – 8 841,9 тыс. рублей;</w:t>
            </w:r>
          </w:p>
          <w:p>
            <w:pPr>
              <w:pStyle w:val="13"/>
              <w:rPr>
                <w:sz w:val="28"/>
                <w:szCs w:val="28"/>
              </w:rPr>
            </w:pPr>
            <w:r>
              <w:rPr>
                <w:sz w:val="28"/>
                <w:szCs w:val="28"/>
              </w:rPr>
              <w:t>2026 год – 8 841,9 тыс. рублей.</w:t>
            </w:r>
          </w:p>
          <w:p>
            <w:pPr>
              <w:pStyle w:val="13"/>
              <w:rPr>
                <w:sz w:val="28"/>
                <w:szCs w:val="28"/>
              </w:rPr>
            </w:pPr>
            <w:r>
              <w:rPr>
                <w:sz w:val="28"/>
                <w:szCs w:val="28"/>
              </w:rPr>
              <w:t>в том числе:</w:t>
            </w:r>
          </w:p>
          <w:p>
            <w:pPr>
              <w:pStyle w:val="13"/>
              <w:rPr/>
            </w:pPr>
            <w:r>
              <w:rPr>
                <w:sz w:val="28"/>
                <w:szCs w:val="28"/>
              </w:rPr>
              <w:t xml:space="preserve">средства федерального бюджета – 10 814,8 тыс. рублей: </w:t>
            </w:r>
          </w:p>
          <w:p>
            <w:pPr>
              <w:pStyle w:val="13"/>
              <w:rPr>
                <w:sz w:val="28"/>
                <w:szCs w:val="28"/>
              </w:rPr>
            </w:pPr>
            <w:r>
              <w:rPr>
                <w:sz w:val="28"/>
                <w:szCs w:val="28"/>
              </w:rPr>
              <w:t xml:space="preserve">2018 год – 1 149,4 тыс. рублей; </w:t>
            </w:r>
          </w:p>
          <w:p>
            <w:pPr>
              <w:pStyle w:val="13"/>
              <w:rPr>
                <w:sz w:val="28"/>
                <w:szCs w:val="28"/>
              </w:rPr>
            </w:pPr>
            <w:r>
              <w:rPr>
                <w:sz w:val="28"/>
                <w:szCs w:val="28"/>
              </w:rPr>
              <w:t>2019 год – 210,4 тыс. рублей;</w:t>
            </w:r>
          </w:p>
          <w:p>
            <w:pPr>
              <w:pStyle w:val="13"/>
              <w:rPr>
                <w:sz w:val="28"/>
                <w:szCs w:val="28"/>
              </w:rPr>
            </w:pPr>
            <w:r>
              <w:rPr>
                <w:sz w:val="28"/>
                <w:szCs w:val="28"/>
              </w:rPr>
              <w:t>2020 год – 185,3 тыс. рублей;</w:t>
            </w:r>
          </w:p>
          <w:p>
            <w:pPr>
              <w:pStyle w:val="13"/>
              <w:rPr/>
            </w:pPr>
            <w:r>
              <w:rPr>
                <w:sz w:val="28"/>
                <w:szCs w:val="28"/>
              </w:rPr>
              <w:t>2021 год – 7 229,0 тыс. рублей;</w:t>
            </w:r>
          </w:p>
          <w:p>
            <w:pPr>
              <w:pStyle w:val="13"/>
              <w:rPr/>
            </w:pPr>
            <w:r>
              <w:rPr>
                <w:sz w:val="28"/>
                <w:szCs w:val="28"/>
              </w:rPr>
              <w:t>2022 год – 928,8 тыс. рублей;</w:t>
            </w:r>
          </w:p>
          <w:p>
            <w:pPr>
              <w:pStyle w:val="13"/>
              <w:rPr>
                <w:sz w:val="28"/>
                <w:szCs w:val="28"/>
              </w:rPr>
            </w:pPr>
            <w:r>
              <w:rPr>
                <w:sz w:val="28"/>
                <w:szCs w:val="28"/>
              </w:rPr>
              <w:t>2023 год – 271,3 тыс. рублей;</w:t>
            </w:r>
          </w:p>
          <w:p>
            <w:pPr>
              <w:pStyle w:val="13"/>
              <w:rPr/>
            </w:pPr>
            <w:r>
              <w:rPr>
                <w:sz w:val="28"/>
                <w:szCs w:val="28"/>
              </w:rPr>
              <w:t xml:space="preserve">2024 год – 279,8 тыс. рублей; </w:t>
            </w:r>
          </w:p>
          <w:p>
            <w:pPr>
              <w:pStyle w:val="13"/>
              <w:rPr/>
            </w:pPr>
            <w:r>
              <w:rPr>
                <w:sz w:val="28"/>
                <w:szCs w:val="28"/>
              </w:rPr>
              <w:t>2025 год – 280,4 тыс. рублей;</w:t>
            </w:r>
          </w:p>
          <w:p>
            <w:pPr>
              <w:pStyle w:val="13"/>
              <w:rPr/>
            </w:pPr>
            <w:r>
              <w:rPr>
                <w:sz w:val="28"/>
                <w:szCs w:val="28"/>
              </w:rPr>
              <w:t>2026 год – 280,4 тыс. рублей.</w:t>
            </w:r>
          </w:p>
          <w:p>
            <w:pPr>
              <w:pStyle w:val="13"/>
              <w:rPr/>
            </w:pPr>
            <w:r>
              <w:rPr>
                <w:sz w:val="28"/>
                <w:szCs w:val="28"/>
              </w:rPr>
              <w:t>средства краевого бюджета – 114 421,1 тыс. рублей:</w:t>
            </w:r>
          </w:p>
          <w:p>
            <w:pPr>
              <w:pStyle w:val="13"/>
              <w:rPr>
                <w:sz w:val="28"/>
                <w:szCs w:val="28"/>
              </w:rPr>
            </w:pPr>
            <w:r>
              <w:rPr>
                <w:sz w:val="28"/>
                <w:szCs w:val="28"/>
              </w:rPr>
              <w:t xml:space="preserve">2018 год – 6 278,5 тыс. рублей; </w:t>
            </w:r>
          </w:p>
          <w:p>
            <w:pPr>
              <w:pStyle w:val="13"/>
              <w:rPr>
                <w:sz w:val="28"/>
                <w:szCs w:val="28"/>
              </w:rPr>
            </w:pPr>
            <w:r>
              <w:rPr>
                <w:sz w:val="28"/>
                <w:szCs w:val="28"/>
              </w:rPr>
              <w:t>2019 год – 7 082,6 тыс. рублей;</w:t>
            </w:r>
          </w:p>
          <w:p>
            <w:pPr>
              <w:pStyle w:val="13"/>
              <w:rPr/>
            </w:pPr>
            <w:r>
              <w:rPr>
                <w:sz w:val="28"/>
                <w:szCs w:val="28"/>
              </w:rPr>
              <w:t>2020 год – 8 541,7 тыс. рублей;</w:t>
            </w:r>
          </w:p>
          <w:p>
            <w:pPr>
              <w:pStyle w:val="13"/>
              <w:rPr/>
            </w:pPr>
            <w:r>
              <w:rPr>
                <w:sz w:val="28"/>
                <w:szCs w:val="28"/>
              </w:rPr>
              <w:t>2021 год – 2 786,1 тыс. рублей;</w:t>
            </w:r>
          </w:p>
          <w:p>
            <w:pPr>
              <w:pStyle w:val="13"/>
              <w:rPr>
                <w:sz w:val="28"/>
                <w:szCs w:val="28"/>
              </w:rPr>
            </w:pPr>
            <w:r>
              <w:rPr>
                <w:sz w:val="28"/>
                <w:szCs w:val="28"/>
              </w:rPr>
              <w:t>2022 год – 47 420,8 тыс. рублей;</w:t>
            </w:r>
          </w:p>
          <w:p>
            <w:pPr>
              <w:pStyle w:val="13"/>
              <w:rPr>
                <w:sz w:val="28"/>
                <w:szCs w:val="28"/>
              </w:rPr>
            </w:pPr>
            <w:r>
              <w:rPr>
                <w:sz w:val="28"/>
                <w:szCs w:val="28"/>
              </w:rPr>
              <w:t>2023 год – 17 710,2 тыс. рублей;</w:t>
            </w:r>
          </w:p>
          <w:p>
            <w:pPr>
              <w:pStyle w:val="13"/>
              <w:rPr>
                <w:sz w:val="28"/>
                <w:szCs w:val="28"/>
              </w:rPr>
            </w:pPr>
            <w:r>
              <w:rPr>
                <w:sz w:val="28"/>
                <w:szCs w:val="28"/>
              </w:rPr>
              <w:t>2024 год – 8 178,2 тыс. рублей;</w:t>
            </w:r>
          </w:p>
          <w:p>
            <w:pPr>
              <w:pStyle w:val="13"/>
              <w:rPr/>
            </w:pPr>
            <w:r>
              <w:rPr>
                <w:sz w:val="28"/>
                <w:szCs w:val="28"/>
              </w:rPr>
              <w:t>2025 год – 8 211,5 тыс. рублей;</w:t>
            </w:r>
          </w:p>
          <w:p>
            <w:pPr>
              <w:pStyle w:val="13"/>
              <w:rPr/>
            </w:pPr>
            <w:r>
              <w:rPr>
                <w:sz w:val="28"/>
                <w:szCs w:val="28"/>
              </w:rPr>
              <w:t>2026 год – 8 211,5 тыс. рублей.</w:t>
            </w:r>
          </w:p>
          <w:p>
            <w:pPr>
              <w:pStyle w:val="13"/>
              <w:rPr/>
            </w:pPr>
            <w:r>
              <w:rPr>
                <w:sz w:val="28"/>
                <w:szCs w:val="28"/>
              </w:rPr>
              <w:t xml:space="preserve">средства бюджета городского округа города Шарыпово (далее – бюджет города Шарыпово) – 3 873,8 тыс. рублей: </w:t>
            </w:r>
          </w:p>
          <w:p>
            <w:pPr>
              <w:pStyle w:val="13"/>
              <w:rPr>
                <w:sz w:val="28"/>
                <w:szCs w:val="28"/>
              </w:rPr>
            </w:pPr>
            <w:r>
              <w:rPr>
                <w:sz w:val="28"/>
                <w:szCs w:val="28"/>
              </w:rPr>
              <w:t xml:space="preserve">2018 год – 247,4 тыс. рублей; </w:t>
            </w:r>
          </w:p>
          <w:p>
            <w:pPr>
              <w:pStyle w:val="13"/>
              <w:rPr>
                <w:sz w:val="28"/>
                <w:szCs w:val="28"/>
              </w:rPr>
            </w:pPr>
            <w:r>
              <w:rPr>
                <w:sz w:val="28"/>
                <w:szCs w:val="28"/>
              </w:rPr>
              <w:t>2019 год – 500,00 тыс. рублей;</w:t>
            </w:r>
          </w:p>
          <w:p>
            <w:pPr>
              <w:pStyle w:val="13"/>
              <w:rPr>
                <w:sz w:val="28"/>
                <w:szCs w:val="28"/>
              </w:rPr>
            </w:pPr>
            <w:r>
              <w:rPr>
                <w:sz w:val="28"/>
                <w:szCs w:val="28"/>
              </w:rPr>
              <w:t>2020 год – 500,00 тыс. рублей;</w:t>
            </w:r>
          </w:p>
          <w:p>
            <w:pPr>
              <w:pStyle w:val="13"/>
              <w:rPr/>
            </w:pPr>
            <w:r>
              <w:rPr>
                <w:sz w:val="28"/>
                <w:szCs w:val="28"/>
              </w:rPr>
              <w:t>2021 год – 389,7 тыс. рублей;</w:t>
            </w:r>
          </w:p>
          <w:p>
            <w:pPr>
              <w:pStyle w:val="13"/>
              <w:rPr>
                <w:sz w:val="28"/>
                <w:szCs w:val="28"/>
              </w:rPr>
            </w:pPr>
            <w:r>
              <w:rPr>
                <w:sz w:val="28"/>
                <w:szCs w:val="28"/>
              </w:rPr>
              <w:t>2022 год – 985,7 тыс. рублей;</w:t>
            </w:r>
          </w:p>
          <w:p>
            <w:pPr>
              <w:pStyle w:val="13"/>
              <w:rPr>
                <w:sz w:val="28"/>
                <w:szCs w:val="28"/>
              </w:rPr>
            </w:pPr>
            <w:r>
              <w:rPr>
                <w:sz w:val="28"/>
                <w:szCs w:val="28"/>
              </w:rPr>
              <w:t>2023 год – 201,0 тыс. рублей;</w:t>
            </w:r>
          </w:p>
          <w:p>
            <w:pPr>
              <w:pStyle w:val="13"/>
              <w:rPr>
                <w:sz w:val="28"/>
                <w:szCs w:val="28"/>
              </w:rPr>
            </w:pPr>
            <w:r>
              <w:rPr>
                <w:sz w:val="28"/>
                <w:szCs w:val="28"/>
              </w:rPr>
              <w:t>2024 год – 350,0 тыс. рублей;</w:t>
            </w:r>
          </w:p>
          <w:p>
            <w:pPr>
              <w:pStyle w:val="13"/>
              <w:rPr/>
            </w:pPr>
            <w:r>
              <w:rPr>
                <w:sz w:val="28"/>
                <w:szCs w:val="28"/>
              </w:rPr>
              <w:t>2025 год – 350,0 тыс. рублей;</w:t>
            </w:r>
          </w:p>
          <w:p>
            <w:pPr>
              <w:pStyle w:val="13"/>
              <w:rPr/>
            </w:pPr>
            <w:r>
              <w:rPr>
                <w:sz w:val="28"/>
                <w:szCs w:val="28"/>
              </w:rPr>
              <w:t>2026 год – 350,0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hanging="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rPr>
      </w:pPr>
      <w:r>
        <w:rPr>
          <w:rFonts w:cs="Times New Roman" w:ascii="Times New Roman" w:hAnsi="Times New Roman"/>
          <w:b/>
          <w:sz w:val="28"/>
          <w:szCs w:val="28"/>
        </w:rPr>
        <w:t xml:space="preserve">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w:t>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ListParagraph"/>
        <w:numPr>
          <w:ilvl w:val="1"/>
          <w:numId w:val="2"/>
        </w:numPr>
        <w:tabs>
          <w:tab w:val="clear" w:pos="708"/>
          <w:tab w:val="left" w:pos="0" w:leader="none"/>
        </w:tabs>
        <w:spacing w:lineRule="auto" w:line="240"/>
        <w:ind w:left="0" w:firstLine="709"/>
        <w:rPr>
          <w:rFonts w:ascii="Times New Roman" w:hAnsi="Times New Roman" w:cs="Times New Roman"/>
          <w:sz w:val="28"/>
          <w:szCs w:val="28"/>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разработана в соответствии с:</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Красноярского края от 30.09.2013г. №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autoSpaceDE w:val="false"/>
        <w:ind w:firstLine="709"/>
        <w:jc w:val="both"/>
        <w:rPr>
          <w:rFonts w:ascii="Times New Roman" w:hAnsi="Times New Roman" w:cs="Times New Roman"/>
          <w:sz w:val="28"/>
          <w:szCs w:val="28"/>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 распоряжением Администрации города Шарыпово от 20.06.2023 № 846 </w:t>
      </w:r>
      <w:r>
        <w:rPr>
          <w:spacing w:val="-10"/>
          <w:sz w:val="28"/>
          <w:szCs w:val="28"/>
        </w:rPr>
        <w:t>«Об утверждении Перечня муниципальных программ муниципального образования города Шарыпово на 2024-2026 годы»</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firstLine="709"/>
        <w:jc w:val="both"/>
        <w:rPr>
          <w:rFonts w:ascii="Times New Roman" w:hAnsi="Times New Roman" w:cs="Times New Roman"/>
          <w:sz w:val="28"/>
          <w:szCs w:val="28"/>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5" w:name="_Hlk111457066"/>
      <w:bookmarkEnd w:id="5"/>
      <w:r>
        <w:rPr>
          <w:sz w:val="28"/>
          <w:szCs w:val="28"/>
        </w:rPr>
        <w:t>По состоянию на 01.01.2023г. в городе Шарыпово на учете в качестве нуждающихся в жилых помещениях, предоставляемых по договорам социального найма, состоит 451 семья.</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6" w:name="_Hlk111457066"/>
      <w:bookmarkEnd w:id="6"/>
      <w:r>
        <w:rPr>
          <w:sz w:val="28"/>
          <w:szCs w:val="28"/>
        </w:rPr>
        <w:t>На 01.01.2023г. в городе Шарыпово признаны аварийными и подлежащими сносу 14 многоквартирных жилых домов, общей площадью 3 510,8 квадратных метра, в которых проживают порядка 69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01.01.2023г. в городе Шарыпово признаны, в установленном законодательством порядке, нуждающимися в улучшении жилищных условий 18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w:t>
      </w:r>
      <w:bookmarkStart w:id="7" w:name="_Hlk111460065"/>
      <w:r>
        <w:rPr>
          <w:sz w:val="28"/>
          <w:szCs w:val="28"/>
        </w:rPr>
        <w:t>по состоянию на 01.01.2023г. составляет 205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End w:id="7"/>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01.01.2023г., имеют 98 человек.</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rFonts w:ascii="Times New Roman" w:hAnsi="Times New Roman" w:cs="Times New Roman"/>
          <w:sz w:val="28"/>
          <w:szCs w:val="28"/>
        </w:rPr>
      </w:pPr>
      <w:r>
        <w:rPr>
          <w:rFonts w:cs="Times New Roman"/>
          <w:sz w:val="28"/>
          <w:szCs w:val="28"/>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sz w:val="28"/>
          <w:szCs w:val="28"/>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hanging="0"/>
        <w:rPr>
          <w:rFonts w:ascii="Times New Roman" w:hAnsi="Times New Roman" w:cs="Times New Roman"/>
          <w:sz w:val="28"/>
          <w:szCs w:val="28"/>
        </w:rPr>
      </w:pPr>
      <w:r>
        <w:rPr>
          <w:rFonts w:cs="Times New Roman"/>
          <w:b/>
          <w:sz w:val="28"/>
          <w:szCs w:val="28"/>
        </w:rPr>
      </w:r>
    </w:p>
    <w:p>
      <w:pPr>
        <w:pStyle w:val="Normal"/>
        <w:ind w:firstLine="709"/>
        <w:jc w:val="both"/>
        <w:rPr>
          <w:rFonts w:ascii="Times New Roman" w:hAnsi="Times New Roman" w:cs="Times New Roman"/>
          <w:sz w:val="28"/>
          <w:szCs w:val="28"/>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firstLine="709"/>
        <w:jc w:val="both"/>
        <w:rPr>
          <w:rFonts w:ascii="Times New Roman" w:hAnsi="Times New Roman" w:cs="Times New Roman"/>
          <w:sz w:val="28"/>
          <w:szCs w:val="28"/>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3.3. Достижение поставленной цели возможно при условии выполнения следующих задач:</w:t>
      </w:r>
    </w:p>
    <w:p>
      <w:pPr>
        <w:pStyle w:val="Normal"/>
        <w:ind w:firstLine="709"/>
        <w:jc w:val="both"/>
        <w:rPr>
          <w:rFonts w:ascii="Times New Roman" w:hAnsi="Times New Roman" w:cs="Times New Roman"/>
          <w:sz w:val="28"/>
          <w:szCs w:val="28"/>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firstLine="709"/>
        <w:jc w:val="both"/>
        <w:rPr>
          <w:rFonts w:ascii="Times New Roman" w:hAnsi="Times New Roman" w:cs="Times New Roman"/>
          <w:sz w:val="28"/>
          <w:szCs w:val="28"/>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autoSpaceDE w:val="false"/>
        <w:ind w:firstLine="709"/>
        <w:jc w:val="both"/>
        <w:rPr>
          <w:rFonts w:ascii="Times New Roman" w:hAnsi="Times New Roman" w:cs="Times New Roman"/>
          <w:sz w:val="28"/>
          <w:szCs w:val="28"/>
        </w:rPr>
      </w:pPr>
      <w:r>
        <w:rPr>
          <w:sz w:val="28"/>
          <w:szCs w:val="28"/>
        </w:rPr>
        <w:t>3.4. Срок реализации Программы рассчитан на девять лет с 2018 по 2026 годы.</w:t>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rFonts w:ascii="Times New Roman" w:hAnsi="Times New Roman" w:cs="Times New Roman"/>
          <w:sz w:val="28"/>
          <w:szCs w:val="28"/>
        </w:rPr>
      </w:pPr>
      <w:r>
        <w:rPr>
          <w:sz w:val="28"/>
          <w:szCs w:val="28"/>
        </w:rPr>
        <w:tab/>
      </w:r>
    </w:p>
    <w:p>
      <w:pPr>
        <w:pStyle w:val="Normal"/>
        <w:tabs>
          <w:tab w:val="clear" w:pos="708"/>
          <w:tab w:val="left" w:pos="315" w:leader="none"/>
        </w:tabs>
        <w:ind w:firstLine="709"/>
        <w:jc w:val="both"/>
        <w:rPr>
          <w:rFonts w:ascii="Times New Roman" w:hAnsi="Times New Roman" w:cs="Times New Roman"/>
          <w:sz w:val="28"/>
          <w:szCs w:val="28"/>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w:t>
      </w:r>
    </w:p>
    <w:p>
      <w:pPr>
        <w:pStyle w:val="Normal"/>
        <w:autoSpaceDE w:val="false"/>
        <w:ind w:firstLine="709"/>
        <w:jc w:val="both"/>
        <w:rPr>
          <w:rFonts w:ascii="Times New Roman" w:hAnsi="Times New Roman" w:cs="Times New Roman"/>
          <w:sz w:val="28"/>
          <w:szCs w:val="28"/>
        </w:rPr>
      </w:pPr>
      <w:r>
        <w:rPr>
          <w:sz w:val="28"/>
          <w:szCs w:val="28"/>
        </w:rPr>
        <w:t>В результате реализации Программы к 2026 году должен сложиться качественно новый уровень состояния жилищной сферы, характеризуемый следующими целевыми ориентирами:</w:t>
      </w:r>
    </w:p>
    <w:p>
      <w:pPr>
        <w:pStyle w:val="Normal"/>
        <w:autoSpaceDE w:val="false"/>
        <w:ind w:firstLine="709"/>
        <w:jc w:val="both"/>
        <w:rPr>
          <w:rFonts w:ascii="Times New Roman" w:hAnsi="Times New Roman" w:cs="Times New Roman"/>
          <w:sz w:val="28"/>
          <w:szCs w:val="28"/>
        </w:rPr>
      </w:pPr>
      <w:r>
        <w:rPr>
          <w:sz w:val="28"/>
          <w:szCs w:val="28"/>
        </w:rPr>
        <w:t>- переселение граждан из аварийного жилищного фонда;</w:t>
      </w:r>
    </w:p>
    <w:p>
      <w:pPr>
        <w:pStyle w:val="Default"/>
        <w:ind w:firstLine="709"/>
        <w:jc w:val="both"/>
        <w:rPr>
          <w:rFonts w:ascii="Times New Roman" w:hAnsi="Times New Roman" w:cs="Times New Roman"/>
          <w:sz w:val="28"/>
          <w:szCs w:val="28"/>
        </w:rPr>
      </w:pPr>
      <w:bookmarkStart w:id="8" w:name="_Hlk106098326"/>
      <w:bookmarkEnd w:id="8"/>
      <w:r>
        <w:rPr>
          <w:color w:val="000000"/>
          <w:sz w:val="28"/>
          <w:szCs w:val="28"/>
        </w:rPr>
        <w:t>- обеспечение жильем 14 молодых семей, нуждающихся в улучшении жилищных условий;</w:t>
      </w:r>
    </w:p>
    <w:p>
      <w:pPr>
        <w:pStyle w:val="ConsPlusNonformat"/>
        <w:widowControl/>
        <w:ind w:firstLine="708"/>
        <w:jc w:val="both"/>
        <w:rPr>
          <w:rFonts w:ascii="Times New Roman" w:hAnsi="Times New Roman" w:cs="Times New Roman"/>
          <w:sz w:val="28"/>
          <w:szCs w:val="28"/>
        </w:rPr>
      </w:pPr>
      <w:bookmarkStart w:id="9" w:name="_Hlk106098326"/>
      <w:bookmarkStart w:id="10" w:name="_Hlk104219722"/>
      <w:bookmarkEnd w:id="9"/>
      <w:bookmarkEnd w:id="10"/>
      <w:r>
        <w:rPr/>
        <w:t xml:space="preserve">- </w:t>
      </w:r>
      <w:r>
        <w:rPr>
          <w:rFonts w:cs="Times New Roman" w:ascii="Times New Roman" w:hAnsi="Times New Roman"/>
          <w:sz w:val="28"/>
          <w:szCs w:val="28"/>
        </w:rPr>
        <w:t>приобретение в муниципальную собственность 65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bookmarkStart w:id="11" w:name="_Hlk104219722"/>
      <w:bookmarkStart w:id="12" w:name="_Hlk104219722"/>
      <w:bookmarkEnd w:id="12"/>
    </w:p>
    <w:p>
      <w:pPr>
        <w:pStyle w:val="Normal"/>
        <w:tabs>
          <w:tab w:val="clear" w:pos="708"/>
          <w:tab w:val="center" w:pos="360" w:leader="none"/>
        </w:tabs>
        <w:jc w:val="center"/>
        <w:rPr>
          <w:rFonts w:ascii="Times New Roman" w:hAnsi="Times New Roman" w:cs="Times New Roman"/>
          <w:sz w:val="28"/>
          <w:szCs w:val="28"/>
        </w:rPr>
      </w:pPr>
      <w:r>
        <w:rPr>
          <w:b/>
          <w:sz w:val="28"/>
          <w:szCs w:val="28"/>
        </w:rPr>
        <w:t>5. Перечень подпрограмм с указанием сроков их реализации и ожидаемых  результатов</w:t>
      </w:r>
    </w:p>
    <w:p>
      <w:pPr>
        <w:pStyle w:val="Normal"/>
        <w:ind w:firstLine="709"/>
        <w:jc w:val="both"/>
        <w:rPr>
          <w:rFonts w:ascii="Times New Roman" w:hAnsi="Times New Roman" w:cs="Times New Roman"/>
          <w:sz w:val="28"/>
          <w:szCs w:val="28"/>
        </w:rPr>
      </w:pPr>
      <w:r>
        <w:rPr>
          <w:b/>
          <w:sz w:val="28"/>
          <w:szCs w:val="28"/>
        </w:rPr>
      </w:r>
    </w:p>
    <w:p>
      <w:pPr>
        <w:pStyle w:val="Normal"/>
        <w:ind w:firstLine="709"/>
        <w:jc w:val="both"/>
        <w:rPr>
          <w:rFonts w:ascii="Times New Roman" w:hAnsi="Times New Roman" w:cs="Times New Roman"/>
          <w:sz w:val="28"/>
          <w:szCs w:val="28"/>
        </w:rPr>
      </w:pPr>
      <w:r>
        <w:rPr>
          <w:sz w:val="28"/>
          <w:szCs w:val="28"/>
        </w:rPr>
        <w:t>В рамках муниципальной Программы в период с 2018 по 2026 годы будут реализованы 3 подпрограммы:</w:t>
      </w:r>
    </w:p>
    <w:p>
      <w:pPr>
        <w:pStyle w:val="Normal"/>
        <w:ind w:firstLine="709"/>
        <w:jc w:val="both"/>
        <w:rPr>
          <w:rFonts w:ascii="Times New Roman" w:hAnsi="Times New Roman" w:cs="Times New Roman"/>
          <w:sz w:val="28"/>
          <w:szCs w:val="28"/>
        </w:rPr>
      </w:pPr>
      <w:r>
        <w:rPr>
          <w:sz w:val="28"/>
          <w:szCs w:val="28"/>
        </w:rPr>
        <w:t>1. Подпрограмма № 1 «Переселение граждан из аварийного жилищного фонда муниципального образования города Шарыпово».</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01.01.2023г. в городе Шарыпово признаны аварийными и подлежащими сносу 14 многоквартирных жилых домов, общей площадью 3 510,8 квадратных метра, в которых проживают порядка 69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firstLine="708"/>
        <w:jc w:val="both"/>
        <w:rPr>
          <w:rFonts w:ascii="Times New Roman" w:hAnsi="Times New Roman" w:cs="Times New Roman"/>
          <w:sz w:val="28"/>
          <w:szCs w:val="28"/>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firstLine="708"/>
        <w:jc w:val="both"/>
        <w:rPr>
          <w:rFonts w:ascii="Times New Roman" w:hAnsi="Times New Roman" w:cs="Times New Roman"/>
          <w:sz w:val="28"/>
          <w:szCs w:val="28"/>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8"/>
        <w:jc w:val="both"/>
        <w:rPr>
          <w:rFonts w:ascii="Times New Roman" w:hAnsi="Times New Roman" w:cs="Times New Roman"/>
          <w:sz w:val="28"/>
          <w:szCs w:val="28"/>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2018-2026 годы.</w:t>
      </w:r>
    </w:p>
    <w:p>
      <w:pPr>
        <w:pStyle w:val="Normal"/>
        <w:ind w:right="22" w:firstLine="720"/>
        <w:jc w:val="both"/>
        <w:rPr>
          <w:rFonts w:ascii="Times New Roman" w:hAnsi="Times New Roman" w:cs="Times New Roman"/>
          <w:sz w:val="28"/>
          <w:szCs w:val="28"/>
        </w:rPr>
      </w:pPr>
      <w:r>
        <w:rPr>
          <w:sz w:val="28"/>
          <w:szCs w:val="28"/>
        </w:rPr>
        <w:t>По итогам реализации мероприятий подпрограммы планируется:</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01.01.2023г. в городе Шарыпово признаны, в установленном законодательством порядке, нуждающимися в улучшении жилищных условий 18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firstLine="660"/>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firstLine="660"/>
        <w:jc w:val="both"/>
        <w:rPr>
          <w:rFonts w:ascii="Times New Roman" w:hAnsi="Times New Roman" w:cs="Times New Roman"/>
          <w:sz w:val="28"/>
          <w:szCs w:val="28"/>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right="22" w:firstLine="720"/>
        <w:jc w:val="both"/>
        <w:rPr>
          <w:rFonts w:ascii="Times New Roman" w:hAnsi="Times New Roman" w:cs="Times New Roman"/>
          <w:sz w:val="28"/>
          <w:szCs w:val="28"/>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firstLine="708"/>
        <w:jc w:val="both"/>
        <w:rPr>
          <w:rFonts w:ascii="Times New Roman" w:hAnsi="Times New Roman" w:cs="Times New Roman"/>
          <w:sz w:val="28"/>
          <w:szCs w:val="28"/>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firstLine="708"/>
        <w:jc w:val="both"/>
        <w:rPr>
          <w:rFonts w:ascii="Times New Roman" w:hAnsi="Times New Roman" w:cs="Times New Roman"/>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2018-2026 годы.</w:t>
      </w:r>
    </w:p>
    <w:p>
      <w:pPr>
        <w:pStyle w:val="Normal"/>
        <w:ind w:right="22" w:firstLine="720"/>
        <w:jc w:val="both"/>
        <w:rPr>
          <w:rFonts w:ascii="Times New Roman" w:hAnsi="Times New Roman" w:cs="Times New Roman"/>
          <w:sz w:val="28"/>
          <w:szCs w:val="28"/>
        </w:rPr>
      </w:pPr>
      <w:bookmarkStart w:id="13" w:name="_Hlk130201587"/>
      <w:bookmarkEnd w:id="13"/>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14" w:name="_Hlk106098558"/>
      <w:bookmarkEnd w:id="14"/>
      <w:r>
        <w:rPr>
          <w:rFonts w:cs="Times New Roman" w:ascii="Times New Roman" w:hAnsi="Times New Roman"/>
          <w:sz w:val="28"/>
          <w:szCs w:val="28"/>
        </w:rPr>
        <w:t>обеспечить жильем 14 молодых семей, нуждающихся в улучшении жилищных условий.</w:t>
      </w:r>
    </w:p>
    <w:p>
      <w:pPr>
        <w:pStyle w:val="Normal"/>
        <w:autoSpaceDE w:val="false"/>
        <w:ind w:firstLine="709"/>
        <w:jc w:val="both"/>
        <w:rPr>
          <w:rFonts w:ascii="Times New Roman" w:hAnsi="Times New Roman" w:cs="Times New Roman"/>
          <w:sz w:val="28"/>
          <w:szCs w:val="28"/>
        </w:rPr>
      </w:pPr>
      <w:r>
        <w:rPr>
          <w:rFonts w:cs="Times New Roman"/>
          <w:sz w:val="28"/>
          <w:szCs w:val="28"/>
        </w:rPr>
      </w:r>
      <w:bookmarkStart w:id="15" w:name="_Hlk130201587"/>
      <w:bookmarkStart w:id="16" w:name="_Hlk106098558"/>
      <w:bookmarkStart w:id="17" w:name="_Hlk130201587"/>
      <w:bookmarkStart w:id="18" w:name="_Hlk106098558"/>
      <w:bookmarkEnd w:id="17"/>
      <w:bookmarkEnd w:id="18"/>
    </w:p>
    <w:p>
      <w:pPr>
        <w:pStyle w:val="Normal"/>
        <w:autoSpaceDE w:val="false"/>
        <w:ind w:firstLine="709"/>
        <w:jc w:val="both"/>
        <w:rPr>
          <w:rFonts w:ascii="Times New Roman" w:hAnsi="Times New Roman" w:cs="Times New Roman"/>
          <w:sz w:val="28"/>
          <w:szCs w:val="28"/>
        </w:rPr>
      </w:pPr>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01.01.2023г. составляет 205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firstLine="708"/>
        <w:jc w:val="both"/>
        <w:rPr>
          <w:rFonts w:ascii="Times New Roman" w:hAnsi="Times New Roman" w:cs="Times New Roman"/>
          <w:sz w:val="28"/>
          <w:szCs w:val="28"/>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01.01.2023 имеют 98 человек.</w:t>
      </w:r>
      <w:r>
        <w:rPr>
          <w:kern w:val="2"/>
          <w:sz w:val="28"/>
          <w:szCs w:val="28"/>
        </w:rPr>
        <w:t xml:space="preserve"> </w:t>
      </w:r>
    </w:p>
    <w:p>
      <w:pPr>
        <w:pStyle w:val="Normal"/>
        <w:widowControl w:val="false"/>
        <w:ind w:firstLine="708"/>
        <w:jc w:val="both"/>
        <w:rPr>
          <w:rFonts w:ascii="Times New Roman" w:hAnsi="Times New Roman" w:cs="Times New Roman"/>
          <w:sz w:val="28"/>
          <w:szCs w:val="28"/>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left="33" w:firstLine="675"/>
        <w:jc w:val="both"/>
        <w:rPr>
          <w:rFonts w:ascii="Times New Roman" w:hAnsi="Times New Roman" w:cs="Times New Roman"/>
          <w:sz w:val="28"/>
          <w:szCs w:val="28"/>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firstLine="708"/>
        <w:jc w:val="both"/>
        <w:rPr>
          <w:rFonts w:ascii="Times New Roman" w:hAnsi="Times New Roman" w:cs="Times New Roman"/>
          <w:sz w:val="28"/>
          <w:szCs w:val="28"/>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2018-2026 годы.</w:t>
      </w:r>
    </w:p>
    <w:p>
      <w:pPr>
        <w:pStyle w:val="Normal"/>
        <w:ind w:right="22" w:firstLine="720"/>
        <w:jc w:val="both"/>
        <w:rPr>
          <w:rFonts w:ascii="Times New Roman" w:hAnsi="Times New Roman" w:cs="Times New Roman"/>
          <w:sz w:val="28"/>
          <w:szCs w:val="28"/>
        </w:rPr>
      </w:pPr>
      <w:bookmarkStart w:id="19" w:name="_Hlk130201923"/>
      <w:bookmarkEnd w:id="19"/>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20" w:name="_Hlk125528983"/>
      <w:bookmarkStart w:id="21" w:name="_Hlk104219789"/>
      <w:bookmarkEnd w:id="21"/>
      <w:r>
        <w:rPr>
          <w:rFonts w:cs="Times New Roman" w:ascii="Times New Roman" w:hAnsi="Times New Roman"/>
          <w:sz w:val="28"/>
          <w:szCs w:val="28"/>
        </w:rPr>
        <w:t>приобрести в муниципальную собственность 65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bookmarkEnd w:id="20"/>
      <w:r>
        <w:rPr>
          <w:rFonts w:cs="Times New Roman" w:ascii="Times New Roman" w:hAnsi="Times New Roman"/>
          <w:sz w:val="28"/>
          <w:szCs w:val="28"/>
        </w:rPr>
        <w:t>.</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bookmarkStart w:id="22" w:name="_Hlk130201923"/>
      <w:bookmarkStart w:id="23" w:name="_Hlk130201923"/>
      <w:bookmarkEnd w:id="23"/>
    </w:p>
    <w:p>
      <w:pPr>
        <w:pStyle w:val="Normal"/>
        <w:autoSpaceDE w:val="false"/>
        <w:jc w:val="center"/>
        <w:rPr>
          <w:rFonts w:ascii="Times New Roman" w:hAnsi="Times New Roman" w:cs="Times New Roman"/>
          <w:sz w:val="28"/>
          <w:szCs w:val="28"/>
        </w:rPr>
      </w:pPr>
      <w:bookmarkStart w:id="24" w:name="_Hlk104219789"/>
      <w:bookmarkEnd w:id="24"/>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autoSpaceDE w:val="false"/>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Normal"/>
        <w:autoSpaceDE w:val="false"/>
        <w:ind w:firstLine="540"/>
        <w:jc w:val="center"/>
        <w:rPr>
          <w:rFonts w:ascii="Times New Roman" w:hAnsi="Times New Roman" w:cs="Times New Roman"/>
          <w:sz w:val="28"/>
          <w:szCs w:val="28"/>
        </w:rPr>
      </w:pPr>
      <w:r>
        <w:rPr>
          <w:b/>
          <w:sz w:val="28"/>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autoSpaceDE w:val="false"/>
        <w:ind w:firstLine="540"/>
        <w:jc w:val="both"/>
        <w:rPr>
          <w:rFonts w:ascii="Times New Roman" w:hAnsi="Times New Roman" w:cs="Times New Roman"/>
          <w:sz w:val="28"/>
          <w:szCs w:val="28"/>
        </w:rPr>
      </w:pPr>
      <w:r>
        <w:rPr>
          <w:b/>
          <w:sz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autoSpaceDE w:val="false"/>
        <w:spacing w:lineRule="auto" w:line="276" w:before="0" w:after="200"/>
        <w:jc w:val="center"/>
        <w:rPr>
          <w:rFonts w:ascii="Times New Roman" w:hAnsi="Times New Roman" w:cs="Times New Roman"/>
          <w:sz w:val="28"/>
          <w:szCs w:val="28"/>
        </w:rPr>
      </w:pPr>
      <w:r>
        <w:rPr>
          <w:b/>
          <w:sz w:val="28"/>
          <w:szCs w:val="28"/>
        </w:rPr>
        <w:t>8. Информация о ресурсном обеспечении Программы</w:t>
      </w:r>
    </w:p>
    <w:p>
      <w:pPr>
        <w:pStyle w:val="Normal"/>
        <w:autoSpaceDE w:val="false"/>
        <w:ind w:firstLine="540"/>
        <w:jc w:val="both"/>
        <w:rPr>
          <w:rFonts w:ascii="Times New Roman" w:hAnsi="Times New Roman" w:cs="Times New Roman"/>
          <w:sz w:val="28"/>
          <w:szCs w:val="28"/>
        </w:rPr>
      </w:pPr>
      <w:r>
        <w:rPr>
          <w:sz w:val="28"/>
          <w:szCs w:val="28"/>
        </w:rPr>
        <w:t xml:space="preserve">Информация по данному разделу представлена в приложениях № 4, 5 к муниципальной Программе.        </w:t>
      </w:r>
    </w:p>
    <w:p>
      <w:pPr>
        <w:pStyle w:val="Normal"/>
        <w:autoSpaceDE w:val="false"/>
        <w:ind w:firstLine="540"/>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firstLine="708"/>
        <w:rPr>
          <w:rFonts w:ascii="Times New Roman" w:hAnsi="Times New Roman" w:cs="Times New Roman"/>
          <w:sz w:val="28"/>
          <w:szCs w:val="28"/>
        </w:rPr>
      </w:pPr>
      <w:r>
        <w:rPr>
          <w:b/>
          <w:sz w:val="28"/>
        </w:rPr>
      </w:r>
    </w:p>
    <w:p>
      <w:pPr>
        <w:pStyle w:val="Normal"/>
        <w:ind w:firstLine="708"/>
        <w:jc w:val="both"/>
        <w:rPr>
          <w:rFonts w:ascii="Times New Roman" w:hAnsi="Times New Roman" w:cs="Times New Roman"/>
          <w:sz w:val="28"/>
          <w:szCs w:val="28"/>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firstLine="708"/>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sz w:val="28"/>
          <w:szCs w:val="28"/>
        </w:rPr>
      </w:pPr>
      <w:r>
        <w:rPr>
          <w:rFonts w:cs="Times New Roman"/>
          <w:sz w:val="28"/>
          <w:szCs w:val="28"/>
        </w:rPr>
      </w:r>
    </w:p>
    <w:p>
      <w:pPr>
        <w:pStyle w:val="Normal"/>
        <w:ind w:firstLine="708"/>
        <w:rPr>
          <w:rFonts w:ascii="Times New Roman" w:hAnsi="Times New Roman" w:cs="Times New Roman"/>
          <w:sz w:val="28"/>
          <w:szCs w:val="28"/>
        </w:rPr>
      </w:pPr>
      <w:r>
        <w:rPr>
          <w:sz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8"/>
        <w:rPr>
          <w:rFonts w:ascii="Times New Roman" w:hAnsi="Times New Roman" w:cs="Times New Roman"/>
          <w:sz w:val="28"/>
          <w:szCs w:val="28"/>
        </w:rPr>
      </w:pPr>
      <w:r>
        <w:rPr>
          <w:sz w:val="28"/>
        </w:rPr>
      </w:r>
    </w:p>
    <w:tbl>
      <w:tblPr>
        <w:tblW w:w="14700" w:type="dxa"/>
        <w:jc w:val="left"/>
        <w:tblInd w:w="0" w:type="dxa"/>
        <w:tblLayout w:type="fixed"/>
        <w:tblCellMar>
          <w:top w:w="0" w:type="dxa"/>
          <w:left w:w="108" w:type="dxa"/>
          <w:bottom w:w="0" w:type="dxa"/>
          <w:right w:w="108" w:type="dxa"/>
        </w:tblCellMar>
      </w:tblPr>
      <w:tblGrid>
        <w:gridCol w:w="8748"/>
        <w:gridCol w:w="5952"/>
      </w:tblGrid>
      <w:tr>
        <w:trPr>
          <w:trHeight w:val="2180" w:hRule="atLeast"/>
        </w:trPr>
        <w:tc>
          <w:tcPr>
            <w:tcW w:w="8748" w:type="dxa"/>
            <w:tcBorders/>
          </w:tcPr>
          <w:p>
            <w:pPr>
              <w:pStyle w:val="ConsPlusNormal1"/>
              <w:snapToGrid w:val="false"/>
              <w:jc w:val="both"/>
              <w:rPr>
                <w:rFonts w:cs="Arial"/>
                <w:sz w:val="20"/>
                <w:szCs w:val="20"/>
              </w:rPr>
            </w:pPr>
            <w:r>
              <w:rPr>
                <w:rFonts w:cs="Arial"/>
                <w:sz w:val="20"/>
                <w:szCs w:val="20"/>
              </w:rPr>
            </w:r>
          </w:p>
        </w:tc>
        <w:tc>
          <w:tcPr>
            <w:tcW w:w="5952"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№1</w:t>
            </w:r>
          </w:p>
          <w:p>
            <w:pPr>
              <w:pStyle w:val="Normal"/>
              <w:tabs>
                <w:tab w:val="clear" w:pos="708"/>
                <w:tab w:val="left" w:pos="7020" w:leader="none"/>
              </w:tabs>
              <w:autoSpaceDE w:val="false"/>
              <w:jc w:val="right"/>
              <w:rPr>
                <w:sz w:val="22"/>
                <w:szCs w:val="22"/>
              </w:rPr>
            </w:pPr>
            <w:r>
              <w:rPr>
                <w:sz w:val="22"/>
                <w:szCs w:val="22"/>
              </w:rPr>
              <w:t xml:space="preserve">к  паспорту муниципальной программы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2"/>
                <w:szCs w:val="22"/>
              </w:rPr>
            </w:pPr>
            <w:r>
              <w:rPr>
                <w:sz w:val="22"/>
                <w:szCs w:val="22"/>
              </w:rPr>
              <w:t>от 13.10.2017 № 205</w:t>
            </w:r>
          </w:p>
          <w:p>
            <w:pPr>
              <w:pStyle w:val="Normal"/>
              <w:autoSpaceDE w:val="false"/>
              <w:rPr/>
            </w:pPr>
            <w:r>
              <w:rPr/>
            </w:r>
          </w:p>
        </w:tc>
      </w:tr>
    </w:tbl>
    <w:p>
      <w:pPr>
        <w:pStyle w:val="ConsPlusNormal1"/>
        <w:jc w:val="center"/>
        <w:rPr>
          <w:rFonts w:ascii="Times New Roman" w:hAnsi="Times New Roman" w:cs="Times New Roman"/>
          <w:sz w:val="28"/>
          <w:szCs w:val="28"/>
        </w:rPr>
      </w:pPr>
      <w:r>
        <w:rPr>
          <w:rFonts w:cs="Times New Roman" w:ascii="Times New Roman" w:hAnsi="Times New Roman"/>
        </w:rPr>
      </w:r>
      <w:bookmarkStart w:id="25" w:name="P383"/>
      <w:bookmarkStart w:id="26" w:name="P383"/>
      <w:bookmarkEnd w:id="26"/>
    </w:p>
    <w:p>
      <w:pPr>
        <w:pStyle w:val="ConsPlusNormal1"/>
        <w:jc w:val="center"/>
        <w:rPr>
          <w:rFonts w:ascii="Times New Roman" w:hAnsi="Times New Roman" w:cs="Times New Roman"/>
          <w:sz w:val="28"/>
          <w:szCs w:val="28"/>
        </w:rPr>
      </w:pPr>
      <w:r>
        <w:rPr>
          <w:rFonts w:cs="Times New Roman" w:ascii="Times New Roman" w:hAnsi="Times New Roman"/>
          <w:sz w:val="24"/>
          <w:szCs w:val="24"/>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296" w:type="dxa"/>
        <w:jc w:val="left"/>
        <w:tblInd w:w="0" w:type="dxa"/>
        <w:tblLayout w:type="fixed"/>
        <w:tblCellMar>
          <w:top w:w="0" w:type="dxa"/>
          <w:left w:w="108" w:type="dxa"/>
          <w:bottom w:w="0" w:type="dxa"/>
          <w:right w:w="108" w:type="dxa"/>
        </w:tblCellMar>
      </w:tblPr>
      <w:tblGrid>
        <w:gridCol w:w="663"/>
        <w:gridCol w:w="3556"/>
        <w:gridCol w:w="567"/>
        <w:gridCol w:w="1311"/>
        <w:gridCol w:w="778"/>
        <w:gridCol w:w="358"/>
        <w:gridCol w:w="420"/>
        <w:gridCol w:w="778"/>
        <w:gridCol w:w="779"/>
        <w:gridCol w:w="778"/>
        <w:gridCol w:w="752"/>
        <w:gridCol w:w="779"/>
        <w:gridCol w:w="789"/>
        <w:gridCol w:w="700"/>
        <w:gridCol w:w="1136"/>
        <w:gridCol w:w="1145"/>
        <w:gridCol w:w="7"/>
      </w:tblGrid>
      <w:tr>
        <w:trPr>
          <w:trHeight w:val="395" w:hRule="atLeast"/>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7" w:name="_Hlk130202357"/>
            <w:bookmarkEnd w:id="27"/>
            <w:r>
              <w:rPr>
                <w:rFonts w:cs="Times New Roman" w:ascii="Times New Roman" w:hAnsi="Times New Roman"/>
                <w:sz w:val="20"/>
                <w:szCs w:val="20"/>
              </w:rPr>
              <w:t>N п/п</w:t>
            </w:r>
          </w:p>
        </w:tc>
        <w:tc>
          <w:tcPr>
            <w:tcW w:w="355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Ед. изм.</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063" w:type="dxa"/>
            <w:gridSpan w:val="10"/>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2018</w:t>
            </w:r>
          </w:p>
        </w:tc>
        <w:tc>
          <w:tcPr>
            <w:tcW w:w="77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2019</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2020</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2021</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2022</w:t>
            </w:r>
          </w:p>
        </w:tc>
        <w:tc>
          <w:tcPr>
            <w:tcW w:w="7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2023</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2024</w:t>
            </w:r>
          </w:p>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2025</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2026</w:t>
            </w:r>
          </w:p>
        </w:tc>
        <w:tc>
          <w:tcPr>
            <w:tcW w:w="228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5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8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0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2031</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2036</w:t>
            </w:r>
          </w:p>
        </w:tc>
      </w:tr>
      <w:tr>
        <w:trPr>
          <w:trHeight w:val="22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w:t>
            </w:r>
          </w:p>
        </w:tc>
        <w:tc>
          <w:tcPr>
            <w:tcW w:w="7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w:t>
            </w:r>
          </w:p>
        </w:tc>
        <w:tc>
          <w:tcPr>
            <w:tcW w:w="7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14</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15</w:t>
            </w:r>
          </w:p>
        </w:tc>
      </w:tr>
      <w:tr>
        <w:trPr>
          <w:trHeight w:val="69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0,158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0,209</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355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1,88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4,25</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4,08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5,71</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7,14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6,67</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8,33</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8,45</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8" w:name="_Hlk125529153"/>
            <w:bookmarkEnd w:id="28"/>
            <w:r>
              <w:rPr>
                <w:rFonts w:cs="Times New Roman" w:ascii="Times New Roman" w:hAnsi="Times New Roman"/>
                <w:sz w:val="20"/>
                <w:szCs w:val="20"/>
              </w:rPr>
              <w:t>3</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nformat"/>
              <w:rPr>
                <w:rFonts w:ascii="Times New Roman" w:hAnsi="Times New Roman" w:cs="Times New Roman"/>
              </w:rPr>
            </w:pPr>
            <w:r>
              <w:rPr>
                <w:rFonts w:cs="Times New Roman" w:ascii="Times New Roman" w:hAnsi="Times New Roman"/>
              </w:rPr>
              <w:t xml:space="preserve">Обеспечение детей-сирот благоустроенными жилыми       </w:t>
            </w:r>
          </w:p>
          <w:p>
            <w:pPr>
              <w:pStyle w:val="ConsPlusNormal1"/>
              <w:rPr>
                <w:rFonts w:ascii="Times New Roman" w:hAnsi="Times New Roman" w:cs="Times New Roman"/>
                <w:sz w:val="20"/>
                <w:szCs w:val="20"/>
              </w:rPr>
            </w:pPr>
            <w:r>
              <w:rPr>
                <w:rFonts w:cs="Times New Roman" w:ascii="Times New Roman" w:hAnsi="Times New Roman"/>
                <w:sz w:val="20"/>
                <w:szCs w:val="20"/>
              </w:rPr>
              <w:t xml:space="preserve">помещениями специализированного жилищного фонда по договорам найма специализированных жилых помещений  </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чел.</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r>
    </w:tbl>
    <w:p>
      <w:pPr>
        <w:sectPr>
          <w:headerReference w:type="default" r:id="rId2"/>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tabs>
                <w:tab w:val="clear" w:pos="708"/>
                <w:tab w:val="left" w:pos="7020" w:leader="none"/>
              </w:tabs>
              <w:autoSpaceDE w:val="false"/>
              <w:rPr/>
            </w:pPr>
            <w:r>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rPr/>
            </w:pPr>
            <w:r>
              <w:rPr/>
              <w:t>от 13.10.2017 № 205</w:t>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1</w:t>
      </w:r>
    </w:p>
    <w:p>
      <w:pPr>
        <w:pStyle w:val="Normal"/>
        <w:jc w:val="center"/>
        <w:rPr>
          <w:rFonts w:ascii="Times New Roman" w:hAnsi="Times New Roman" w:cs="Times New Roman"/>
          <w:sz w:val="28"/>
          <w:szCs w:val="28"/>
        </w:rPr>
      </w:pPr>
      <w:r>
        <w:rPr>
          <w:b/>
          <w:sz w:val="28"/>
          <w:szCs w:val="28"/>
        </w:rPr>
        <w:t>«Переселение граждан из аварийного жилищного фонда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sz w:val="28"/>
          <w:szCs w:val="28"/>
        </w:rPr>
        <w:t>1.Паспорт подпрограммы</w:t>
      </w:r>
    </w:p>
    <w:tbl>
      <w:tblPr>
        <w:tblW w:w="9356" w:type="dxa"/>
        <w:jc w:val="left"/>
        <w:tblInd w:w="70" w:type="dxa"/>
        <w:tblLayout w:type="fixed"/>
        <w:tblCellMar>
          <w:top w:w="0" w:type="dxa"/>
          <w:left w:w="70" w:type="dxa"/>
          <w:bottom w:w="0" w:type="dxa"/>
          <w:right w:w="70" w:type="dxa"/>
        </w:tblCellMar>
      </w:tblPr>
      <w:tblGrid>
        <w:gridCol w:w="2835"/>
        <w:gridCol w:w="6521"/>
      </w:tblGrid>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jc w:val="both"/>
              <w:rPr>
                <w:sz w:val="28"/>
                <w:szCs w:val="28"/>
              </w:rPr>
            </w:pPr>
            <w:r>
              <w:rPr>
                <w:sz w:val="28"/>
                <w:szCs w:val="28"/>
              </w:rPr>
              <w:t>«Переселение граждан из аварийного жилищного фонда муниципального образования города Шарыпово»</w:t>
            </w:r>
          </w:p>
        </w:tc>
      </w:tr>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муниципальной 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Исполнитель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Главный распорядитель бюджетных средств</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Normal"/>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Цель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Задача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566"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Перечень и значения показателей результативности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numPr>
                <w:ilvl w:val="0"/>
                <w:numId w:val="0"/>
              </w:numPr>
              <w:autoSpaceDE w:val="false"/>
              <w:jc w:val="both"/>
              <w:outlineLvl w:val="2"/>
              <w:rPr>
                <w:sz w:val="28"/>
                <w:szCs w:val="28"/>
              </w:rPr>
            </w:pPr>
            <w:r>
              <w:rPr>
                <w:sz w:val="28"/>
                <w:szCs w:val="28"/>
              </w:rPr>
              <w:t>Приложение № 1 к подпрограмме № 1.</w:t>
            </w:r>
          </w:p>
        </w:tc>
      </w:tr>
      <w:tr>
        <w:trPr>
          <w:trHeight w:val="503"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Сроки реализации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2018-2026г.г.</w:t>
            </w:r>
          </w:p>
          <w:p>
            <w:pPr>
              <w:pStyle w:val="Normal"/>
              <w:tabs>
                <w:tab w:val="clear" w:pos="708"/>
                <w:tab w:val="left" w:pos="315" w:leader="none"/>
              </w:tabs>
              <w:jc w:val="both"/>
              <w:rPr>
                <w:sz w:val="28"/>
                <w:szCs w:val="28"/>
              </w:rPr>
            </w:pPr>
            <w:r>
              <w:rPr>
                <w:sz w:val="28"/>
                <w:szCs w:val="28"/>
              </w:rPr>
            </w:r>
          </w:p>
          <w:p>
            <w:pPr>
              <w:pStyle w:val="Normal"/>
              <w:tabs>
                <w:tab w:val="clear" w:pos="708"/>
                <w:tab w:val="left" w:pos="315" w:leader="none"/>
              </w:tabs>
              <w:jc w:val="both"/>
              <w:rPr>
                <w:sz w:val="28"/>
                <w:szCs w:val="28"/>
              </w:rPr>
            </w:pPr>
            <w:r>
              <w:rPr>
                <w:sz w:val="28"/>
                <w:szCs w:val="28"/>
              </w:rPr>
            </w:r>
          </w:p>
        </w:tc>
      </w:tr>
      <w:tr>
        <w:trPr>
          <w:trHeight w:val="519"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Выполнение мероприятий подпрограммы в 2018 - 2026 годах предусматривает финансирование – 38 572,1 тыс. руб., в том числе по  годам:</w:t>
            </w:r>
          </w:p>
          <w:p>
            <w:pPr>
              <w:pStyle w:val="Normal"/>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2019г.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2020г.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2021г.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ind w:firstLine="317"/>
              <w:jc w:val="both"/>
              <w:rPr/>
            </w:pPr>
            <w:r>
              <w:rPr>
                <w:sz w:val="28"/>
                <w:szCs w:val="28"/>
              </w:rPr>
              <w:t>2022г. – 38 572,1 тыс. руб., в том числе:</w:t>
            </w:r>
          </w:p>
          <w:p>
            <w:pPr>
              <w:pStyle w:val="Normal"/>
              <w:tabs>
                <w:tab w:val="clear" w:pos="708"/>
                <w:tab w:val="left" w:pos="2760" w:leader="none"/>
              </w:tabs>
              <w:jc w:val="both"/>
              <w:rPr/>
            </w:pPr>
            <w:r>
              <w:rPr>
                <w:sz w:val="28"/>
                <w:szCs w:val="28"/>
              </w:rPr>
              <w:t>бюджет города Шарыпово – 485,7 тыс.руб.;</w:t>
            </w:r>
          </w:p>
          <w:p>
            <w:pPr>
              <w:pStyle w:val="Normal"/>
              <w:tabs>
                <w:tab w:val="clear" w:pos="708"/>
                <w:tab w:val="left" w:pos="2760" w:leader="none"/>
              </w:tabs>
              <w:jc w:val="both"/>
              <w:rPr/>
            </w:pPr>
            <w:r>
              <w:rPr>
                <w:sz w:val="28"/>
                <w:szCs w:val="28"/>
              </w:rPr>
              <w:t>краевой бюджет – 38 086,4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jc w:val="both"/>
              <w:rPr/>
            </w:pPr>
            <w:r>
              <w:rPr>
                <w:sz w:val="28"/>
                <w:szCs w:val="28"/>
              </w:rPr>
              <w:t>2023г.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jc w:val="both"/>
              <w:rPr/>
            </w:pPr>
            <w:r>
              <w:rPr>
                <w:sz w:val="28"/>
                <w:szCs w:val="28"/>
              </w:rPr>
              <w:t>2024г. – 0,0 тыс. руб., в том числе:</w:t>
            </w:r>
          </w:p>
          <w:p>
            <w:pPr>
              <w:pStyle w:val="Normal"/>
              <w:tabs>
                <w:tab w:val="clear" w:pos="708"/>
                <w:tab w:val="left" w:pos="2760" w:leader="none"/>
              </w:tabs>
              <w:jc w:val="both"/>
              <w:rPr/>
            </w:pPr>
            <w:r>
              <w:rPr>
                <w:sz w:val="28"/>
                <w:szCs w:val="28"/>
              </w:rPr>
              <w:t>бюджет города Шарыпово – 0,0 тыс.руб.,</w:t>
            </w:r>
          </w:p>
          <w:p>
            <w:pPr>
              <w:pStyle w:val="Normal"/>
              <w:tabs>
                <w:tab w:val="clear" w:pos="708"/>
                <w:tab w:val="left" w:pos="2760" w:leader="none"/>
              </w:tabs>
              <w:jc w:val="both"/>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jc w:val="both"/>
              <w:rPr>
                <w:sz w:val="28"/>
                <w:szCs w:val="28"/>
              </w:rPr>
            </w:pPr>
            <w:r>
              <w:rPr>
                <w:sz w:val="28"/>
                <w:szCs w:val="28"/>
              </w:rPr>
              <w:t>2025г.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 xml:space="preserve">федеральный бюджет – 0,0 тыс. руб., </w:t>
            </w:r>
          </w:p>
          <w:p>
            <w:pPr>
              <w:pStyle w:val="Normal"/>
              <w:tabs>
                <w:tab w:val="clear" w:pos="708"/>
                <w:tab w:val="left" w:pos="2760" w:leader="none"/>
              </w:tabs>
              <w:ind w:firstLine="317"/>
              <w:jc w:val="both"/>
              <w:rPr/>
            </w:pPr>
            <w:r>
              <w:rPr>
                <w:sz w:val="28"/>
                <w:szCs w:val="28"/>
              </w:rPr>
              <w:t>2026г.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tc>
      </w:tr>
    </w:tbl>
    <w:p>
      <w:pPr>
        <w:pStyle w:val="Normal"/>
        <w:spacing w:before="240" w:after="0"/>
        <w:ind w:right="-17" w:hanging="0"/>
        <w:rPr>
          <w:rFonts w:ascii="Times New Roman" w:hAnsi="Times New Roman" w:cs="Times New Roman"/>
          <w:sz w:val="28"/>
          <w:szCs w:val="28"/>
        </w:rPr>
      </w:pPr>
      <w:r>
        <w:rPr>
          <w:b/>
          <w:lang w:val="ru-RU" w:eastAsia="ru-RU"/>
        </w:rPr>
      </w:r>
    </w:p>
    <w:p>
      <w:pPr>
        <w:pStyle w:val="Normal"/>
        <w:jc w:val="center"/>
        <w:rPr>
          <w:rFonts w:ascii="Times New Roman" w:hAnsi="Times New Roman" w:cs="Times New Roman"/>
          <w:sz w:val="28"/>
          <w:szCs w:val="28"/>
        </w:rPr>
      </w:pPr>
      <w:r>
        <w:rPr>
          <w:b/>
          <w:lang w:val="ru-RU" w:eastAsia="ru-RU"/>
        </w:rPr>
        <w:t>2. МЕРОПРИЯТИЯ ПОДПРОГРАММЫ</w:t>
      </w:r>
    </w:p>
    <w:p>
      <w:pPr>
        <w:pStyle w:val="Normal"/>
        <w:jc w:val="center"/>
        <w:rPr>
          <w:rFonts w:ascii="Times New Roman" w:hAnsi="Times New Roman" w:cs="Times New Roman"/>
          <w:sz w:val="28"/>
          <w:szCs w:val="28"/>
        </w:rPr>
      </w:pPr>
      <w:r>
        <w:rPr>
          <w:b/>
          <w:lang w:val="ru-RU" w:eastAsia="ru-RU"/>
        </w:rPr>
      </w:r>
    </w:p>
    <w:p>
      <w:pPr>
        <w:pStyle w:val="Normal"/>
        <w:ind w:firstLine="708"/>
        <w:jc w:val="both"/>
        <w:rPr>
          <w:rFonts w:ascii="Times New Roman" w:hAnsi="Times New Roman" w:cs="Times New Roman"/>
          <w:sz w:val="28"/>
          <w:szCs w:val="28"/>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firstLine="708"/>
        <w:jc w:val="both"/>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widowControl w:val="false"/>
        <w:autoSpaceDE w:val="false"/>
        <w:ind w:firstLine="709"/>
        <w:jc w:val="both"/>
        <w:rPr>
          <w:rFonts w:ascii="Times New Roman" w:hAnsi="Times New Roman" w:cs="Times New Roman"/>
          <w:sz w:val="28"/>
          <w:szCs w:val="28"/>
        </w:rPr>
      </w:pPr>
      <w:r>
        <w:rPr>
          <w:b/>
          <w:color w:val="000000"/>
          <w:spacing w:val="-4"/>
          <w:sz w:val="28"/>
          <w:szCs w:val="28"/>
        </w:rPr>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жилых помещений.</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jc w:val="both"/>
        <w:rPr>
          <w:rFonts w:ascii="Times New Roman" w:hAnsi="Times New Roman" w:cs="Times New Roman"/>
          <w:sz w:val="28"/>
          <w:szCs w:val="28"/>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firstLine="709"/>
        <w:jc w:val="both"/>
        <w:rPr>
          <w:rFonts w:ascii="Times New Roman" w:hAnsi="Times New Roman" w:cs="Times New Roman"/>
          <w:sz w:val="28"/>
          <w:szCs w:val="28"/>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firstLine="709"/>
        <w:jc w:val="both"/>
        <w:rPr>
          <w:rFonts w:ascii="Times New Roman" w:hAnsi="Times New Roman" w:cs="Times New Roman"/>
          <w:sz w:val="28"/>
          <w:szCs w:val="28"/>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ind w:firstLine="709"/>
        <w:jc w:val="both"/>
        <w:rPr>
          <w:rFonts w:ascii="Times New Roman" w:hAnsi="Times New Roman" w:cs="Times New Roman"/>
          <w:sz w:val="28"/>
          <w:szCs w:val="28"/>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firstLine="709"/>
        <w:jc w:val="both"/>
        <w:rPr>
          <w:rFonts w:ascii="Times New Roman" w:hAnsi="Times New Roman" w:cs="Times New Roman"/>
          <w:sz w:val="28"/>
          <w:szCs w:val="28"/>
        </w:rPr>
      </w:pPr>
      <w:r>
        <w:rPr>
          <w:sz w:val="28"/>
          <w:szCs w:val="28"/>
        </w:rPr>
        <w:t>Ответственный исполнитель подпрограммы:</w:t>
      </w:r>
    </w:p>
    <w:p>
      <w:pPr>
        <w:pStyle w:val="Normal"/>
        <w:ind w:firstLine="709"/>
        <w:jc w:val="both"/>
        <w:rPr>
          <w:rFonts w:ascii="Times New Roman" w:hAnsi="Times New Roman" w:cs="Times New Roman"/>
          <w:sz w:val="28"/>
          <w:szCs w:val="28"/>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firstLine="709"/>
        <w:jc w:val="both"/>
        <w:rPr>
          <w:rFonts w:ascii="Times New Roman" w:hAnsi="Times New Roman" w:cs="Times New Roman"/>
          <w:sz w:val="28"/>
          <w:szCs w:val="28"/>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firstLine="709"/>
        <w:jc w:val="both"/>
        <w:rPr>
          <w:rFonts w:ascii="Times New Roman" w:hAnsi="Times New Roman" w:cs="Times New Roman"/>
          <w:sz w:val="28"/>
          <w:szCs w:val="28"/>
        </w:rPr>
      </w:pPr>
      <w:r>
        <w:rPr>
          <w:sz w:val="28"/>
          <w:szCs w:val="28"/>
        </w:rPr>
        <w:t>Реализация мероприятий подпрограммы осуществляется на основе:</w:t>
      </w:r>
    </w:p>
    <w:p>
      <w:pPr>
        <w:pStyle w:val="Normal"/>
        <w:ind w:firstLine="709"/>
        <w:jc w:val="both"/>
        <w:rPr>
          <w:rFonts w:ascii="Times New Roman" w:hAnsi="Times New Roman" w:cs="Times New Roman"/>
          <w:sz w:val="28"/>
          <w:szCs w:val="28"/>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sectPr>
          <w:headerReference w:type="default" r:id="rId3"/>
          <w:headerReference w:type="first" r:id="rId4"/>
          <w:type w:val="nextPage"/>
          <w:pgSz w:w="11906" w:h="16838"/>
          <w:pgMar w:left="1701" w:right="851" w:gutter="0" w:header="709" w:top="1134" w:footer="0" w:bottom="1134"/>
          <w:pgNumType w:fmt="decimal"/>
          <w:formProt w:val="false"/>
          <w:textDirection w:val="lrTb"/>
          <w:docGrid w:type="default" w:linePitch="360" w:charSpace="0"/>
        </w:sectPr>
        <w:pStyle w:val="Normal"/>
        <w:ind w:firstLine="709"/>
        <w:jc w:val="both"/>
        <w:rPr>
          <w:rFonts w:ascii="Times New Roman" w:hAnsi="Times New Roman" w:cs="Times New Roman"/>
          <w:sz w:val="28"/>
          <w:szCs w:val="28"/>
        </w:rPr>
      </w:pPr>
      <w:r>
        <w:rPr>
          <w:sz w:val="28"/>
          <w:szCs w:val="28"/>
        </w:rPr>
      </w:r>
    </w:p>
    <w:p>
      <w:pPr>
        <w:pStyle w:val="Normal"/>
        <w:spacing w:before="240" w:after="0"/>
        <w:ind w:right="-17" w:hanging="0"/>
        <w:rPr>
          <w:rFonts w:ascii="Times New Roman" w:hAnsi="Times New Roman" w:cs="Times New Roman"/>
          <w:sz w:val="28"/>
          <w:szCs w:val="28"/>
        </w:rPr>
      </w:pPr>
      <w:r>
        <w:rPr>
          <w:b/>
          <w:sz w:val="28"/>
          <w:szCs w:val="28"/>
          <w:lang w:val="ru-RU" w:eastAsia="ru-RU"/>
        </w:rPr>
      </w:r>
    </w:p>
    <w:p>
      <w:pPr>
        <w:pStyle w:val="ConsPlusNormal1"/>
        <w:ind w:right="-186" w:hanging="0"/>
        <w:jc w:val="center"/>
        <w:rPr>
          <w:rFonts w:ascii="Times New Roman" w:hAnsi="Times New Roman" w:cs="Times New Roman"/>
          <w:sz w:val="28"/>
          <w:szCs w:val="28"/>
        </w:rPr>
      </w:pPr>
      <w:r>
        <w:rPr>
          <w:rFonts w:cs="Times New Roman" w:ascii="Times New Roman" w:hAnsi="Times New Roman"/>
          <w:b/>
          <w:sz w:val="28"/>
          <w:szCs w:val="28"/>
          <w:lang w:val="ru-RU" w:eastAsia="ru-RU"/>
        </w:rPr>
      </w:r>
    </w:p>
    <w:p>
      <w:pPr>
        <w:sectPr>
          <w:headerReference w:type="default" r:id="rId5"/>
          <w:headerReference w:type="first" r:id="rId6"/>
          <w:type w:val="nextPage"/>
          <w:pgSz w:w="11906" w:h="16838"/>
          <w:pgMar w:left="851" w:right="1440" w:gutter="0" w:header="709" w:top="1134" w:footer="0" w:bottom="1134"/>
          <w:pgNumType w:fmt="decimal"/>
          <w:formProt w:val="false"/>
          <w:textDirection w:val="lrTb"/>
          <w:docGrid w:type="default" w:linePitch="360" w:charSpace="0"/>
        </w:sect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2">
                <wp:simplePos x="0" y="0"/>
                <wp:positionH relativeFrom="margin">
                  <wp:align>right</wp:align>
                </wp:positionH>
                <wp:positionV relativeFrom="paragraph">
                  <wp:posOffset>-233045</wp:posOffset>
                </wp:positionV>
                <wp:extent cx="3463290" cy="122682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3463290" cy="122682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96.6pt;mso-wrap-distance-left:9pt;mso-wrap-distance-right:0pt;mso-wrap-distance-top:0pt;mso-wrap-distance-bottom:0pt;margin-top:-18.35pt;mso-position-vertical-relative:text;margin-left:455.8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19" w:type="dxa"/>
        <w:jc w:val="left"/>
        <w:tblInd w:w="0" w:type="dxa"/>
        <w:tblLayout w:type="fixed"/>
        <w:tblCellMar>
          <w:top w:w="0" w:type="dxa"/>
          <w:left w:w="108" w:type="dxa"/>
          <w:bottom w:w="0" w:type="dxa"/>
          <w:right w:w="108" w:type="dxa"/>
        </w:tblCellMar>
      </w:tblPr>
      <w:tblGrid>
        <w:gridCol w:w="1054"/>
        <w:gridCol w:w="5142"/>
        <w:gridCol w:w="934"/>
        <w:gridCol w:w="2337"/>
        <w:gridCol w:w="1402"/>
        <w:gridCol w:w="1402"/>
        <w:gridCol w:w="1246"/>
        <w:gridCol w:w="1402"/>
      </w:tblGrid>
      <w:tr>
        <w:trPr>
          <w:trHeight w:val="376" w:hRule="atLeast"/>
        </w:trPr>
        <w:tc>
          <w:tcPr>
            <w:tcW w:w="105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14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93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5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63" w:hRule="atLeast"/>
        </w:trPr>
        <w:tc>
          <w:tcPr>
            <w:tcW w:w="105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2023г.</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2024г.</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2025г.</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2026г.</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723"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723" w:type="dxa"/>
            <w:gridSpan w:val="6"/>
            <w:tcBorders>
              <w:top w:val="single" w:sz="4" w:space="0" w:color="000000"/>
              <w:left w:val="single" w:sz="4" w:space="0" w:color="000000"/>
              <w:bottom w:val="single" w:sz="4" w:space="0" w:color="000000"/>
              <w:right w:val="single" w:sz="4" w:space="0" w:color="000000"/>
            </w:tcBorders>
          </w:tcPr>
          <w:p>
            <w:pPr>
              <w:pStyle w:val="Normal"/>
              <w:rPr/>
            </w:pPr>
            <w:r>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чел.</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14973" w:type="dxa"/>
        <w:jc w:val="center"/>
        <w:tblInd w:w="0" w:type="dxa"/>
        <w:tblLayout w:type="fixed"/>
        <w:tblCellMar>
          <w:top w:w="0" w:type="dxa"/>
          <w:left w:w="108" w:type="dxa"/>
          <w:bottom w:w="0" w:type="dxa"/>
          <w:right w:w="108" w:type="dxa"/>
        </w:tblCellMar>
      </w:tblPr>
      <w:tblGrid>
        <w:gridCol w:w="582"/>
        <w:gridCol w:w="2408"/>
        <w:gridCol w:w="1652"/>
        <w:gridCol w:w="1314"/>
        <w:gridCol w:w="722"/>
        <w:gridCol w:w="1374"/>
        <w:gridCol w:w="653"/>
        <w:gridCol w:w="916"/>
        <w:gridCol w:w="916"/>
        <w:gridCol w:w="58"/>
        <w:gridCol w:w="858"/>
        <w:gridCol w:w="40"/>
        <w:gridCol w:w="1205"/>
        <w:gridCol w:w="8"/>
        <w:gridCol w:w="32"/>
        <w:gridCol w:w="2195"/>
        <w:gridCol w:w="8"/>
        <w:gridCol w:w="32"/>
      </w:tblGrid>
      <w:tr>
        <w:trPr>
          <w:trHeight w:val="180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6236" w:type="dxa"/>
            <w:gridSpan w:val="10"/>
            <w:tcBorders/>
            <w:vAlign w:val="center"/>
          </w:tcPr>
          <w:p>
            <w:pPr>
              <w:pStyle w:val="Normal"/>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муниципальной программы "Обеспечение доступным и комфортным жильем жителей муниципального образования города Шарыпово"</w:t>
            </w:r>
          </w:p>
          <w:p>
            <w:pPr>
              <w:pStyle w:val="Normal"/>
              <w:jc w:val="right"/>
              <w:rPr>
                <w:color w:val="000000"/>
                <w:sz w:val="22"/>
                <w:szCs w:val="22"/>
              </w:rPr>
            </w:pPr>
            <w:r>
              <w:rPr>
                <w:color w:val="000000"/>
                <w:sz w:val="22"/>
                <w:szCs w:val="22"/>
              </w:rPr>
            </w:r>
          </w:p>
        </w:tc>
        <w:tc>
          <w:tcPr>
            <w:tcW w:w="32" w:type="dxa"/>
            <w:tcBorders/>
            <w:tcMar>
              <w:left w:w="0" w:type="dxa"/>
              <w:right w:w="0" w:type="dxa"/>
            </w:tcMar>
          </w:tcPr>
          <w:p>
            <w:pPr>
              <w:pStyle w:val="Normal"/>
              <w:snapToGrid w:val="false"/>
              <w:rPr>
                <w:color w:val="000000"/>
              </w:rPr>
            </w:pPr>
            <w:r>
              <w:rPr>
                <w:color w:val="000000"/>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527" w:hRule="atLeast"/>
        </w:trPr>
        <w:tc>
          <w:tcPr>
            <w:tcW w:w="582" w:type="dxa"/>
            <w:tcBorders/>
            <w:vAlign w:val="center"/>
          </w:tcPr>
          <w:p>
            <w:pPr>
              <w:pStyle w:val="Normal"/>
              <w:snapToGrid w:val="false"/>
              <w:jc w:val="center"/>
              <w:rPr>
                <w:color w:val="000000"/>
              </w:rPr>
            </w:pPr>
            <w:r>
              <w:rPr>
                <w:color w:val="000000"/>
              </w:rPr>
            </w:r>
          </w:p>
        </w:tc>
        <w:tc>
          <w:tcPr>
            <w:tcW w:w="14359" w:type="dxa"/>
            <w:gridSpan w:val="16"/>
            <w:tcBorders/>
            <w:vAlign w:val="center"/>
          </w:tcPr>
          <w:p>
            <w:pPr>
              <w:pStyle w:val="Normal"/>
              <w:jc w:val="center"/>
              <w:rPr>
                <w:color w:val="000000"/>
                <w:sz w:val="28"/>
                <w:szCs w:val="28"/>
              </w:rPr>
            </w:pPr>
            <w:r>
              <w:rPr>
                <w:color w:val="000000"/>
                <w:sz w:val="28"/>
                <w:szCs w:val="28"/>
              </w:rPr>
              <w:t xml:space="preserve">Перечень мероприятий подпрограммы </w:t>
            </w:r>
          </w:p>
        </w:tc>
        <w:tc>
          <w:tcPr>
            <w:tcW w:w="32" w:type="dxa"/>
            <w:tcBorders/>
            <w:tcMar>
              <w:left w:w="0" w:type="dxa"/>
              <w:right w:w="0" w:type="dxa"/>
            </w:tcMar>
          </w:tcPr>
          <w:p>
            <w:pPr>
              <w:pStyle w:val="Normal"/>
              <w:snapToGrid w:val="false"/>
              <w:rPr>
                <w:color w:val="000000"/>
                <w:sz w:val="28"/>
                <w:szCs w:val="28"/>
              </w:rPr>
            </w:pPr>
            <w:r>
              <w:rPr>
                <w:color w:val="000000"/>
                <w:sz w:val="28"/>
                <w:szCs w:val="28"/>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664" w:hRule="atLeast"/>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w:t>
            </w:r>
            <w:r>
              <w:rPr>
                <w:color w:val="000000"/>
                <w:sz w:val="20"/>
                <w:szCs w:val="20"/>
              </w:rPr>
              <w:br/>
              <w:t>п/п</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Цели, задачи, мероприятия подпрограммы</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xml:space="preserve">ГРБС </w:t>
            </w:r>
          </w:p>
        </w:tc>
        <w:tc>
          <w:tcPr>
            <w:tcW w:w="4063" w:type="dxa"/>
            <w:gridSpan w:val="4"/>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бюджетной классификации</w:t>
            </w:r>
          </w:p>
        </w:tc>
        <w:tc>
          <w:tcPr>
            <w:tcW w:w="4001" w:type="dxa"/>
            <w:gridSpan w:val="7"/>
            <w:tcBorders>
              <w:top w:val="single" w:sz="4" w:space="0" w:color="000000"/>
              <w:bottom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Расходы по годам реализации подпрограммы, тыс. рублей</w:t>
            </w:r>
          </w:p>
          <w:p>
            <w:pPr>
              <w:pStyle w:val="Normal"/>
              <w:jc w:val="center"/>
              <w:rPr>
                <w:color w:val="000000"/>
                <w:sz w:val="20"/>
                <w:szCs w:val="20"/>
              </w:rPr>
            </w:pPr>
            <w:r>
              <w:rPr>
                <w:color w:val="000000"/>
                <w:sz w:val="20"/>
                <w:szCs w:val="20"/>
              </w:rPr>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1165" w:hRule="atLeast"/>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24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РзПр</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ЦСР</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ВР</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2024</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2025</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2026</w:t>
            </w:r>
          </w:p>
        </w:tc>
        <w:tc>
          <w:tcPr>
            <w:tcW w:w="1245" w:type="dxa"/>
            <w:gridSpan w:val="2"/>
            <w:tcBorders>
              <w:bottom w:val="single" w:sz="4" w:space="0" w:color="000000"/>
              <w:right w:val="single" w:sz="4" w:space="0" w:color="000000"/>
            </w:tcBorders>
            <w:vAlign w:val="center"/>
          </w:tcPr>
          <w:p>
            <w:pPr>
              <w:pStyle w:val="Normal"/>
              <w:jc w:val="center"/>
              <w:rPr/>
            </w:pPr>
            <w:r>
              <w:rPr>
                <w:color w:val="000000"/>
                <w:sz w:val="20"/>
                <w:szCs w:val="20"/>
              </w:rPr>
              <w:t>Итого на  2024-2026гг.</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440"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408"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165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3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72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137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653"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2235" w:type="dxa"/>
            <w:gridSpan w:val="3"/>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791"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Цель подпрограммы</w:t>
            </w:r>
          </w:p>
        </w:tc>
        <w:tc>
          <w:tcPr>
            <w:tcW w:w="11951" w:type="dxa"/>
            <w:gridSpan w:val="15"/>
            <w:tcBorders>
              <w:top w:val="single" w:sz="4" w:space="0" w:color="000000"/>
              <w:bottom w:val="single" w:sz="4" w:space="0" w:color="000000"/>
              <w:right w:val="single" w:sz="4" w:space="0" w:color="000000"/>
            </w:tcBorders>
            <w:vAlign w:val="center"/>
          </w:tcPr>
          <w:p>
            <w:pPr>
              <w:pStyle w:val="Normal"/>
              <w:rPr>
                <w:sz w:val="20"/>
                <w:szCs w:val="20"/>
              </w:rPr>
            </w:pPr>
            <w:r>
              <w:rPr>
                <w:rFonts w:eastAsia="Times New Roman"/>
                <w:sz w:val="20"/>
                <w:szCs w:val="20"/>
              </w:rPr>
              <w:t xml:space="preserve"> </w:t>
            </w:r>
            <w:r>
              <w:rPr>
                <w:sz w:val="20"/>
                <w:szCs w:val="20"/>
              </w:rPr>
              <w:t xml:space="preserve">Повышение доступности жилья и улучшение жилищных условий граждан, проживающих на территории муниципального образования города Шарыпово </w:t>
            </w:r>
          </w:p>
          <w:p>
            <w:pPr>
              <w:pStyle w:val="Normal"/>
              <w:rPr>
                <w:sz w:val="20"/>
                <w:szCs w:val="20"/>
              </w:rPr>
            </w:pPr>
            <w:r>
              <w:rPr>
                <w:sz w:val="20"/>
                <w:szCs w:val="20"/>
              </w:rPr>
            </w:r>
          </w:p>
        </w:tc>
        <w:tc>
          <w:tcPr>
            <w:tcW w:w="32" w:type="dxa"/>
            <w:tcBorders/>
            <w:tcMar>
              <w:left w:w="0" w:type="dxa"/>
              <w:right w:w="0" w:type="dxa"/>
            </w:tcMar>
          </w:tcPr>
          <w:p>
            <w:pPr>
              <w:pStyle w:val="Normal"/>
              <w:snapToGrid w:val="false"/>
              <w:rPr>
                <w:sz w:val="20"/>
                <w:szCs w:val="20"/>
              </w:rPr>
            </w:pPr>
            <w:r>
              <w:rPr>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 xml:space="preserve">Задача                                                       </w:t>
            </w:r>
          </w:p>
        </w:tc>
        <w:tc>
          <w:tcPr>
            <w:tcW w:w="11951" w:type="dxa"/>
            <w:gridSpan w:val="15"/>
            <w:tcBorders>
              <w:top w:val="single" w:sz="4" w:space="0" w:color="000000"/>
              <w:bottom w:val="single" w:sz="4" w:space="0" w:color="000000"/>
              <w:right w:val="single" w:sz="4" w:space="0" w:color="000000"/>
            </w:tcBorders>
            <w:vAlign w:val="center"/>
          </w:tcPr>
          <w:p>
            <w:pPr>
              <w:pStyle w:val="Normal"/>
              <w:rPr>
                <w:color w:val="000000"/>
                <w:sz w:val="20"/>
                <w:szCs w:val="20"/>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tcBorders>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 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restart"/>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 xml:space="preserve">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 </w:t>
            </w:r>
          </w:p>
          <w:p>
            <w:pPr>
              <w:pStyle w:val="Normal"/>
              <w:jc w:val="center"/>
              <w:rPr>
                <w:color w:val="000000"/>
                <w:sz w:val="20"/>
                <w:szCs w:val="20"/>
              </w:rPr>
            </w:pPr>
            <w:r>
              <w:rPr>
                <w:b/>
                <w:bCs/>
                <w:color w:val="000000"/>
                <w:sz w:val="20"/>
                <w:szCs w:val="20"/>
              </w:rPr>
              <w:t> </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556" w:hRule="atLeast"/>
        </w:trPr>
        <w:tc>
          <w:tcPr>
            <w:tcW w:w="582" w:type="dxa"/>
            <w:vMerge w:val="restart"/>
            <w:tcBorders>
              <w:left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p>
            <w:pPr>
              <w:pStyle w:val="Normal"/>
              <w:jc w:val="center"/>
              <w:rPr>
                <w:color w:val="000000"/>
                <w:sz w:val="20"/>
                <w:szCs w:val="20"/>
              </w:rPr>
            </w:pPr>
            <w:r>
              <w:rPr>
                <w:b/>
                <w:bCs/>
                <w:color w:val="000000"/>
                <w:sz w:val="20"/>
                <w:szCs w:val="20"/>
              </w:rPr>
              <w:t> </w:t>
            </w:r>
          </w:p>
        </w:tc>
        <w:tc>
          <w:tcPr>
            <w:tcW w:w="2408" w:type="dxa"/>
            <w:vMerge w:val="restart"/>
            <w:tcBorders>
              <w:left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vMerge w:val="restart"/>
            <w:tcBorders>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p>
            <w:pPr>
              <w:pStyle w:val="Normal"/>
              <w:jc w:val="center"/>
              <w:rPr>
                <w:sz w:val="20"/>
                <w:szCs w:val="20"/>
              </w:rPr>
            </w:pPr>
            <w:r>
              <w:rPr>
                <w:sz w:val="20"/>
                <w:szCs w:val="20"/>
              </w:rPr>
              <w:t>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680" w:hRule="atLeast"/>
        </w:trPr>
        <w:tc>
          <w:tcPr>
            <w:tcW w:w="58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021</w:t>
            </w:r>
            <w:r>
              <w:rPr>
                <w:sz w:val="20"/>
                <w:szCs w:val="20"/>
                <w:lang w:val="en-US"/>
              </w:rPr>
              <w:t>F36748S</w:t>
            </w:r>
          </w:p>
          <w:p>
            <w:pPr>
              <w:pStyle w:val="Normal"/>
              <w:jc w:val="center"/>
              <w:rPr>
                <w:sz w:val="20"/>
                <w:szCs w:val="20"/>
              </w:rPr>
            </w:pPr>
            <w:r>
              <w:rPr>
                <w:sz w:val="20"/>
                <w:szCs w:val="20"/>
              </w:rPr>
              <w:t>(бюджет города Шарыпово)</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334" w:hRule="atLeast"/>
        </w:trPr>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tcBorders>
              <w:top w:val="single" w:sz="4" w:space="0" w:color="000000"/>
              <w:bottom w:val="single" w:sz="4" w:space="0" w:color="000000"/>
              <w:right w:val="single" w:sz="4" w:space="0" w:color="000000"/>
            </w:tcBorders>
            <w:vAlign w:val="bottom"/>
          </w:tcPr>
          <w:p>
            <w:pPr>
              <w:pStyle w:val="Normal"/>
              <w:rPr>
                <w:b/>
                <w:color w:val="000000"/>
                <w:sz w:val="20"/>
                <w:szCs w:val="20"/>
              </w:rPr>
            </w:pPr>
            <w:r>
              <w:rPr>
                <w:b/>
                <w:color w:val="000000"/>
                <w:sz w:val="20"/>
                <w:szCs w:val="20"/>
              </w:rPr>
              <w:t>Итого по подпрограмме</w:t>
            </w:r>
          </w:p>
        </w:tc>
        <w:tc>
          <w:tcPr>
            <w:tcW w:w="1652" w:type="dxa"/>
            <w:tcBorders>
              <w:top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 </w:t>
            </w:r>
          </w:p>
        </w:tc>
        <w:tc>
          <w:tcPr>
            <w:tcW w:w="131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722"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37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653"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1245"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2235" w:type="dxa"/>
            <w:gridSpan w:val="3"/>
            <w:tcBorders>
              <w:top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40" w:type="dxa"/>
            <w:gridSpan w:val="2"/>
            <w:tcBorders/>
            <w:tcMar>
              <w:left w:w="0" w:type="dxa"/>
              <w:right w:w="0" w:type="dxa"/>
            </w:tcMar>
          </w:tcPr>
          <w:p>
            <w:pPr>
              <w:pStyle w:val="Normal"/>
              <w:snapToGrid w:val="false"/>
              <w:rPr>
                <w:b/>
                <w:bCs/>
                <w:color w:val="000000"/>
                <w:sz w:val="20"/>
                <w:szCs w:val="20"/>
              </w:rPr>
            </w:pPr>
            <w:r>
              <w:rPr>
                <w:b/>
                <w:bCs/>
                <w:color w:val="000000"/>
                <w:sz w:val="20"/>
                <w:szCs w:val="20"/>
              </w:rPr>
            </w:r>
          </w:p>
        </w:tc>
      </w:tr>
    </w:tbl>
    <w:p>
      <w:pPr>
        <w:sectPr>
          <w:headerReference w:type="default" r:id="rId7"/>
          <w:headerReference w:type="first" r:id="rId8"/>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Arial"/>
              </w:rPr>
            </w:pPr>
            <w:r>
              <w:rPr>
                <w:rFonts w:cs="Arial" w:ascii="Times New Roman" w:hAnsi="Times New Roman"/>
              </w:rPr>
              <w:t>Приложение № 2</w:t>
            </w:r>
          </w:p>
          <w:p>
            <w:pPr>
              <w:pStyle w:val="Normal"/>
              <w:tabs>
                <w:tab w:val="clear" w:pos="708"/>
                <w:tab w:val="left" w:pos="7020" w:leader="none"/>
              </w:tabs>
              <w:autoSpaceDE w:val="false"/>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от 13.10.2017 № 205</w:t>
            </w:r>
          </w:p>
          <w:p>
            <w:pPr>
              <w:pStyle w:val="Normal"/>
              <w:autoSpaceDE w:val="false"/>
              <w:rPr/>
            </w:pPr>
            <w:r>
              <w:rPr/>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2</w:t>
      </w:r>
    </w:p>
    <w:p>
      <w:pPr>
        <w:pStyle w:val="Normal"/>
        <w:jc w:val="center"/>
        <w:rPr>
          <w:rFonts w:ascii="Times New Roman" w:hAnsi="Times New Roman" w:cs="Times New Roman"/>
          <w:sz w:val="28"/>
          <w:szCs w:val="28"/>
        </w:rPr>
      </w:pPr>
      <w:r>
        <w:rPr>
          <w:b/>
          <w:sz w:val="28"/>
          <w:szCs w:val="28"/>
        </w:rPr>
        <w:t xml:space="preserve">«Обеспечение жильем молодых семей в городе Шарыпово» </w:t>
      </w:r>
    </w:p>
    <w:p>
      <w:pPr>
        <w:pStyle w:val="Normal"/>
        <w:jc w:val="center"/>
        <w:rPr>
          <w:rFonts w:ascii="Times New Roman" w:hAnsi="Times New Roman" w:cs="Times New Roman"/>
          <w:sz w:val="28"/>
          <w:szCs w:val="28"/>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sz w:val="28"/>
          <w:szCs w:val="28"/>
        </w:rPr>
        <w:t>1. ПАСПОРТ ПОДПРОГРАММЫ</w:t>
      </w:r>
    </w:p>
    <w:tbl>
      <w:tblPr>
        <w:tblW w:w="9468" w:type="dxa"/>
        <w:jc w:val="left"/>
        <w:tblInd w:w="0" w:type="dxa"/>
        <w:tblLayout w:type="fixed"/>
        <w:tblCellMar>
          <w:top w:w="0" w:type="dxa"/>
          <w:left w:w="108" w:type="dxa"/>
          <w:bottom w:w="0" w:type="dxa"/>
          <w:right w:w="108" w:type="dxa"/>
        </w:tblCellMar>
      </w:tblPr>
      <w:tblGrid>
        <w:gridCol w:w="2808"/>
        <w:gridCol w:w="6660"/>
      </w:tblGrid>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«Обеспечение жильем молодых семей в городе Шарыпово»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p>
            <w:pPr>
              <w:pStyle w:val="Normal"/>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Задачи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autoSpaceDE w:val="false"/>
              <w:jc w:val="both"/>
              <w:outlineLvl w:val="2"/>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2018-2026 годы</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общий объем финансирования подпрограммы составляет 11 177,7 тыс. рублей, в том числе по годам:</w:t>
            </w:r>
          </w:p>
          <w:p>
            <w:pPr>
              <w:pStyle w:val="Normal"/>
              <w:jc w:val="both"/>
              <w:rPr>
                <w:color w:val="000000"/>
                <w:sz w:val="28"/>
                <w:szCs w:val="28"/>
              </w:rPr>
            </w:pPr>
            <w:r>
              <w:rPr>
                <w:color w:val="000000"/>
                <w:sz w:val="28"/>
                <w:szCs w:val="28"/>
              </w:rPr>
              <w:t>2018 год – 1 413,6 тыс. рублей;</w:t>
            </w:r>
          </w:p>
          <w:p>
            <w:pPr>
              <w:pStyle w:val="Normal"/>
              <w:jc w:val="both"/>
              <w:rPr>
                <w:color w:val="000000"/>
                <w:sz w:val="28"/>
                <w:szCs w:val="28"/>
              </w:rPr>
            </w:pPr>
            <w:r>
              <w:rPr>
                <w:color w:val="000000"/>
                <w:sz w:val="28"/>
                <w:szCs w:val="28"/>
              </w:rPr>
              <w:t>2019 год – 1 077,0 тыс. рублей;</w:t>
            </w:r>
          </w:p>
          <w:p>
            <w:pPr>
              <w:pStyle w:val="Normal"/>
              <w:jc w:val="both"/>
              <w:rPr>
                <w:color w:val="000000"/>
                <w:sz w:val="28"/>
                <w:szCs w:val="28"/>
              </w:rPr>
            </w:pPr>
            <w:r>
              <w:rPr>
                <w:color w:val="000000"/>
                <w:sz w:val="28"/>
                <w:szCs w:val="28"/>
              </w:rPr>
              <w:t>2020 год – 1 301,9 тыс. рублей;</w:t>
            </w:r>
          </w:p>
          <w:p>
            <w:pPr>
              <w:pStyle w:val="Normal"/>
              <w:jc w:val="both"/>
              <w:rPr/>
            </w:pPr>
            <w:r>
              <w:rPr>
                <w:color w:val="000000"/>
                <w:sz w:val="28"/>
                <w:szCs w:val="28"/>
              </w:rPr>
              <w:t>2021 год – 1 045,2 тыс. рублей;</w:t>
            </w:r>
          </w:p>
          <w:p>
            <w:pPr>
              <w:pStyle w:val="Normal"/>
              <w:jc w:val="both"/>
              <w:rPr/>
            </w:pPr>
            <w:r>
              <w:rPr>
                <w:color w:val="000000"/>
                <w:sz w:val="28"/>
                <w:szCs w:val="28"/>
              </w:rPr>
              <w:t>2022 год – 1 212,8 тыс. рублей;</w:t>
            </w:r>
          </w:p>
          <w:p>
            <w:pPr>
              <w:pStyle w:val="Normal"/>
              <w:jc w:val="both"/>
              <w:rPr>
                <w:color w:val="000000"/>
                <w:sz w:val="28"/>
                <w:szCs w:val="28"/>
              </w:rPr>
            </w:pPr>
            <w:r>
              <w:rPr>
                <w:color w:val="000000"/>
                <w:sz w:val="28"/>
                <w:szCs w:val="28"/>
              </w:rPr>
              <w:t>2023 год – 1 148,4 тыс. рублей;</w:t>
            </w:r>
          </w:p>
          <w:p>
            <w:pPr>
              <w:pStyle w:val="Normal"/>
              <w:jc w:val="both"/>
              <w:rPr>
                <w:color w:val="000000"/>
                <w:sz w:val="28"/>
                <w:szCs w:val="28"/>
              </w:rPr>
            </w:pPr>
            <w:r>
              <w:rPr>
                <w:color w:val="000000"/>
                <w:sz w:val="28"/>
                <w:szCs w:val="28"/>
              </w:rPr>
              <w:t>2024 год – 1 303,6 тыс. рублей;</w:t>
            </w:r>
          </w:p>
          <w:p>
            <w:pPr>
              <w:pStyle w:val="Normal"/>
              <w:jc w:val="both"/>
              <w:rPr/>
            </w:pPr>
            <w:r>
              <w:rPr>
                <w:color w:val="000000"/>
                <w:sz w:val="28"/>
                <w:szCs w:val="28"/>
              </w:rPr>
              <w:t>2025 год – 1 337,6 тыс. рублей,</w:t>
            </w:r>
          </w:p>
          <w:p>
            <w:pPr>
              <w:pStyle w:val="Normal"/>
              <w:jc w:val="both"/>
              <w:rPr/>
            </w:pPr>
            <w:r>
              <w:rPr>
                <w:color w:val="000000"/>
                <w:sz w:val="28"/>
                <w:szCs w:val="28"/>
              </w:rPr>
              <w:t>2026 год – 1 337,6 тыс. рублей.</w:t>
            </w:r>
          </w:p>
          <w:p>
            <w:pPr>
              <w:pStyle w:val="Normal"/>
              <w:jc w:val="both"/>
              <w:rPr>
                <w:color w:val="000000"/>
                <w:sz w:val="28"/>
                <w:szCs w:val="28"/>
              </w:rPr>
            </w:pPr>
            <w:r>
              <w:rPr>
                <w:color w:val="000000"/>
                <w:sz w:val="28"/>
                <w:szCs w:val="28"/>
              </w:rPr>
              <w:t>Из них:</w:t>
            </w:r>
          </w:p>
          <w:p>
            <w:pPr>
              <w:pStyle w:val="Normal"/>
              <w:jc w:val="both"/>
              <w:rPr/>
            </w:pPr>
            <w:r>
              <w:rPr>
                <w:sz w:val="28"/>
                <w:szCs w:val="28"/>
              </w:rPr>
              <w:t>из средств федерального бюджета – 2 380,1 тыс. рублей, в том числе:</w:t>
            </w:r>
          </w:p>
          <w:p>
            <w:pPr>
              <w:pStyle w:val="Normal"/>
              <w:jc w:val="both"/>
              <w:rPr>
                <w:color w:val="000000"/>
                <w:sz w:val="28"/>
                <w:szCs w:val="28"/>
              </w:rPr>
            </w:pPr>
            <w:r>
              <w:rPr>
                <w:color w:val="000000"/>
                <w:sz w:val="28"/>
                <w:szCs w:val="28"/>
              </w:rPr>
              <w:t>2018 год – 474,4 тыс. рублей;</w:t>
            </w:r>
          </w:p>
          <w:p>
            <w:pPr>
              <w:pStyle w:val="Normal"/>
              <w:jc w:val="both"/>
              <w:rPr>
                <w:color w:val="000000"/>
                <w:sz w:val="28"/>
                <w:szCs w:val="28"/>
              </w:rPr>
            </w:pPr>
            <w:r>
              <w:rPr>
                <w:color w:val="000000"/>
                <w:sz w:val="28"/>
                <w:szCs w:val="28"/>
              </w:rPr>
              <w:t xml:space="preserve">2019 год – 210,4 тыс. рублей; </w:t>
            </w:r>
          </w:p>
          <w:p>
            <w:pPr>
              <w:pStyle w:val="Normal"/>
              <w:jc w:val="both"/>
              <w:rPr>
                <w:color w:val="000000"/>
                <w:sz w:val="28"/>
                <w:szCs w:val="28"/>
              </w:rPr>
            </w:pPr>
            <w:r>
              <w:rPr>
                <w:color w:val="000000"/>
                <w:sz w:val="28"/>
                <w:szCs w:val="28"/>
              </w:rPr>
              <w:t>2020 год – 185,3 тыс. рублей;</w:t>
            </w:r>
          </w:p>
          <w:p>
            <w:pPr>
              <w:pStyle w:val="Normal"/>
              <w:jc w:val="both"/>
              <w:rPr/>
            </w:pPr>
            <w:r>
              <w:rPr>
                <w:color w:val="000000"/>
                <w:sz w:val="28"/>
                <w:szCs w:val="28"/>
              </w:rPr>
              <w:t>2021 год – 209,3 тыс. рублей;</w:t>
            </w:r>
          </w:p>
          <w:p>
            <w:pPr>
              <w:pStyle w:val="Normal"/>
              <w:jc w:val="both"/>
              <w:rPr/>
            </w:pPr>
            <w:r>
              <w:rPr>
                <w:color w:val="000000"/>
                <w:sz w:val="28"/>
                <w:szCs w:val="28"/>
              </w:rPr>
              <w:t>2022 год – 188,8 тыс. рублей;</w:t>
            </w:r>
          </w:p>
          <w:p>
            <w:pPr>
              <w:pStyle w:val="Normal"/>
              <w:jc w:val="both"/>
              <w:rPr>
                <w:color w:val="000000"/>
                <w:sz w:val="28"/>
                <w:szCs w:val="28"/>
              </w:rPr>
            </w:pPr>
            <w:r>
              <w:rPr>
                <w:color w:val="000000"/>
                <w:sz w:val="28"/>
                <w:szCs w:val="28"/>
              </w:rPr>
              <w:t>2023 год – 271,3 тыс. рублей;</w:t>
            </w:r>
          </w:p>
          <w:p>
            <w:pPr>
              <w:pStyle w:val="Normal"/>
              <w:jc w:val="both"/>
              <w:rPr>
                <w:color w:val="000000"/>
                <w:sz w:val="28"/>
                <w:szCs w:val="28"/>
              </w:rPr>
            </w:pPr>
            <w:r>
              <w:rPr>
                <w:color w:val="000000"/>
                <w:sz w:val="28"/>
                <w:szCs w:val="28"/>
              </w:rPr>
              <w:t>2024 год – 279,8 тыс. рублей;</w:t>
            </w:r>
          </w:p>
          <w:p>
            <w:pPr>
              <w:pStyle w:val="Normal"/>
              <w:jc w:val="both"/>
              <w:rPr/>
            </w:pPr>
            <w:r>
              <w:rPr>
                <w:color w:val="000000"/>
                <w:sz w:val="28"/>
                <w:szCs w:val="28"/>
              </w:rPr>
              <w:t>2025 год – 280,4 тыс. рублей,</w:t>
            </w:r>
          </w:p>
          <w:p>
            <w:pPr>
              <w:pStyle w:val="Normal"/>
              <w:jc w:val="both"/>
              <w:rPr/>
            </w:pPr>
            <w:r>
              <w:rPr>
                <w:color w:val="000000"/>
                <w:sz w:val="28"/>
                <w:szCs w:val="28"/>
              </w:rPr>
              <w:t>2026 год – 280,4 тыс. рублей.</w:t>
            </w:r>
          </w:p>
          <w:p>
            <w:pPr>
              <w:pStyle w:val="Normal"/>
              <w:jc w:val="both"/>
              <w:rPr/>
            </w:pPr>
            <w:r>
              <w:rPr>
                <w:sz w:val="28"/>
                <w:szCs w:val="28"/>
              </w:rPr>
              <w:t>из средств краевого бюджета – 5 409,5 тыс. рублей, в том числе:</w:t>
            </w:r>
          </w:p>
          <w:p>
            <w:pPr>
              <w:pStyle w:val="Normal"/>
              <w:jc w:val="both"/>
              <w:rPr>
                <w:color w:val="000000"/>
                <w:sz w:val="28"/>
                <w:szCs w:val="28"/>
              </w:rPr>
            </w:pPr>
            <w:r>
              <w:rPr>
                <w:color w:val="000000"/>
                <w:sz w:val="28"/>
                <w:szCs w:val="28"/>
              </w:rPr>
              <w:t>2018 год – 691,8 тыс. рублей;</w:t>
            </w:r>
          </w:p>
          <w:p>
            <w:pPr>
              <w:pStyle w:val="Normal"/>
              <w:jc w:val="both"/>
              <w:rPr>
                <w:color w:val="000000"/>
                <w:sz w:val="28"/>
                <w:szCs w:val="28"/>
              </w:rPr>
            </w:pPr>
            <w:r>
              <w:rPr>
                <w:color w:val="000000"/>
                <w:sz w:val="28"/>
                <w:szCs w:val="28"/>
              </w:rPr>
              <w:t>2019 год – 366,6 тыс. рублей;</w:t>
            </w:r>
          </w:p>
          <w:p>
            <w:pPr>
              <w:pStyle w:val="Normal"/>
              <w:jc w:val="both"/>
              <w:rPr>
                <w:color w:val="000000"/>
                <w:sz w:val="28"/>
                <w:szCs w:val="28"/>
              </w:rPr>
            </w:pPr>
            <w:r>
              <w:rPr>
                <w:color w:val="000000"/>
                <w:sz w:val="28"/>
                <w:szCs w:val="28"/>
              </w:rPr>
              <w:t>2020 год – 616,6 тыс. рублей;</w:t>
            </w:r>
          </w:p>
          <w:p>
            <w:pPr>
              <w:pStyle w:val="Normal"/>
              <w:jc w:val="both"/>
              <w:rPr/>
            </w:pPr>
            <w:r>
              <w:rPr>
                <w:color w:val="000000"/>
                <w:sz w:val="28"/>
                <w:szCs w:val="28"/>
              </w:rPr>
              <w:t>2021 год – 446,2 тыс. рублей;</w:t>
            </w:r>
          </w:p>
          <w:p>
            <w:pPr>
              <w:pStyle w:val="Normal"/>
              <w:jc w:val="both"/>
              <w:rPr>
                <w:color w:val="000000"/>
                <w:sz w:val="28"/>
                <w:szCs w:val="28"/>
              </w:rPr>
            </w:pPr>
            <w:r>
              <w:rPr>
                <w:color w:val="000000"/>
                <w:sz w:val="28"/>
                <w:szCs w:val="28"/>
              </w:rPr>
              <w:t>2022 год – 524,0 тыс. рублей;</w:t>
            </w:r>
          </w:p>
          <w:p>
            <w:pPr>
              <w:pStyle w:val="Normal"/>
              <w:jc w:val="both"/>
              <w:rPr>
                <w:color w:val="000000"/>
                <w:sz w:val="28"/>
                <w:szCs w:val="28"/>
              </w:rPr>
            </w:pPr>
            <w:r>
              <w:rPr>
                <w:color w:val="000000"/>
                <w:sz w:val="28"/>
                <w:szCs w:val="28"/>
              </w:rPr>
              <w:t>2023 год – 676,1 тыс. рублей;</w:t>
            </w:r>
          </w:p>
          <w:p>
            <w:pPr>
              <w:pStyle w:val="Normal"/>
              <w:jc w:val="both"/>
              <w:rPr/>
            </w:pPr>
            <w:r>
              <w:rPr>
                <w:color w:val="000000"/>
                <w:sz w:val="28"/>
                <w:szCs w:val="28"/>
              </w:rPr>
              <w:t xml:space="preserve">2024 год – 673,8 тыс. рублей; </w:t>
            </w:r>
          </w:p>
          <w:p>
            <w:pPr>
              <w:pStyle w:val="Normal"/>
              <w:jc w:val="both"/>
              <w:rPr/>
            </w:pPr>
            <w:r>
              <w:rPr>
                <w:color w:val="000000"/>
                <w:sz w:val="28"/>
                <w:szCs w:val="28"/>
              </w:rPr>
              <w:t>2025 год – 707,2 тыс. рублей,</w:t>
            </w:r>
          </w:p>
          <w:p>
            <w:pPr>
              <w:pStyle w:val="Normal"/>
              <w:jc w:val="both"/>
              <w:rPr>
                <w:color w:val="000000"/>
                <w:sz w:val="28"/>
                <w:szCs w:val="28"/>
              </w:rPr>
            </w:pPr>
            <w:r>
              <w:rPr>
                <w:color w:val="000000"/>
                <w:sz w:val="28"/>
                <w:szCs w:val="28"/>
              </w:rPr>
              <w:t>2026 год – 707,2 тыс. рублей.</w:t>
            </w:r>
          </w:p>
          <w:p>
            <w:pPr>
              <w:pStyle w:val="Normal"/>
              <w:jc w:val="both"/>
              <w:rPr/>
            </w:pPr>
            <w:r>
              <w:rPr>
                <w:sz w:val="28"/>
                <w:szCs w:val="28"/>
              </w:rPr>
              <w:t>из средств бюджета города Шарыпово – 3 388,1 тыс. рублей, в том числе:</w:t>
            </w:r>
          </w:p>
          <w:p>
            <w:pPr>
              <w:pStyle w:val="Normal"/>
              <w:jc w:val="both"/>
              <w:rPr>
                <w:color w:val="000000"/>
                <w:sz w:val="28"/>
                <w:szCs w:val="28"/>
              </w:rPr>
            </w:pPr>
            <w:r>
              <w:rPr>
                <w:color w:val="000000"/>
                <w:sz w:val="28"/>
                <w:szCs w:val="28"/>
              </w:rPr>
              <w:t>2018 год – 247,4 тыс. рублей;</w:t>
            </w:r>
          </w:p>
          <w:p>
            <w:pPr>
              <w:pStyle w:val="Normal"/>
              <w:jc w:val="both"/>
              <w:rPr>
                <w:color w:val="000000"/>
                <w:sz w:val="28"/>
                <w:szCs w:val="28"/>
              </w:rPr>
            </w:pPr>
            <w:r>
              <w:rPr>
                <w:color w:val="000000"/>
                <w:sz w:val="28"/>
                <w:szCs w:val="28"/>
              </w:rPr>
              <w:t>2019 год – 500,00 тыс. рублей;</w:t>
            </w:r>
          </w:p>
          <w:p>
            <w:pPr>
              <w:pStyle w:val="Normal"/>
              <w:jc w:val="both"/>
              <w:rPr>
                <w:color w:val="000000"/>
                <w:sz w:val="28"/>
                <w:szCs w:val="28"/>
              </w:rPr>
            </w:pPr>
            <w:r>
              <w:rPr>
                <w:color w:val="000000"/>
                <w:sz w:val="28"/>
                <w:szCs w:val="28"/>
              </w:rPr>
              <w:t>2020 год – 500,00 тыс. рублей;</w:t>
            </w:r>
          </w:p>
          <w:p>
            <w:pPr>
              <w:pStyle w:val="Normal"/>
              <w:jc w:val="both"/>
              <w:rPr/>
            </w:pPr>
            <w:r>
              <w:rPr>
                <w:color w:val="000000"/>
                <w:sz w:val="28"/>
                <w:szCs w:val="28"/>
              </w:rPr>
              <w:t>2021 год – 389,7 тыс. рублей;</w:t>
            </w:r>
          </w:p>
          <w:p>
            <w:pPr>
              <w:pStyle w:val="Normal"/>
              <w:jc w:val="both"/>
              <w:rPr>
                <w:color w:val="000000"/>
                <w:sz w:val="28"/>
                <w:szCs w:val="28"/>
              </w:rPr>
            </w:pPr>
            <w:r>
              <w:rPr>
                <w:color w:val="000000"/>
                <w:sz w:val="28"/>
                <w:szCs w:val="28"/>
              </w:rPr>
              <w:t>2022 год – 500,00 тыс. рублей;</w:t>
            </w:r>
          </w:p>
          <w:p>
            <w:pPr>
              <w:pStyle w:val="Normal"/>
              <w:jc w:val="both"/>
              <w:rPr>
                <w:color w:val="000000"/>
                <w:sz w:val="28"/>
                <w:szCs w:val="28"/>
              </w:rPr>
            </w:pPr>
            <w:r>
              <w:rPr>
                <w:color w:val="000000"/>
                <w:sz w:val="28"/>
                <w:szCs w:val="28"/>
              </w:rPr>
              <w:t>2023 год – 201,00 тыс. рублей;</w:t>
            </w:r>
          </w:p>
          <w:p>
            <w:pPr>
              <w:pStyle w:val="Normal"/>
              <w:jc w:val="both"/>
              <w:rPr>
                <w:color w:val="000000"/>
                <w:sz w:val="28"/>
                <w:szCs w:val="28"/>
              </w:rPr>
            </w:pPr>
            <w:r>
              <w:rPr>
                <w:color w:val="000000"/>
                <w:sz w:val="28"/>
                <w:szCs w:val="28"/>
              </w:rPr>
              <w:t>2024 год – 350,00 тыс. рублей;</w:t>
            </w:r>
          </w:p>
          <w:p>
            <w:pPr>
              <w:pStyle w:val="Normal"/>
              <w:jc w:val="both"/>
              <w:rPr/>
            </w:pPr>
            <w:r>
              <w:rPr>
                <w:color w:val="000000"/>
                <w:sz w:val="28"/>
                <w:szCs w:val="28"/>
              </w:rPr>
              <w:t>2025 год – 350,00 тыс. рублей,</w:t>
            </w:r>
          </w:p>
          <w:p>
            <w:pPr>
              <w:pStyle w:val="Normal"/>
              <w:jc w:val="both"/>
              <w:rPr/>
            </w:pPr>
            <w:r>
              <w:rPr>
                <w:color w:val="000000"/>
                <w:sz w:val="28"/>
                <w:szCs w:val="28"/>
              </w:rPr>
              <w:t>2026 год – 350,00 тыс. рублей.</w:t>
            </w:r>
          </w:p>
        </w:tc>
      </w:tr>
    </w:tbl>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t>3.1. Общие положения</w:t>
      </w:r>
    </w:p>
    <w:p>
      <w:pPr>
        <w:pStyle w:val="Normal"/>
        <w:autoSpaceDE w:val="false"/>
        <w:jc w:val="both"/>
        <w:rPr>
          <w:rFonts w:ascii="Times New Roman" w:hAnsi="Times New Roman" w:cs="Times New Roman"/>
          <w:sz w:val="28"/>
          <w:szCs w:val="28"/>
        </w:rPr>
      </w:pPr>
      <w:r>
        <w:rPr>
          <w:b/>
          <w:sz w:val="28"/>
          <w:szCs w:val="28"/>
        </w:rPr>
      </w:r>
    </w:p>
    <w:p>
      <w:pPr>
        <w:pStyle w:val="Normal"/>
        <w:autoSpaceDE w:val="false"/>
        <w:ind w:firstLine="660"/>
        <w:jc w:val="both"/>
        <w:rPr>
          <w:rFonts w:ascii="Times New Roman" w:hAnsi="Times New Roman" w:cs="Times New Roman"/>
          <w:sz w:val="28"/>
          <w:szCs w:val="28"/>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autoSpaceDE w:val="false"/>
        <w:ind w:firstLine="660"/>
        <w:jc w:val="both"/>
        <w:rPr>
          <w:rFonts w:ascii="Times New Roman" w:hAnsi="Times New Roman" w:cs="Times New Roman"/>
          <w:sz w:val="28"/>
          <w:szCs w:val="28"/>
        </w:rPr>
      </w:pPr>
      <w:r>
        <w:rPr>
          <w:sz w:val="28"/>
          <w:szCs w:val="28"/>
        </w:rPr>
        <w:t>2. Участие в подпрограмме является добровольным.</w:t>
      </w:r>
    </w:p>
    <w:p>
      <w:pPr>
        <w:pStyle w:val="Normal"/>
        <w:autoSpaceDE w:val="false"/>
        <w:ind w:firstLine="660"/>
        <w:jc w:val="both"/>
        <w:rPr>
          <w:rFonts w:ascii="Times New Roman" w:hAnsi="Times New Roman" w:cs="Times New Roman"/>
          <w:sz w:val="28"/>
          <w:szCs w:val="28"/>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autoSpaceDE w:val="false"/>
        <w:ind w:firstLine="660"/>
        <w:jc w:val="both"/>
        <w:rPr>
          <w:rFonts w:ascii="Times New Roman" w:hAnsi="Times New Roman" w:cs="Times New Roman"/>
          <w:sz w:val="28"/>
          <w:szCs w:val="28"/>
        </w:rPr>
      </w:pPr>
      <w:r>
        <w:rPr>
          <w:sz w:val="28"/>
          <w:szCs w:val="28"/>
        </w:rPr>
        <w:t>4. Социальная выплата используется:</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autoSpaceDE w:val="false"/>
        <w:ind w:firstLine="660"/>
        <w:jc w:val="both"/>
        <w:rPr>
          <w:rFonts w:ascii="Times New Roman" w:hAnsi="Times New Roman" w:cs="Times New Roman"/>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autoSpaceDE w:val="false"/>
        <w:ind w:firstLine="660"/>
        <w:jc w:val="both"/>
        <w:rPr>
          <w:rFonts w:ascii="Times New Roman" w:hAnsi="Times New Roman" w:cs="Times New Roman"/>
          <w:sz w:val="28"/>
          <w:szCs w:val="28"/>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firstLine="660"/>
        <w:jc w:val="both"/>
        <w:rPr>
          <w:rFonts w:ascii="Times New Roman" w:hAnsi="Times New Roman" w:cs="Times New Roman"/>
          <w:sz w:val="28"/>
          <w:szCs w:val="28"/>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autoSpaceDE w:val="false"/>
        <w:ind w:firstLine="660"/>
        <w:jc w:val="both"/>
        <w:rPr>
          <w:rFonts w:ascii="Times New Roman" w:hAnsi="Times New Roman" w:cs="Times New Roman"/>
          <w:sz w:val="28"/>
          <w:szCs w:val="28"/>
        </w:rPr>
      </w:pPr>
      <w:bookmarkStart w:id="29" w:name="_Hlk125529428"/>
      <w:bookmarkEnd w:id="29"/>
      <w:r>
        <w:rPr>
          <w:sz w:val="28"/>
          <w:szCs w:val="28"/>
        </w:rPr>
        <w:t xml:space="preserve">6. </w:t>
      </w:r>
      <w:bookmarkStart w:id="30" w:name="_Hlk124949866"/>
      <w:r>
        <w:rPr>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pPr>
        <w:pStyle w:val="Normal"/>
        <w:autoSpaceDE w:val="false"/>
        <w:ind w:firstLine="540"/>
        <w:jc w:val="both"/>
        <w:rPr>
          <w:rFonts w:ascii="Times New Roman" w:hAnsi="Times New Roman" w:cs="Times New Roman"/>
          <w:sz w:val="28"/>
          <w:szCs w:val="28"/>
        </w:rPr>
      </w:pPr>
      <w:r>
        <w:rPr>
          <w:sz w:val="28"/>
          <w:szCs w:val="28"/>
        </w:rPr>
        <w:t xml:space="preserve">возраст каждого из супругов либо одного родителя в неполной семье на день принятия Министерством строительства Красноярского края </w:t>
      </w:r>
      <w:r>
        <w:rPr>
          <w:rFonts w:eastAsia="Times New Roman"/>
          <w:sz w:val="28"/>
          <w:szCs w:val="28"/>
        </w:rPr>
        <w:t>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молодая семья признана нуждающейся в жилом помещении </w:t>
      </w:r>
      <w:r>
        <w:rPr>
          <w:sz w:val="28"/>
          <w:szCs w:val="28"/>
        </w:rPr>
        <w:t>в соответствии с пунктом 7 настоящего подраздела;</w:t>
      </w:r>
    </w:p>
    <w:p>
      <w:pPr>
        <w:pStyle w:val="Normal"/>
        <w:widowControl w:val="false"/>
        <w:autoSpaceDE w:val="false"/>
        <w:ind w:firstLine="540"/>
        <w:jc w:val="both"/>
        <w:rPr>
          <w:rFonts w:ascii="Times New Roman" w:hAnsi="Times New Roman" w:cs="Times New Roman"/>
          <w:sz w:val="28"/>
          <w:szCs w:val="28"/>
        </w:rPr>
      </w:pPr>
      <w:bookmarkStart w:id="31" w:name="_Hlk125529428"/>
      <w:bookmarkEnd w:id="31"/>
      <w:bookmarkEnd w:id="30"/>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Согласие должно быть оформлено в соответствии со </w:t>
      </w:r>
      <w:hyperlink r:id="rId10">
        <w:r>
          <w:rPr>
            <w:rStyle w:val="-"/>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autoSpaceDE w:val="false"/>
        <w:ind w:firstLine="540"/>
        <w:jc w:val="both"/>
        <w:rPr>
          <w:rFonts w:ascii="Times New Roman" w:hAnsi="Times New Roman" w:cs="Times New Roman"/>
          <w:sz w:val="28"/>
          <w:szCs w:val="28"/>
        </w:rPr>
      </w:pPr>
      <w:r>
        <w:rPr>
          <w:sz w:val="28"/>
          <w:szCs w:val="28"/>
        </w:rPr>
        <w:t>7. Применительно к настоящей подпрограмме под нуждающимися в жилых помещениях понимаются молодые семьи:</w:t>
      </w:r>
    </w:p>
    <w:p>
      <w:pPr>
        <w:pStyle w:val="Normal"/>
        <w:autoSpaceDE w:val="false"/>
        <w:ind w:firstLine="660"/>
        <w:jc w:val="both"/>
        <w:rPr>
          <w:rFonts w:ascii="Times New Roman" w:hAnsi="Times New Roman" w:cs="Times New Roman"/>
          <w:sz w:val="28"/>
          <w:szCs w:val="28"/>
        </w:rPr>
      </w:pPr>
      <w:r>
        <w:rPr>
          <w:sz w:val="28"/>
          <w:szCs w:val="28"/>
        </w:rPr>
        <w:t>поставленные на учет граждан в качестве нуждающихся в улучшении жилищных условий до 1 марта 2005 года;</w:t>
      </w:r>
    </w:p>
    <w:p>
      <w:pPr>
        <w:pStyle w:val="Normal"/>
        <w:autoSpaceDE w:val="false"/>
        <w:ind w:firstLine="540"/>
        <w:jc w:val="both"/>
        <w:rPr>
          <w:rFonts w:ascii="Times New Roman" w:hAnsi="Times New Roman" w:cs="Times New Roman"/>
          <w:sz w:val="28"/>
          <w:szCs w:val="28"/>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1">
        <w:r>
          <w:rPr>
            <w:rStyle w:val="-"/>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autoSpaceDE w:val="false"/>
        <w:ind w:firstLine="660"/>
        <w:jc w:val="both"/>
        <w:rPr>
          <w:rFonts w:ascii="Times New Roman" w:hAnsi="Times New Roman" w:cs="Times New Roman"/>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2">
        <w:r>
          <w:rPr>
            <w:rStyle w:val="-"/>
            <w:sz w:val="28"/>
            <w:szCs w:val="28"/>
          </w:rPr>
          <w:t xml:space="preserve">абзацами </w:t>
        </w:r>
      </w:hyperlink>
      <w:r>
        <w:rPr>
          <w:sz w:val="28"/>
          <w:szCs w:val="28"/>
        </w:rPr>
        <w:t xml:space="preserve">7 и 10 </w:t>
      </w:r>
      <w:hyperlink r:id="rId13">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autoSpaceDE w:val="false"/>
        <w:ind w:firstLine="660"/>
        <w:jc w:val="both"/>
        <w:rPr>
          <w:rFonts w:ascii="Times New Roman" w:hAnsi="Times New Roman" w:cs="Times New Roman"/>
          <w:sz w:val="28"/>
          <w:szCs w:val="28"/>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t xml:space="preserve">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установленным </w:t>
      </w:r>
      <w:bookmarkStart w:id="32" w:name="_Hlk125039723"/>
      <w:r>
        <w:rPr>
          <w:sz w:val="28"/>
          <w:szCs w:val="28"/>
        </w:rPr>
        <w:t>Правилами предоставления молодым семьям социальных выплат на приобретение (строительство) жилья и их использования – приложения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 1050,</w:t>
      </w:r>
      <w:bookmarkEnd w:id="32"/>
      <w:r>
        <w:rPr>
          <w:sz w:val="28"/>
          <w:szCs w:val="28"/>
        </w:rPr>
        <w:t xml:space="preserve">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r>
    </w:p>
    <w:p>
      <w:pPr>
        <w:pStyle w:val="Normal"/>
        <w:ind w:firstLine="658"/>
        <w:jc w:val="center"/>
        <w:rPr>
          <w:rFonts w:ascii="Times New Roman" w:hAnsi="Times New Roman" w:cs="Times New Roman"/>
          <w:sz w:val="28"/>
          <w:szCs w:val="28"/>
        </w:rPr>
      </w:pPr>
      <w:r>
        <w:rPr>
          <w:b/>
          <w:sz w:val="28"/>
          <w:szCs w:val="28"/>
        </w:rPr>
        <w:t>3.2. Определение размера социальной выплаты</w:t>
      </w:r>
    </w:p>
    <w:p>
      <w:pPr>
        <w:pStyle w:val="Normal"/>
        <w:ind w:firstLine="658"/>
        <w:jc w:val="center"/>
        <w:rPr>
          <w:rFonts w:ascii="Times New Roman" w:hAnsi="Times New Roman" w:cs="Times New Roman"/>
          <w:sz w:val="28"/>
          <w:szCs w:val="28"/>
        </w:rPr>
      </w:pPr>
      <w:r>
        <w:rPr>
          <w:b/>
          <w:color w:val="FF0000"/>
          <w:sz w:val="28"/>
          <w:szCs w:val="28"/>
        </w:rPr>
      </w:r>
    </w:p>
    <w:p>
      <w:pPr>
        <w:pStyle w:val="Normal"/>
        <w:ind w:firstLine="658"/>
        <w:jc w:val="both"/>
        <w:rPr>
          <w:rFonts w:ascii="Times New Roman" w:hAnsi="Times New Roman" w:cs="Times New Roman"/>
          <w:sz w:val="28"/>
          <w:szCs w:val="28"/>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firstLine="658"/>
        <w:jc w:val="both"/>
        <w:rPr>
          <w:rFonts w:ascii="Times New Roman" w:hAnsi="Times New Roman" w:cs="Times New Roman"/>
          <w:sz w:val="28"/>
          <w:szCs w:val="28"/>
        </w:rPr>
      </w:pPr>
      <w:r>
        <w:rPr>
          <w:sz w:val="28"/>
          <w:szCs w:val="28"/>
        </w:rPr>
        <w:t>Размер социальной выплаты составляет не менее:</w:t>
      </w:r>
    </w:p>
    <w:p>
      <w:pPr>
        <w:pStyle w:val="Normal"/>
        <w:autoSpaceDE w:val="false"/>
        <w:ind w:firstLine="660"/>
        <w:jc w:val="both"/>
        <w:rPr>
          <w:rFonts w:ascii="Times New Roman" w:hAnsi="Times New Roman" w:cs="Times New Roman"/>
          <w:sz w:val="28"/>
          <w:szCs w:val="28"/>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autoSpaceDE w:val="false"/>
        <w:ind w:firstLine="660"/>
        <w:jc w:val="both"/>
        <w:rPr>
          <w:rFonts w:ascii="Times New Roman" w:hAnsi="Times New Roman" w:cs="Times New Roman"/>
          <w:sz w:val="28"/>
          <w:szCs w:val="28"/>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autoSpaceDE w:val="false"/>
        <w:ind w:firstLine="539"/>
        <w:jc w:val="both"/>
        <w:rPr>
          <w:rFonts w:ascii="Times New Roman" w:hAnsi="Times New Roman" w:cs="Times New Roman"/>
          <w:sz w:val="28"/>
          <w:szCs w:val="28"/>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4">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5">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3. В случае использования социальной выплаты на цели, предусмотренные </w:t>
      </w:r>
      <w:hyperlink r:id="rId16">
        <w:r>
          <w:rPr>
            <w:rStyle w:val="-"/>
            <w:sz w:val="28"/>
            <w:szCs w:val="28"/>
          </w:rPr>
          <w:t xml:space="preserve">абзацами </w:t>
        </w:r>
      </w:hyperlink>
      <w:r>
        <w:rPr>
          <w:sz w:val="28"/>
          <w:szCs w:val="28"/>
        </w:rPr>
        <w:t xml:space="preserve">7 и 10 </w:t>
      </w:r>
      <w:hyperlink r:id="rId17">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8">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autoSpaceDE w:val="false"/>
        <w:ind w:firstLine="660"/>
        <w:jc w:val="both"/>
        <w:rPr>
          <w:rFonts w:ascii="Times New Roman" w:hAnsi="Times New Roman" w:cs="Times New Roman"/>
          <w:sz w:val="28"/>
          <w:szCs w:val="28"/>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 xml:space="preserve">Норматив стоимости 1 кв.м. общей площади жилья по муниципальному образованию городу Шарыпово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19">
        <w:r>
          <w:rPr>
            <w:rStyle w:val="-"/>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2 человек (молодые супруги или 1 молодой родитель и ребенок) - 42 кв.м.;</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autoSpaceDE w:val="false"/>
        <w:ind w:firstLine="660"/>
        <w:jc w:val="both"/>
        <w:rPr>
          <w:rFonts w:ascii="Times New Roman" w:hAnsi="Times New Roman" w:cs="Times New Roman"/>
          <w:sz w:val="28"/>
          <w:szCs w:val="28"/>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autoSpaceDE w:val="false"/>
        <w:ind w:firstLine="660"/>
        <w:rPr>
          <w:rFonts w:ascii="Times New Roman" w:hAnsi="Times New Roman" w:cs="Times New Roman"/>
          <w:sz w:val="28"/>
          <w:szCs w:val="28"/>
        </w:rPr>
      </w:pPr>
      <w:r>
        <w:rPr>
          <w:sz w:val="28"/>
          <w:szCs w:val="28"/>
        </w:rPr>
      </w:r>
    </w:p>
    <w:p>
      <w:pPr>
        <w:pStyle w:val="Normal"/>
        <w:autoSpaceDE w:val="false"/>
        <w:ind w:firstLine="660"/>
        <w:jc w:val="center"/>
        <w:rPr>
          <w:rFonts w:ascii="Times New Roman" w:hAnsi="Times New Roman" w:cs="Times New Roman"/>
          <w:sz w:val="28"/>
          <w:szCs w:val="28"/>
        </w:rPr>
      </w:pPr>
      <w:r>
        <w:rPr>
          <w:sz w:val="28"/>
          <w:szCs w:val="28"/>
        </w:rPr>
        <w:t>СтЖ = Н x РЖ (1)</w:t>
      </w:r>
    </w:p>
    <w:p>
      <w:pPr>
        <w:pStyle w:val="Normal"/>
        <w:autoSpaceDE w:val="false"/>
        <w:ind w:firstLine="660"/>
        <w:rPr>
          <w:rFonts w:ascii="Times New Roman" w:hAnsi="Times New Roman" w:cs="Times New Roman"/>
          <w:sz w:val="28"/>
          <w:szCs w:val="28"/>
        </w:rPr>
      </w:pPr>
      <w:r>
        <w:rPr>
          <w:sz w:val="28"/>
          <w:szCs w:val="28"/>
        </w:rPr>
        <w:t>где:</w:t>
      </w:r>
    </w:p>
    <w:p>
      <w:pPr>
        <w:pStyle w:val="Normal"/>
        <w:autoSpaceDE w:val="false"/>
        <w:ind w:firstLine="660"/>
        <w:jc w:val="both"/>
        <w:rPr>
          <w:rFonts w:ascii="Times New Roman" w:hAnsi="Times New Roman" w:cs="Times New Roman"/>
          <w:sz w:val="28"/>
          <w:szCs w:val="28"/>
        </w:rPr>
      </w:pPr>
      <w:r>
        <w:rPr>
          <w:sz w:val="28"/>
          <w:szCs w:val="28"/>
        </w:rPr>
        <w:t>СтЖ - расчетная (средняя) стоимость жилья, используемая при расчете размера социальной выплаты;</w:t>
      </w:r>
    </w:p>
    <w:p>
      <w:pPr>
        <w:pStyle w:val="Normal"/>
        <w:autoSpaceDE w:val="false"/>
        <w:ind w:firstLine="660"/>
        <w:jc w:val="both"/>
        <w:rPr>
          <w:rFonts w:ascii="Times New Roman" w:hAnsi="Times New Roman" w:cs="Times New Roman"/>
          <w:sz w:val="28"/>
          <w:szCs w:val="28"/>
        </w:rPr>
      </w:pPr>
      <w:r>
        <w:rPr>
          <w:sz w:val="28"/>
          <w:szCs w:val="28"/>
        </w:rPr>
        <w:t xml:space="preserve">Н - норматив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РЖ - размер общей площади жилого помещения, определяемый исходя из численного состава семьи.</w:t>
      </w:r>
    </w:p>
    <w:p>
      <w:pPr>
        <w:pStyle w:val="Normal"/>
        <w:autoSpaceDE w:val="false"/>
        <w:ind w:firstLine="540"/>
        <w:jc w:val="both"/>
        <w:rPr>
          <w:rFonts w:ascii="Times New Roman" w:hAnsi="Times New Roman" w:cs="Times New Roman"/>
          <w:sz w:val="28"/>
          <w:szCs w:val="28"/>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autoSpaceDE w:val="false"/>
        <w:ind w:firstLine="540"/>
        <w:jc w:val="both"/>
        <w:rPr>
          <w:rFonts w:ascii="Times New Roman" w:hAnsi="Times New Roman" w:cs="Times New Roman"/>
          <w:sz w:val="28"/>
          <w:szCs w:val="28"/>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autoSpaceDE w:val="false"/>
        <w:ind w:firstLine="540"/>
        <w:jc w:val="both"/>
        <w:rPr>
          <w:rFonts w:ascii="Times New Roman" w:hAnsi="Times New Roman" w:cs="Times New Roman"/>
          <w:sz w:val="28"/>
          <w:szCs w:val="28"/>
        </w:rPr>
      </w:pPr>
      <w:r>
        <w:rPr>
          <w:sz w:val="28"/>
          <w:szCs w:val="28"/>
        </w:rPr>
        <w:t>при уровне РБО менее 1,2 - не менее 7%;</w:t>
      </w:r>
    </w:p>
    <w:p>
      <w:pPr>
        <w:pStyle w:val="Normal"/>
        <w:autoSpaceDE w:val="false"/>
        <w:ind w:firstLine="539"/>
        <w:jc w:val="both"/>
        <w:rPr>
          <w:rFonts w:ascii="Times New Roman" w:hAnsi="Times New Roman" w:cs="Times New Roman"/>
          <w:sz w:val="28"/>
          <w:szCs w:val="28"/>
        </w:rPr>
      </w:pPr>
      <w:r>
        <w:rPr>
          <w:sz w:val="28"/>
          <w:szCs w:val="28"/>
        </w:rPr>
        <w:t xml:space="preserve">при уровне РБО свыше 1,2 - не менее 10%. </w:t>
      </w:r>
    </w:p>
    <w:p>
      <w:pPr>
        <w:pStyle w:val="Normal"/>
        <w:autoSpaceDE w:val="false"/>
        <w:ind w:firstLine="539"/>
        <w:jc w:val="both"/>
        <w:rPr>
          <w:rFonts w:ascii="Times New Roman" w:hAnsi="Times New Roman" w:cs="Times New Roman"/>
          <w:sz w:val="28"/>
          <w:szCs w:val="28"/>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autoSpaceDE w:val="false"/>
        <w:ind w:firstLine="567"/>
        <w:jc w:val="both"/>
        <w:rPr>
          <w:rFonts w:ascii="Times New Roman" w:hAnsi="Times New Roman" w:cs="Times New Roman"/>
          <w:sz w:val="28"/>
          <w:szCs w:val="28"/>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jc w:val="center"/>
        <w:rPr>
          <w:rFonts w:ascii="Times New Roman" w:hAnsi="Times New Roman" w:cs="Times New Roman"/>
          <w:sz w:val="28"/>
          <w:szCs w:val="28"/>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autoSpaceDE w:val="false"/>
        <w:jc w:val="center"/>
        <w:rPr>
          <w:rFonts w:ascii="Times New Roman" w:hAnsi="Times New Roman" w:cs="Times New Roman"/>
          <w:sz w:val="28"/>
          <w:szCs w:val="28"/>
        </w:rPr>
      </w:pPr>
      <w:r>
        <w:rPr>
          <w:b/>
          <w:sz w:val="28"/>
          <w:szCs w:val="28"/>
        </w:rPr>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autoSpaceDE w:val="false"/>
        <w:ind w:firstLine="708"/>
        <w:jc w:val="both"/>
        <w:rPr>
          <w:rFonts w:ascii="Times New Roman" w:hAnsi="Times New Roman" w:cs="Times New Roman"/>
          <w:sz w:val="28"/>
          <w:szCs w:val="28"/>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autoSpaceDE w:val="false"/>
        <w:jc w:val="both"/>
        <w:outlineLvl w:val="1"/>
        <w:rPr>
          <w:rFonts w:ascii="Times New Roman" w:hAnsi="Times New Roman" w:cs="Times New Roman"/>
          <w:sz w:val="28"/>
          <w:szCs w:val="28"/>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0">
        <w:r>
          <w:rPr>
            <w:rStyle w:val="-"/>
            <w:sz w:val="28"/>
            <w:szCs w:val="28"/>
          </w:rPr>
          <w:t>абзацами вторым</w:t>
        </w:r>
      </w:hyperlink>
      <w:r>
        <w:rPr>
          <w:sz w:val="28"/>
          <w:szCs w:val="28"/>
        </w:rPr>
        <w:t xml:space="preserve"> – </w:t>
      </w:r>
      <w:hyperlink r:id="rId21">
        <w:r>
          <w:rPr>
            <w:rStyle w:val="-"/>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widowControl w:val="false"/>
        <w:autoSpaceDE w:val="false"/>
        <w:ind w:firstLine="540"/>
        <w:jc w:val="both"/>
        <w:rPr>
          <w:rFonts w:ascii="Times New Roman" w:hAnsi="Times New Roman" w:cs="Times New Roman"/>
          <w:sz w:val="28"/>
          <w:szCs w:val="28"/>
        </w:rPr>
      </w:pPr>
      <w:r>
        <w:rPr>
          <w:sz w:val="28"/>
          <w:szCs w:val="28"/>
        </w:rPr>
        <w:t>в) документ, подтверждающий признание молодой семьи, нуждающейся в жилых помещениях;</w:t>
      </w:r>
    </w:p>
    <w:p>
      <w:pPr>
        <w:pStyle w:val="Normal"/>
        <w:widowControl w:val="false"/>
        <w:autoSpaceDE w:val="false"/>
        <w:ind w:firstLine="540"/>
        <w:jc w:val="both"/>
        <w:rPr>
          <w:rFonts w:ascii="Times New Roman" w:hAnsi="Times New Roman" w:cs="Times New Roman"/>
          <w:sz w:val="28"/>
          <w:szCs w:val="28"/>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2">
        <w:r>
          <w:rPr>
            <w:rStyle w:val="-"/>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3">
        <w:r>
          <w:rPr>
            <w:rStyle w:val="-"/>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4">
        <w:r>
          <w:rPr>
            <w:rStyle w:val="-"/>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д) копию договора жилищного кредита;</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5">
        <w:r>
          <w:rPr>
            <w:rStyle w:val="-"/>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6">
        <w:r>
          <w:rPr>
            <w:rStyle w:val="-"/>
            <w:rFonts w:eastAsia="Times New Roman"/>
            <w:sz w:val="28"/>
            <w:szCs w:val="28"/>
          </w:rPr>
          <w:t>подпункте "д"</w:t>
        </w:r>
      </w:hyperlink>
      <w:r>
        <w:rPr>
          <w:rFonts w:eastAsia="Times New Roman"/>
          <w:sz w:val="28"/>
          <w:szCs w:val="28"/>
        </w:rPr>
        <w:t xml:space="preserve"> настоящего пункта;</w:t>
      </w:r>
    </w:p>
    <w:p>
      <w:pPr>
        <w:pStyle w:val="Normal"/>
        <w:autoSpaceDE w:val="false"/>
        <w:ind w:firstLine="540"/>
        <w:jc w:val="both"/>
        <w:rPr>
          <w:rFonts w:ascii="Times New Roman" w:hAnsi="Times New Roman" w:cs="Times New Roman"/>
          <w:sz w:val="28"/>
          <w:szCs w:val="28"/>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Копии документов, предъявляемые заявителями в соответствии с </w:t>
      </w:r>
      <w:hyperlink r:id="rId27">
        <w:r>
          <w:rPr>
            <w:rStyle w:val="-"/>
            <w:sz w:val="28"/>
            <w:szCs w:val="28"/>
          </w:rPr>
          <w:t>пунктами 3</w:t>
        </w:r>
      </w:hyperlink>
      <w:r>
        <w:rPr>
          <w:sz w:val="28"/>
          <w:szCs w:val="28"/>
        </w:rPr>
        <w:t xml:space="preserve">, </w:t>
      </w:r>
      <w:hyperlink r:id="rId28">
        <w:r>
          <w:rPr>
            <w:rStyle w:val="-"/>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От имени молодой семьи документы, предусмотренные </w:t>
      </w:r>
      <w:hyperlink r:id="rId29">
        <w:r>
          <w:rPr>
            <w:rStyle w:val="-"/>
            <w:sz w:val="28"/>
            <w:szCs w:val="28"/>
          </w:rPr>
          <w:t>пунктами 3</w:t>
        </w:r>
      </w:hyperlink>
      <w:r>
        <w:rPr>
          <w:sz w:val="28"/>
          <w:szCs w:val="28"/>
        </w:rPr>
        <w:t xml:space="preserve">, </w:t>
      </w:r>
      <w:hyperlink r:id="rId30">
        <w:r>
          <w:rPr>
            <w:rStyle w:val="-"/>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autoSpaceDE w:val="false"/>
        <w:ind w:firstLine="540"/>
        <w:jc w:val="both"/>
        <w:rPr>
          <w:rFonts w:ascii="Times New Roman" w:hAnsi="Times New Roman" w:cs="Times New Roman"/>
          <w:sz w:val="28"/>
          <w:szCs w:val="28"/>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7. Основаниями для отказа в выдаче свидетельства являются:</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необходимых документов для получения свидетельства в срок, установленный </w:t>
      </w:r>
      <w:hyperlink r:id="rId31">
        <w:r>
          <w:rPr>
            <w:rStyle w:val="-"/>
            <w:sz w:val="28"/>
            <w:szCs w:val="28"/>
          </w:rPr>
          <w:t>пунктом 3</w:t>
        </w:r>
      </w:hyperlink>
      <w:r>
        <w:rPr>
          <w:sz w:val="28"/>
          <w:szCs w:val="28"/>
        </w:rPr>
        <w:t xml:space="preserve"> настоящего подраздела или </w:t>
      </w:r>
      <w:hyperlink r:id="rId32">
        <w:r>
          <w:rPr>
            <w:rStyle w:val="-"/>
            <w:sz w:val="28"/>
            <w:szCs w:val="28"/>
          </w:rPr>
          <w:t>пунктом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или представление не в полном объеме документов, установленных подпунктами "а"-"г" </w:t>
      </w:r>
      <w:hyperlink r:id="rId33">
        <w:r>
          <w:rPr>
            <w:rStyle w:val="-"/>
            <w:sz w:val="28"/>
            <w:szCs w:val="28"/>
          </w:rPr>
          <w:t>пункта 3</w:t>
        </w:r>
      </w:hyperlink>
      <w:r>
        <w:rPr>
          <w:sz w:val="28"/>
          <w:szCs w:val="28"/>
        </w:rPr>
        <w:t xml:space="preserve"> или подпунктами "а"-"е" </w:t>
      </w:r>
      <w:hyperlink r:id="rId34">
        <w:r>
          <w:rPr>
            <w:rStyle w:val="-"/>
            <w:sz w:val="28"/>
            <w:szCs w:val="28"/>
          </w:rPr>
          <w:t>пункта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недостоверность сведений, содержащихся в представленных документах;</w:t>
      </w:r>
    </w:p>
    <w:p>
      <w:pPr>
        <w:pStyle w:val="Normal"/>
        <w:widowControl w:val="false"/>
        <w:autoSpaceDE w:val="false"/>
        <w:ind w:firstLine="540"/>
        <w:jc w:val="both"/>
        <w:rPr>
          <w:rFonts w:ascii="Times New Roman" w:hAnsi="Times New Roman" w:cs="Times New Roman"/>
          <w:sz w:val="28"/>
          <w:szCs w:val="28"/>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autoSpaceDE w:val="false"/>
        <w:ind w:firstLine="540"/>
        <w:jc w:val="both"/>
        <w:rPr>
          <w:rFonts w:ascii="Times New Roman" w:hAnsi="Times New Roman" w:cs="Times New Roman"/>
          <w:sz w:val="28"/>
          <w:szCs w:val="28"/>
        </w:rPr>
      </w:pPr>
      <w:bookmarkStart w:id="33" w:name="_Hlk125529518"/>
      <w:bookmarkEnd w:id="33"/>
      <w:r>
        <w:rPr>
          <w:sz w:val="28"/>
          <w:szCs w:val="28"/>
        </w:rPr>
        <w:t xml:space="preserve">8. </w:t>
      </w:r>
      <w:bookmarkStart w:id="34" w:name="_Hlk124950346"/>
      <w:r>
        <w:rPr>
          <w:sz w:val="28"/>
          <w:szCs w:val="28"/>
        </w:rPr>
        <w:t xml:space="preserve">КУМИ Администрации г. Шарыпово </w:t>
      </w:r>
      <w:r>
        <w:rPr>
          <w:rFonts w:eastAsia="Times New Roman"/>
          <w:sz w:val="28"/>
          <w:szCs w:val="28"/>
        </w:rPr>
        <w:t>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w:t>
      </w:r>
      <w:r>
        <w:rPr>
          <w:sz w:val="28"/>
          <w:szCs w:val="28"/>
        </w:rPr>
        <w:t xml:space="preserve"> Министерством строительства Красноярского края</w:t>
      </w:r>
      <w:r>
        <w:rPr>
          <w:rFonts w:eastAsia="Times New Roman"/>
          <w:sz w:val="28"/>
          <w:szCs w:val="28"/>
        </w:rPr>
        <w:t>, до 1 марта года предоставления субсидии.</w:t>
      </w:r>
    </w:p>
    <w:p>
      <w:pPr>
        <w:pStyle w:val="Normal"/>
        <w:widowControl w:val="false"/>
        <w:autoSpaceDE w:val="false"/>
        <w:ind w:firstLine="540"/>
        <w:jc w:val="both"/>
        <w:rPr>
          <w:rFonts w:ascii="Times New Roman" w:hAnsi="Times New Roman" w:cs="Times New Roman"/>
          <w:sz w:val="28"/>
          <w:szCs w:val="28"/>
        </w:rPr>
      </w:pPr>
      <w:bookmarkStart w:id="35" w:name="_Hlk125529518"/>
      <w:bookmarkEnd w:id="35"/>
      <w:bookmarkEnd w:id="34"/>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Заявление о замене выданного свидетельства о праве на получение социальной выплаты представляется в </w:t>
      </w:r>
      <w:r>
        <w:rPr>
          <w:sz w:val="28"/>
          <w:szCs w:val="28"/>
        </w:rPr>
        <w:t>КУМИ Администрации г.Шарыпово</w:t>
      </w:r>
      <w:r>
        <w:rPr>
          <w:rFonts w:eastAsia="Times New Roman"/>
          <w:sz w:val="28"/>
          <w:szCs w:val="28"/>
        </w:rPr>
        <w:t>, в письменной форме или в электронной форме посредством Единого портала.</w:t>
      </w:r>
    </w:p>
    <w:p>
      <w:pPr>
        <w:pStyle w:val="Normal"/>
        <w:widowControl w:val="false"/>
        <w:autoSpaceDE w:val="false"/>
        <w:ind w:firstLine="540"/>
        <w:jc w:val="both"/>
        <w:rPr>
          <w:rFonts w:ascii="Times New Roman" w:hAnsi="Times New Roman" w:cs="Times New Roman"/>
          <w:sz w:val="28"/>
          <w:szCs w:val="28"/>
        </w:rPr>
      </w:pPr>
      <w:bookmarkStart w:id="36" w:name="_Hlk125529573"/>
      <w:r>
        <w:rPr>
          <w:sz w:val="28"/>
          <w:szCs w:val="28"/>
        </w:rPr>
        <w:t xml:space="preserve">В течение 10 рабочих дней </w:t>
      </w:r>
      <w:bookmarkEnd w:id="36"/>
      <w:r>
        <w:rPr>
          <w:sz w:val="28"/>
          <w:szCs w:val="28"/>
        </w:rPr>
        <w:t>со дня получения заявления о замене свидетельства КУМИ Администрации г.Шарыпово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autoSpaceDE w:val="false"/>
        <w:ind w:firstLine="540"/>
        <w:jc w:val="both"/>
        <w:rPr>
          <w:rFonts w:ascii="Times New Roman" w:hAnsi="Times New Roman" w:cs="Times New Roman"/>
          <w:sz w:val="28"/>
          <w:szCs w:val="28"/>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По результатам отбора банков КУМИ Администрации г. Шарыпово заключает с ними соглашения.</w:t>
      </w:r>
    </w:p>
    <w:p>
      <w:pPr>
        <w:pStyle w:val="Normal"/>
        <w:widowControl w:val="false"/>
        <w:autoSpaceDE w:val="false"/>
        <w:ind w:firstLine="540"/>
        <w:jc w:val="both"/>
        <w:rPr>
          <w:rFonts w:ascii="Times New Roman" w:hAnsi="Times New Roman" w:cs="Times New Roman"/>
          <w:sz w:val="28"/>
          <w:szCs w:val="28"/>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Свидетельство, сданное в банк, после заключения договора банковского счета его владельцу не возвращается.</w:t>
      </w:r>
    </w:p>
    <w:p>
      <w:pPr>
        <w:pStyle w:val="Normal"/>
        <w:autoSpaceDE w:val="false"/>
        <w:ind w:firstLine="540"/>
        <w:jc w:val="both"/>
        <w:rPr>
          <w:rFonts w:ascii="Times New Roman" w:hAnsi="Times New Roman" w:cs="Times New Roman"/>
          <w:sz w:val="28"/>
          <w:szCs w:val="28"/>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5">
        <w:r>
          <w:rPr>
            <w:rStyle w:val="-"/>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autoSpaceDE w:val="false"/>
        <w:ind w:firstLine="540"/>
        <w:jc w:val="both"/>
        <w:rPr>
          <w:rFonts w:ascii="Times New Roman" w:hAnsi="Times New Roman" w:cs="Times New Roman"/>
          <w:sz w:val="28"/>
          <w:szCs w:val="28"/>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autoSpaceDE w:val="false"/>
        <w:ind w:firstLine="540"/>
        <w:jc w:val="both"/>
        <w:rPr>
          <w:rFonts w:ascii="Times New Roman" w:hAnsi="Times New Roman" w:cs="Times New Roman"/>
          <w:sz w:val="28"/>
          <w:szCs w:val="28"/>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6">
        <w:r>
          <w:rPr>
            <w:rStyle w:val="-"/>
            <w:sz w:val="28"/>
            <w:szCs w:val="28"/>
          </w:rPr>
          <w:t>статьями 15</w:t>
        </w:r>
      </w:hyperlink>
      <w:r>
        <w:rPr>
          <w:sz w:val="28"/>
          <w:szCs w:val="28"/>
        </w:rPr>
        <w:t xml:space="preserve"> и </w:t>
      </w:r>
      <w:hyperlink r:id="rId37">
        <w:r>
          <w:rPr>
            <w:rStyle w:val="-"/>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autoSpaceDE w:val="false"/>
        <w:jc w:val="both"/>
        <w:rPr>
          <w:rFonts w:ascii="Times New Roman" w:hAnsi="Times New Roman" w:cs="Times New Roman"/>
          <w:sz w:val="28"/>
          <w:szCs w:val="28"/>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autoSpaceDE w:val="false"/>
        <w:ind w:firstLine="708"/>
        <w:jc w:val="both"/>
        <w:rPr>
          <w:rFonts w:ascii="Times New Roman" w:hAnsi="Times New Roman" w:cs="Times New Roman"/>
          <w:sz w:val="28"/>
          <w:szCs w:val="28"/>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autoSpaceDE w:val="false"/>
        <w:ind w:firstLine="708"/>
        <w:jc w:val="both"/>
        <w:rPr>
          <w:rFonts w:ascii="Times New Roman" w:hAnsi="Times New Roman" w:cs="Times New Roman"/>
          <w:sz w:val="28"/>
          <w:szCs w:val="28"/>
        </w:rPr>
      </w:pPr>
      <w:r>
        <w:rPr>
          <w:rFonts w:eastAsia="Times New Roman"/>
          <w:sz w:val="28"/>
          <w:szCs w:val="28"/>
        </w:rPr>
        <w:t xml:space="preserve">В случае использования социальной выплаты в соответствии </w:t>
      </w:r>
      <w:bookmarkStart w:id="37" w:name="_Hlk125529633"/>
      <w:r>
        <w:rPr>
          <w:rFonts w:eastAsia="Times New Roman"/>
          <w:sz w:val="28"/>
          <w:szCs w:val="28"/>
        </w:rPr>
        <w:t xml:space="preserve">с </w:t>
      </w:r>
      <w:r>
        <w:rPr>
          <w:sz w:val="28"/>
          <w:szCs w:val="28"/>
        </w:rPr>
        <w:t xml:space="preserve">абзацем  десятым </w:t>
      </w:r>
      <w:bookmarkEnd w:id="37"/>
      <w:r>
        <w:rPr>
          <w:sz w:val="28"/>
          <w:szCs w:val="28"/>
        </w:rPr>
        <w:t>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8">
        <w:r>
          <w:rPr>
            <w:rStyle w:val="-"/>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autoSpaceDE w:val="false"/>
        <w:ind w:firstLine="540"/>
        <w:jc w:val="both"/>
        <w:rPr>
          <w:rFonts w:ascii="Times New Roman" w:hAnsi="Times New Roman" w:cs="Times New Roman"/>
          <w:sz w:val="28"/>
          <w:szCs w:val="28"/>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autoSpaceDE w:val="false"/>
        <w:ind w:firstLine="540"/>
        <w:jc w:val="both"/>
        <w:rPr>
          <w:rFonts w:ascii="Times New Roman" w:hAnsi="Times New Roman" w:cs="Times New Roman"/>
          <w:sz w:val="28"/>
          <w:szCs w:val="28"/>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жилищного кредита;</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строительства жилого дома – договор строительного подряда.</w:t>
      </w:r>
    </w:p>
    <w:p>
      <w:pPr>
        <w:pStyle w:val="Normal"/>
        <w:autoSpaceDE w:val="false"/>
        <w:ind w:firstLine="540"/>
        <w:jc w:val="both"/>
        <w:rPr>
          <w:rFonts w:ascii="Times New Roman" w:hAnsi="Times New Roman" w:cs="Times New Roman"/>
          <w:sz w:val="28"/>
          <w:szCs w:val="28"/>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autoSpaceDE w:val="false"/>
        <w:ind w:firstLine="540"/>
        <w:jc w:val="both"/>
        <w:rPr>
          <w:rFonts w:ascii="Times New Roman" w:hAnsi="Times New Roman" w:cs="Times New Roman"/>
          <w:sz w:val="28"/>
          <w:szCs w:val="28"/>
        </w:rPr>
      </w:pPr>
      <w:r>
        <w:rPr>
          <w:sz w:val="28"/>
          <w:szCs w:val="28"/>
        </w:rPr>
        <w:t>копию договора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9">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autoSpaceDE w:val="false"/>
        <w:ind w:firstLine="540"/>
        <w:jc w:val="both"/>
        <w:rPr>
          <w:rFonts w:ascii="Times New Roman" w:hAnsi="Times New Roman" w:cs="Times New Roman"/>
          <w:sz w:val="28"/>
          <w:szCs w:val="28"/>
        </w:rPr>
      </w:pPr>
      <w:bookmarkStart w:id="38" w:name="_Hlk124951675"/>
      <w:bookmarkEnd w:id="38"/>
      <w:r>
        <w:rPr>
          <w:rFonts w:eastAsia="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sz w:val="28"/>
          <w:szCs w:val="28"/>
        </w:rPr>
        <w:t>;</w:t>
      </w:r>
    </w:p>
    <w:p>
      <w:pPr>
        <w:pStyle w:val="Normal"/>
        <w:widowControl w:val="false"/>
        <w:autoSpaceDE w:val="false"/>
        <w:ind w:firstLine="540"/>
        <w:jc w:val="both"/>
        <w:rPr>
          <w:rFonts w:ascii="Times New Roman" w:hAnsi="Times New Roman" w:cs="Times New Roman"/>
          <w:sz w:val="28"/>
          <w:szCs w:val="28"/>
        </w:rPr>
      </w:pPr>
      <w:bookmarkStart w:id="39" w:name="_Hlk124951675"/>
      <w:bookmarkEnd w:id="39"/>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autoSpaceDE w:val="false"/>
        <w:ind w:firstLine="540"/>
        <w:jc w:val="both"/>
        <w:rPr>
          <w:rFonts w:ascii="Times New Roman" w:hAnsi="Times New Roman" w:cs="Times New Roman"/>
          <w:sz w:val="28"/>
          <w:szCs w:val="28"/>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autoSpaceDE w:val="false"/>
        <w:ind w:firstLine="540"/>
        <w:jc w:val="both"/>
        <w:rPr>
          <w:rFonts w:ascii="Times New Roman" w:hAnsi="Times New Roman" w:cs="Times New Roman"/>
          <w:sz w:val="28"/>
          <w:szCs w:val="28"/>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 уполномоченной организацией.</w:t>
      </w:r>
    </w:p>
    <w:p>
      <w:pPr>
        <w:pStyle w:val="Normal"/>
        <w:widowControl w:val="false"/>
        <w:autoSpaceDE w:val="false"/>
        <w:ind w:firstLine="540"/>
        <w:jc w:val="both"/>
        <w:rPr>
          <w:rFonts w:ascii="Times New Roman" w:hAnsi="Times New Roman" w:cs="Times New Roman"/>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autoSpaceDE w:val="false"/>
        <w:ind w:firstLine="540"/>
        <w:jc w:val="both"/>
        <w:rPr>
          <w:rFonts w:ascii="Times New Roman" w:hAnsi="Times New Roman" w:cs="Times New Roman"/>
          <w:sz w:val="28"/>
          <w:szCs w:val="28"/>
        </w:rPr>
      </w:pPr>
      <w:r>
        <w:rPr>
          <w:sz w:val="28"/>
          <w:szCs w:val="28"/>
        </w:rPr>
        <w:t>копию устава кооператива;</w:t>
      </w:r>
    </w:p>
    <w:p>
      <w:pPr>
        <w:pStyle w:val="Normal"/>
        <w:widowControl w:val="false"/>
        <w:autoSpaceDE w:val="false"/>
        <w:ind w:firstLine="540"/>
        <w:jc w:val="both"/>
        <w:rPr>
          <w:rFonts w:ascii="Times New Roman" w:hAnsi="Times New Roman" w:cs="Times New Roman"/>
          <w:sz w:val="28"/>
          <w:szCs w:val="28"/>
        </w:rPr>
      </w:pPr>
      <w:r>
        <w:rPr>
          <w:sz w:val="28"/>
          <w:szCs w:val="28"/>
        </w:rPr>
        <w:t>выписку из реестра членов кооператива, подтверждающую его членство в кооперативе;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копию решения о передаче жилого помещения в пользование члена кооператива.</w:t>
      </w:r>
    </w:p>
    <w:p>
      <w:pPr>
        <w:pStyle w:val="Normal"/>
        <w:autoSpaceDE w:val="false"/>
        <w:ind w:firstLine="539"/>
        <w:jc w:val="both"/>
        <w:rPr>
          <w:rFonts w:ascii="Times New Roman" w:hAnsi="Times New Roman" w:cs="Times New Roman"/>
          <w:sz w:val="28"/>
          <w:szCs w:val="28"/>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договор банковского счета, </w:t>
      </w:r>
    </w:p>
    <w:p>
      <w:pPr>
        <w:pStyle w:val="Normal"/>
        <w:autoSpaceDE w:val="false"/>
        <w:ind w:firstLine="539"/>
        <w:jc w:val="both"/>
        <w:rPr>
          <w:rFonts w:ascii="Times New Roman" w:hAnsi="Times New Roman" w:cs="Times New Roman"/>
          <w:sz w:val="28"/>
          <w:szCs w:val="28"/>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autoSpaceDE w:val="false"/>
        <w:ind w:firstLine="539"/>
        <w:jc w:val="both"/>
        <w:rPr>
          <w:rFonts w:ascii="Times New Roman" w:hAnsi="Times New Roman" w:cs="Times New Roman"/>
          <w:sz w:val="28"/>
          <w:szCs w:val="28"/>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autoSpaceDE w:val="false"/>
        <w:ind w:firstLine="540"/>
        <w:jc w:val="both"/>
        <w:rPr>
          <w:rFonts w:ascii="Times New Roman" w:hAnsi="Times New Roman" w:cs="Times New Roman"/>
          <w:sz w:val="28"/>
          <w:szCs w:val="28"/>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autoSpaceDE w:val="false"/>
        <w:ind w:firstLine="539"/>
        <w:jc w:val="both"/>
        <w:rPr>
          <w:rFonts w:ascii="Times New Roman" w:hAnsi="Times New Roman" w:cs="Times New Roman"/>
          <w:sz w:val="28"/>
          <w:szCs w:val="28"/>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autoSpaceDE w:val="false"/>
        <w:ind w:firstLine="540"/>
        <w:jc w:val="both"/>
        <w:rPr>
          <w:rFonts w:ascii="Times New Roman" w:hAnsi="Times New Roman" w:cs="Times New Roman"/>
          <w:sz w:val="28"/>
          <w:szCs w:val="28"/>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autoSpaceDE w:val="false"/>
        <w:ind w:firstLine="540"/>
        <w:jc w:val="both"/>
        <w:rPr>
          <w:rFonts w:ascii="Times New Roman" w:hAnsi="Times New Roman" w:cs="Times New Roman"/>
          <w:sz w:val="28"/>
          <w:szCs w:val="28"/>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26. КУМИ Администрации г. Шарыпово в течение </w:t>
      </w:r>
      <w:bookmarkStart w:id="40" w:name="_Hlk124952173"/>
      <w:r>
        <w:rPr>
          <w:sz w:val="28"/>
          <w:szCs w:val="28"/>
        </w:rPr>
        <w:t xml:space="preserve">7 рабочих дней со дня </w:t>
      </w:r>
      <w:bookmarkEnd w:id="40"/>
      <w:r>
        <w:rPr>
          <w:sz w:val="28"/>
          <w:szCs w:val="28"/>
        </w:rPr>
        <w:t>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bookmarkStart w:id="41" w:name="_Hlk125529810"/>
      <w:r>
        <w:rPr>
          <w:sz w:val="28"/>
          <w:szCs w:val="28"/>
        </w:rPr>
        <w:t xml:space="preserve">3 рабочих дней </w:t>
      </w:r>
      <w:bookmarkEnd w:id="41"/>
      <w:r>
        <w:rPr>
          <w:sz w:val="28"/>
          <w:szCs w:val="28"/>
        </w:rPr>
        <w:t>со дня поступления средств из бюджета города Шарыпово для предоставления социальной выплаты на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28. По соглашению сторон договор банковского счета может быть продлен, если:</w:t>
      </w:r>
    </w:p>
    <w:p>
      <w:pPr>
        <w:pStyle w:val="Normal"/>
        <w:widowControl w:val="false"/>
        <w:autoSpaceDE w:val="false"/>
        <w:ind w:firstLine="540"/>
        <w:jc w:val="both"/>
        <w:rPr>
          <w:rFonts w:ascii="Times New Roman" w:hAnsi="Times New Roman" w:cs="Times New Roman"/>
          <w:sz w:val="28"/>
          <w:szCs w:val="28"/>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autoSpaceDE w:val="false"/>
        <w:ind w:firstLine="540"/>
        <w:jc w:val="both"/>
        <w:rPr>
          <w:rFonts w:ascii="Times New Roman" w:hAnsi="Times New Roman" w:cs="Times New Roman"/>
          <w:sz w:val="28"/>
          <w:szCs w:val="28"/>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0">
        <w:r>
          <w:rPr>
            <w:rStyle w:val="-"/>
            <w:color w:val="000000"/>
            <w:sz w:val="28"/>
            <w:szCs w:val="28"/>
          </w:rPr>
          <w:t>пунктами 22</w:t>
        </w:r>
      </w:hyperlink>
      <w:r>
        <w:rPr>
          <w:sz w:val="28"/>
          <w:szCs w:val="28"/>
        </w:rPr>
        <w:t>-25 настоящего подраздела;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1">
        <w:r>
          <w:rPr>
            <w:rStyle w:val="-"/>
            <w:rFonts w:eastAsia="Times New Roman"/>
            <w:color w:val="0000FF"/>
            <w:sz w:val="28"/>
            <w:szCs w:val="28"/>
          </w:rPr>
          <w:t>пунктом 46</w:t>
        </w:r>
      </w:hyperlink>
      <w:r>
        <w:rPr>
          <w:rFonts w:eastAsia="Times New Roman"/>
          <w:sz w:val="28"/>
          <w:szCs w:val="28"/>
        </w:rPr>
        <w:t xml:space="preserve"> настоящих Правил.</w:t>
      </w:r>
    </w:p>
    <w:p>
      <w:pPr>
        <w:pStyle w:val="Normal"/>
        <w:autoSpaceDE w:val="false"/>
        <w:ind w:firstLine="540"/>
        <w:jc w:val="both"/>
        <w:rPr>
          <w:rFonts w:ascii="Times New Roman" w:hAnsi="Times New Roman" w:cs="Times New Roman"/>
          <w:sz w:val="28"/>
          <w:szCs w:val="28"/>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autoSpaceDE w:val="false"/>
        <w:ind w:firstLine="540"/>
        <w:jc w:val="both"/>
        <w:rPr>
          <w:rFonts w:ascii="Times New Roman" w:hAnsi="Times New Roman" w:cs="Times New Roman"/>
          <w:sz w:val="28"/>
          <w:szCs w:val="28"/>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ind w:firstLine="540"/>
        <w:jc w:val="both"/>
        <w:outlineLvl w:val="2"/>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из краевого бюджета.</w:t>
      </w:r>
    </w:p>
    <w:p>
      <w:pPr>
        <w:sectPr>
          <w:headerReference w:type="default" r:id="rId42"/>
          <w:headerReference w:type="first" r:id="rId43"/>
          <w:type w:val="nextPage"/>
          <w:pgSz w:w="11906" w:h="16838"/>
          <w:pgMar w:left="1701" w:right="851" w:gutter="0" w:header="709" w:top="1134" w:footer="0" w:bottom="899"/>
          <w:pgNumType w:fmt="decimal"/>
          <w:formProt w:val="false"/>
          <w:textDirection w:val="lrTb"/>
          <w:docGrid w:type="default" w:linePitch="360" w:charSpace="0"/>
        </w:sectPr>
        <w:pStyle w:val="Normal"/>
        <w:autoSpaceDE w:val="false"/>
        <w:ind w:firstLine="540"/>
        <w:jc w:val="both"/>
        <w:rPr>
          <w:rFonts w:ascii="Times New Roman" w:hAnsi="Times New Roman" w:cs="Times New Roman"/>
          <w:sz w:val="28"/>
          <w:szCs w:val="28"/>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3">
                <wp:simplePos x="0" y="0"/>
                <wp:positionH relativeFrom="margin">
                  <wp:align>right</wp:align>
                </wp:positionH>
                <wp:positionV relativeFrom="paragraph">
                  <wp:posOffset>-233045</wp:posOffset>
                </wp:positionV>
                <wp:extent cx="3463290" cy="105156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3463290" cy="105156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82.8pt;mso-wrap-distance-left:9pt;mso-wrap-distance-right:0pt;mso-wrap-distance-top:0pt;mso-wrap-distance-bottom:0pt;margin-top:-18.35pt;mso-position-vertical-relative:text;margin-left:467.4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59" w:type="dxa"/>
        <w:jc w:val="left"/>
        <w:tblInd w:w="0" w:type="dxa"/>
        <w:tblLayout w:type="fixed"/>
        <w:tblCellMar>
          <w:top w:w="0" w:type="dxa"/>
          <w:left w:w="108" w:type="dxa"/>
          <w:bottom w:w="0" w:type="dxa"/>
          <w:right w:w="108" w:type="dxa"/>
        </w:tblCellMar>
      </w:tblPr>
      <w:tblGrid>
        <w:gridCol w:w="1049"/>
        <w:gridCol w:w="5121"/>
        <w:gridCol w:w="930"/>
        <w:gridCol w:w="2483"/>
        <w:gridCol w:w="1241"/>
        <w:gridCol w:w="1241"/>
        <w:gridCol w:w="1397"/>
        <w:gridCol w:w="1397"/>
      </w:tblGrid>
      <w:tr>
        <w:trPr>
          <w:trHeight w:val="428" w:hRule="atLeast"/>
        </w:trPr>
        <w:tc>
          <w:tcPr>
            <w:tcW w:w="104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N п/п</w:t>
            </w:r>
          </w:p>
        </w:tc>
        <w:tc>
          <w:tcPr>
            <w:tcW w:w="51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Ед. изм.</w:t>
            </w:r>
          </w:p>
        </w:tc>
        <w:tc>
          <w:tcPr>
            <w:tcW w:w="248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Источник информации</w:t>
            </w:r>
          </w:p>
        </w:tc>
        <w:tc>
          <w:tcPr>
            <w:tcW w:w="527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rPr>
              <w:t>Годы реализации подпрограммы</w:t>
            </w:r>
          </w:p>
        </w:tc>
      </w:tr>
      <w:tr>
        <w:trPr>
          <w:trHeight w:val="308" w:hRule="atLeast"/>
        </w:trPr>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48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2023г.</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2024г.</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2025г.</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2026г.</w:t>
            </w:r>
          </w:p>
        </w:tc>
      </w:tr>
      <w:tr>
        <w:trPr>
          <w:trHeight w:val="15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3</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5</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6</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8</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8"/>
                <w:szCs w:val="28"/>
              </w:rPr>
            </w:pPr>
            <w:r>
              <w:rPr>
                <w:rFonts w:cs="Times New Roman" w:ascii="Times New Roman" w:hAnsi="Times New Roman"/>
              </w:rPr>
              <w:t>Цель подпрограммы</w:t>
            </w:r>
          </w:p>
        </w:tc>
        <w:tc>
          <w:tcPr>
            <w:tcW w:w="868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rPr>
                <w:rFonts w:ascii="Times New Roman" w:hAnsi="Times New Roman" w:cs="Times New Roman"/>
              </w:rPr>
            </w:pPr>
            <w:r>
              <w:rPr>
                <w:rFonts w:cs="Times New Roman" w:ascii="Times New Roman" w:hAnsi="Times New Roman"/>
              </w:rPr>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Задача подпрограммы</w:t>
            </w:r>
          </w:p>
        </w:tc>
        <w:tc>
          <w:tcPr>
            <w:tcW w:w="868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414"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чел.</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семей</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317" w:type="dxa"/>
        <w:jc w:val="left"/>
        <w:tblInd w:w="108" w:type="dxa"/>
        <w:tblLayout w:type="fixed"/>
        <w:tblCellMar>
          <w:top w:w="0" w:type="dxa"/>
          <w:left w:w="108" w:type="dxa"/>
          <w:bottom w:w="0" w:type="dxa"/>
          <w:right w:w="108" w:type="dxa"/>
        </w:tblCellMar>
      </w:tblPr>
      <w:tblGrid>
        <w:gridCol w:w="9641"/>
        <w:gridCol w:w="5676"/>
      </w:tblGrid>
      <w:tr>
        <w:trPr>
          <w:trHeight w:val="1255" w:hRule="atLeast"/>
        </w:trPr>
        <w:tc>
          <w:tcPr>
            <w:tcW w:w="9641" w:type="dxa"/>
            <w:tcBorders/>
          </w:tcPr>
          <w:p>
            <w:pPr>
              <w:pStyle w:val="ConsPlusNormal1"/>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autoSpaceDE w:val="false"/>
              <w:jc w:val="right"/>
              <w:rPr>
                <w:sz w:val="22"/>
                <w:szCs w:val="22"/>
              </w:rPr>
            </w:pPr>
            <w:r>
              <w:rPr>
                <w:sz w:val="22"/>
                <w:szCs w:val="22"/>
              </w:rPr>
              <w:t>Приложение № 2</w:t>
            </w:r>
          </w:p>
          <w:p>
            <w:pPr>
              <w:pStyle w:val="Normal"/>
              <w:autoSpaceDE w:val="false"/>
              <w:jc w:val="right"/>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t>мероприятий подпрограммы</w:t>
      </w:r>
    </w:p>
    <w:tbl>
      <w:tblPr>
        <w:tblW w:w="15062" w:type="dxa"/>
        <w:jc w:val="left"/>
        <w:tblInd w:w="0" w:type="dxa"/>
        <w:tblLayout w:type="fixed"/>
        <w:tblCellMar>
          <w:top w:w="102" w:type="dxa"/>
          <w:left w:w="62" w:type="dxa"/>
          <w:bottom w:w="102" w:type="dxa"/>
          <w:right w:w="62" w:type="dxa"/>
        </w:tblCellMar>
      </w:tblPr>
      <w:tblGrid>
        <w:gridCol w:w="562"/>
        <w:gridCol w:w="2100"/>
        <w:gridCol w:w="1600"/>
        <w:gridCol w:w="100"/>
        <w:gridCol w:w="594"/>
        <w:gridCol w:w="659"/>
        <w:gridCol w:w="1447"/>
        <w:gridCol w:w="1756"/>
        <w:gridCol w:w="916"/>
        <w:gridCol w:w="916"/>
        <w:gridCol w:w="916"/>
        <w:gridCol w:w="1300"/>
        <w:gridCol w:w="2196"/>
      </w:tblGrid>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4556"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219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16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2024г.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2025г.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2026г.</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итого на 2024-2026 годы</w:t>
            </w:r>
          </w:p>
        </w:tc>
        <w:tc>
          <w:tcPr>
            <w:tcW w:w="219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6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bookmarkStart w:id="42" w:name="_Hlk125030875"/>
            <w:bookmarkEnd w:id="42"/>
            <w:r>
              <w:rPr>
                <w:rFonts w:cs="Times New Roman" w:ascii="Times New Roman" w:hAnsi="Times New Roman"/>
                <w:sz w:val="20"/>
              </w:rPr>
              <w:t>1.</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color w:val="000000"/>
                <w:sz w:val="20"/>
              </w:rPr>
            </w:pPr>
            <w:r>
              <w:rPr>
                <w:rFonts w:cs="Times New Roman" w:ascii="Times New Roman" w:hAnsi="Times New Roman"/>
                <w:color w:val="000000"/>
                <w:sz w:val="20"/>
              </w:rPr>
            </w:r>
          </w:p>
          <w:p>
            <w:pPr>
              <w:pStyle w:val="ConsPlusNormal1"/>
              <w:rPr>
                <w:rFonts w:ascii="Times New Roman" w:hAnsi="Times New Roman" w:cs="Times New Roman"/>
                <w:sz w:val="20"/>
              </w:rPr>
            </w:pPr>
            <w:r>
              <w:rPr>
                <w:rFonts w:cs="Times New Roman" w:ascii="Times New Roman" w:hAnsi="Times New Roman"/>
                <w:color w:val="000000"/>
                <w:sz w:val="20"/>
              </w:rPr>
              <w:t>Предоставление социальных выплат молодым семьям на приобретение (строительство) жилья в рамках подпрограммы «Обеспечение жильем молодых семей в городе Шарыпово»</w:t>
            </w:r>
          </w:p>
        </w:tc>
        <w:tc>
          <w:tcPr>
            <w:tcW w:w="17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S</w:t>
            </w:r>
            <w:r>
              <w:rPr>
                <w:color w:val="000000"/>
                <w:sz w:val="20"/>
                <w:szCs w:val="20"/>
              </w:rPr>
              <w:t>4970,</w:t>
            </w:r>
          </w:p>
          <w:p>
            <w:pPr>
              <w:pStyle w:val="Normal"/>
              <w:jc w:val="center"/>
              <w:rPr/>
            </w:pPr>
            <w:r>
              <w:rPr>
                <w:color w:val="000000"/>
                <w:sz w:val="20"/>
                <w:szCs w:val="20"/>
              </w:rPr>
              <w:t>02200</w:t>
            </w:r>
            <w:r>
              <w:rPr>
                <w:color w:val="000000"/>
                <w:sz w:val="20"/>
                <w:szCs w:val="20"/>
                <w:lang w:val="en-US"/>
              </w:rPr>
              <w:t>L</w:t>
            </w:r>
            <w:r>
              <w:rPr>
                <w:color w:val="000000"/>
                <w:sz w:val="20"/>
                <w:szCs w:val="20"/>
              </w:rPr>
              <w:t>4970</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1 050,0</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Обеспечение жильем 3 молодых семей, нуждающихся в улучшении жилищных условий, в том числе по годам: 2024г. - 1 молодая семья, 2025г. - 1 молодая семья, 2026г. - 1 молодая семья</w:t>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279,8</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280,4</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280,4</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840,6</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673,8</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707,2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707,2</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2 088,2</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1 303,6</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1 337,6</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1 337,6</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3 978,8</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sectPr>
          <w:headerReference w:type="default" r:id="rId44"/>
          <w:headerReference w:type="first" r:id="rId45"/>
          <w:type w:val="nextPage"/>
          <w:pgSz w:orient="landscape" w:w="16838" w:h="11906"/>
          <w:pgMar w:left="1134" w:right="902" w:gutter="0" w:header="709" w:top="1078" w:footer="0" w:bottom="360"/>
          <w:pgNumType w:fmt="decimal"/>
          <w:formProt w:val="false"/>
          <w:textDirection w:val="lrTb"/>
          <w:docGrid w:type="default" w:linePitch="360" w:charSpace="0"/>
        </w:sectPr>
        <w:pStyle w:val="Normal"/>
        <w:rPr>
          <w:rFonts w:ascii="Times New Roman" w:hAnsi="Times New Roman" w:cs="Times New Roman"/>
          <w:sz w:val="28"/>
          <w:szCs w:val="28"/>
        </w:rPr>
      </w:pPr>
      <w:r>
        <w:rPr/>
      </w:r>
    </w:p>
    <w:tbl>
      <w:tblPr>
        <w:tblW w:w="10026" w:type="dxa"/>
        <w:jc w:val="left"/>
        <w:tblInd w:w="108" w:type="dxa"/>
        <w:tblLayout w:type="fixed"/>
        <w:tblCellMar>
          <w:top w:w="0" w:type="dxa"/>
          <w:left w:w="108" w:type="dxa"/>
          <w:bottom w:w="0" w:type="dxa"/>
          <w:right w:w="108" w:type="dxa"/>
        </w:tblCellMar>
      </w:tblPr>
      <w:tblGrid>
        <w:gridCol w:w="5013"/>
        <w:gridCol w:w="5013"/>
      </w:tblGrid>
      <w:tr>
        <w:trPr>
          <w:trHeight w:val="2067" w:hRule="atLeast"/>
        </w:trPr>
        <w:tc>
          <w:tcPr>
            <w:tcW w:w="5013" w:type="dxa"/>
            <w:tcBorders/>
          </w:tcPr>
          <w:p>
            <w:pPr>
              <w:pStyle w:val="ConsPlusNormal1"/>
              <w:numPr>
                <w:ilvl w:val="0"/>
                <w:numId w:val="0"/>
              </w:numPr>
              <w:snapToGrid w:val="false"/>
              <w:outlineLvl w:val="1"/>
              <w:rPr>
                <w:rFonts w:ascii="Times New Roman" w:hAnsi="Times New Roman" w:cs="Times New Roman"/>
                <w:sz w:val="24"/>
                <w:szCs w:val="24"/>
              </w:rPr>
            </w:pPr>
            <w:r>
              <w:rPr>
                <w:rFonts w:cs="Times New Roman" w:ascii="Times New Roman" w:hAnsi="Times New Roman"/>
                <w:sz w:val="24"/>
                <w:szCs w:val="24"/>
              </w:rPr>
            </w:r>
          </w:p>
        </w:tc>
        <w:tc>
          <w:tcPr>
            <w:tcW w:w="5013" w:type="dxa"/>
            <w:tcBorders/>
          </w:tcPr>
          <w:p>
            <w:pPr>
              <w:pStyle w:val="Normal"/>
              <w:autoSpaceDE w:val="false"/>
              <w:ind w:left="45" w:hanging="0"/>
              <w:jc w:val="right"/>
              <w:rPr/>
            </w:pPr>
            <w:r>
              <w:rPr/>
              <w:t xml:space="preserve">Приложение № 3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СВИДЕТЕЛЬСТВО № _____</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о праве на получение социальной выплаты</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jc w:val="both"/>
        <w:rPr>
          <w:rFonts w:ascii="Times New Roman" w:hAnsi="Times New Roman" w:cs="Times New Roman"/>
          <w:sz w:val="28"/>
          <w:szCs w:val="28"/>
        </w:rPr>
      </w:pPr>
      <w:r>
        <w:rPr>
          <w:rFonts w:cs="Times New Roman" w:ascii="Times New Roman" w:hAnsi="Times New Roman"/>
          <w:b/>
          <w:sz w:val="24"/>
          <w:szCs w:val="24"/>
        </w:rPr>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 _______________________________________________________________________,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супруга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дети: 1)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jc w:val="both"/>
        <w:rPr>
          <w:rFonts w:ascii="Times New Roman" w:hAnsi="Times New Roman" w:cs="Times New Roman"/>
          <w:sz w:val="28"/>
          <w:szCs w:val="28"/>
        </w:rPr>
      </w:pPr>
      <w:bookmarkStart w:id="43" w:name="_Hlk125529995"/>
      <w:bookmarkEnd w:id="43"/>
      <w:r>
        <w:rPr>
          <w:rFonts w:cs="Times New Roman" w:ascii="Times New Roman" w:hAnsi="Times New Roman"/>
          <w:sz w:val="24"/>
          <w:szCs w:val="24"/>
        </w:rPr>
        <w:t xml:space="preserve">являющейся участницей мероприятия по обеспечению жильем молодых семей </w:t>
      </w:r>
      <w:bookmarkStart w:id="44" w:name="_Hlk124952988"/>
      <w:r>
        <w:rPr>
          <w:rFonts w:cs="Times New Roman" w:ascii="Times New Roman" w:hAnsi="Times New Roman"/>
          <w:sz w:val="24"/>
          <w:szCs w:val="24"/>
        </w:rPr>
        <w:t>федерального проекта «Содействие субъектам Российской Федерации в оказании государственной поддержки</w:t>
      </w:r>
      <w:bookmarkEnd w:id="44"/>
      <w:r>
        <w:rPr>
          <w:rFonts w:cs="Times New Roman" w:ascii="Times New Roman" w:hAnsi="Times New Roman"/>
          <w:sz w:val="24"/>
          <w:szCs w:val="24"/>
        </w:rPr>
        <w:t xml:space="preserve">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color w:val="000000"/>
          <w:sz w:val="24"/>
          <w:szCs w:val="24"/>
        </w:rPr>
        <w:t>в соответстви</w:t>
      </w:r>
      <w:r>
        <w:rPr>
          <w:rFonts w:cs="Times New Roman" w:ascii="Times New Roman" w:hAnsi="Times New Roman"/>
          <w:sz w:val="24"/>
          <w:szCs w:val="24"/>
        </w:rPr>
        <w:t>и с условиями этого мероприятия предоставляется социальная выплата в размере</w:t>
      </w:r>
    </w:p>
    <w:p>
      <w:pPr>
        <w:pStyle w:val="ConsPlusNonformat"/>
        <w:widowControl/>
        <w:jc w:val="center"/>
        <w:rPr>
          <w:rFonts w:ascii="Times New Roman" w:hAnsi="Times New Roman" w:cs="Times New Roman"/>
          <w:sz w:val="28"/>
          <w:szCs w:val="28"/>
        </w:rPr>
      </w:pPr>
      <w:bookmarkStart w:id="45" w:name="_Hlk125529995"/>
      <w:bookmarkEnd w:id="45"/>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Дата выдачи "__" ___________ 20__ г.</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r>
    </w:p>
    <w:p>
      <w:pPr>
        <w:pStyle w:val="ConsPlusNonformat"/>
        <w:widowControl/>
        <w:rPr>
          <w:rFonts w:ascii="Times New Roman" w:hAnsi="Times New Roman" w:cs="Times New Roman"/>
          <w:sz w:val="28"/>
          <w:szCs w:val="28"/>
        </w:rPr>
      </w:pPr>
      <w:r>
        <w:rPr>
          <w:rFonts w:cs="Times New Roman" w:ascii="Times New Roman" w:hAnsi="Times New Roman"/>
          <w:sz w:val="24"/>
          <w:szCs w:val="24"/>
        </w:rPr>
        <w:t>Руководитель КУМИ</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t>Администрации города Шарыпово                      _______________ _____________________</w:t>
      </w:r>
    </w:p>
    <w:p>
      <w:pPr>
        <w:pStyle w:val="ConsPlusNonformat"/>
        <w:widowControl/>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rPr>
          <w:rFonts w:ascii="Times New Roman" w:hAnsi="Times New Roman" w:cs="Times New Roman"/>
          <w:sz w:val="28"/>
          <w:szCs w:val="28"/>
        </w:rPr>
      </w:pPr>
      <w:r>
        <w:rPr>
          <w:rFonts w:cs="Times New Roman" w:ascii="Times New Roman" w:hAnsi="Times New Roman"/>
        </w:rPr>
        <w:t xml:space="preserve">М.П. </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625" w:type="dxa"/>
        <w:jc w:val="left"/>
        <w:tblInd w:w="0" w:type="dxa"/>
        <w:tblLayout w:type="fixed"/>
        <w:tblCellMar>
          <w:top w:w="0" w:type="dxa"/>
          <w:left w:w="108" w:type="dxa"/>
          <w:bottom w:w="0" w:type="dxa"/>
          <w:right w:w="108" w:type="dxa"/>
        </w:tblCellMar>
      </w:tblPr>
      <w:tblGrid>
        <w:gridCol w:w="4408"/>
        <w:gridCol w:w="5217"/>
      </w:tblGrid>
      <w:tr>
        <w:trPr>
          <w:trHeight w:val="1813" w:hRule="atLeast"/>
        </w:trPr>
        <w:tc>
          <w:tcPr>
            <w:tcW w:w="4408" w:type="dxa"/>
            <w:tcBorders/>
          </w:tcPr>
          <w:p>
            <w:pPr>
              <w:pStyle w:val="Normal"/>
              <w:snapToGrid w:val="false"/>
              <w:rPr/>
            </w:pPr>
            <w:r>
              <w:rPr/>
            </w:r>
          </w:p>
        </w:tc>
        <w:tc>
          <w:tcPr>
            <w:tcW w:w="5217"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 3</w:t>
            </w:r>
          </w:p>
          <w:p>
            <w:pPr>
              <w:pStyle w:val="Normal"/>
              <w:tabs>
                <w:tab w:val="clear" w:pos="708"/>
                <w:tab w:val="left" w:pos="7020" w:leader="none"/>
              </w:tabs>
              <w:autoSpaceDE w:val="false"/>
              <w:jc w:val="right"/>
              <w:rPr/>
            </w:pPr>
            <w:r>
              <w:rPr>
                <w:sz w:val="22"/>
                <w:szCs w:val="22"/>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jc w:val="right"/>
              <w:rPr>
                <w:sz w:val="22"/>
                <w:szCs w:val="22"/>
              </w:rPr>
            </w:pPr>
            <w:r>
              <w:rPr>
                <w:sz w:val="22"/>
                <w:szCs w:val="22"/>
              </w:rPr>
              <w:t>от 13.10.2017 № 205</w:t>
            </w:r>
          </w:p>
        </w:tc>
      </w:tr>
    </w:tbl>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t>Подпрограмма № 3</w:t>
      </w:r>
    </w:p>
    <w:p>
      <w:pPr>
        <w:pStyle w:val="Normal"/>
        <w:jc w:val="center"/>
        <w:rPr>
          <w:rFonts w:ascii="Times New Roman" w:hAnsi="Times New Roman" w:cs="Times New Roman"/>
          <w:sz w:val="28"/>
          <w:szCs w:val="28"/>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t>1. ПАСПОРТ ПОДПРОГРАММЫ</w:t>
      </w:r>
    </w:p>
    <w:tbl>
      <w:tblPr>
        <w:tblW w:w="9500" w:type="dxa"/>
        <w:jc w:val="left"/>
        <w:tblInd w:w="108" w:type="dxa"/>
        <w:tblLayout w:type="fixed"/>
        <w:tblCellMar>
          <w:top w:w="0" w:type="dxa"/>
          <w:left w:w="108" w:type="dxa"/>
          <w:bottom w:w="0" w:type="dxa"/>
          <w:right w:w="108" w:type="dxa"/>
        </w:tblCellMar>
      </w:tblPr>
      <w:tblGrid>
        <w:gridCol w:w="2500"/>
        <w:gridCol w:w="7000"/>
      </w:tblGrid>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Наименование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bookmarkStart w:id="46" w:name="_Hlk125031257"/>
            <w:r>
              <w:rPr>
                <w:sz w:val="28"/>
                <w:szCs w:val="28"/>
              </w:rPr>
              <w:t>«Обеспечение доступным и комфортным жильем жителей муниципального образования города Шарыпово»</w:t>
            </w:r>
            <w:bookmarkEnd w:id="46"/>
          </w:p>
        </w:tc>
      </w:tr>
      <w:tr>
        <w:trPr>
          <w:trHeight w:val="8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и задачи  подпрограммы</w:t>
            </w:r>
          </w:p>
          <w:p>
            <w:pPr>
              <w:pStyle w:val="Normal"/>
              <w:rPr>
                <w:sz w:val="28"/>
                <w:szCs w:val="28"/>
              </w:rPr>
            </w:pPr>
            <w:r>
              <w:rPr>
                <w:sz w:val="28"/>
                <w:szCs w:val="28"/>
              </w:rPr>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ind w:left="33" w:hanging="0"/>
              <w:rPr>
                <w:sz w:val="28"/>
                <w:szCs w:val="28"/>
              </w:rPr>
            </w:pPr>
            <w:r>
              <w:rPr>
                <w:sz w:val="28"/>
                <w:szCs w:val="28"/>
              </w:rPr>
              <w:t xml:space="preserve">Цель: </w:t>
            </w:r>
          </w:p>
          <w:p>
            <w:pPr>
              <w:pStyle w:val="Normal"/>
              <w:ind w:left="33" w:hanging="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ind w:left="33" w:hanging="0"/>
              <w:rPr>
                <w:sz w:val="28"/>
                <w:szCs w:val="28"/>
              </w:rPr>
            </w:pPr>
            <w:r>
              <w:rPr>
                <w:sz w:val="28"/>
                <w:szCs w:val="28"/>
              </w:rPr>
              <w:t>Задача:</w:t>
            </w:r>
          </w:p>
          <w:p>
            <w:pPr>
              <w:pStyle w:val="Normal"/>
              <w:ind w:left="33" w:hanging="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Приложение № 1 к подпрограмме № 3</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pPr>
            <w:r>
              <w:rPr>
                <w:bCs/>
                <w:sz w:val="28"/>
                <w:szCs w:val="28"/>
              </w:rPr>
              <w:t>2018-2026 годы</w:t>
            </w:r>
          </w:p>
        </w:tc>
      </w:tr>
      <w:tr>
        <w:trPr>
          <w:trHeight w:val="41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Spacing"/>
              <w:rPr>
                <w:sz w:val="28"/>
                <w:szCs w:val="28"/>
              </w:rPr>
            </w:pPr>
            <w:r>
              <w:rPr>
                <w:sz w:val="28"/>
                <w:szCs w:val="28"/>
              </w:rPr>
              <w:t xml:space="preserve">Подпрограмма финансируется за счет средств федерального, краевого бюджетов. </w:t>
            </w:r>
          </w:p>
          <w:p>
            <w:pPr>
              <w:pStyle w:val="NoSpacing"/>
              <w:rPr/>
            </w:pPr>
            <w:r>
              <w:rPr>
                <w:sz w:val="28"/>
                <w:szCs w:val="28"/>
              </w:rPr>
              <w:t xml:space="preserve">Общий объем финансирования подпрограммы составляет 79 359,9 тыс. рублей, </w:t>
            </w:r>
          </w:p>
          <w:p>
            <w:pPr>
              <w:pStyle w:val="NoSpacing"/>
              <w:rPr>
                <w:sz w:val="28"/>
                <w:szCs w:val="28"/>
              </w:rPr>
            </w:pPr>
            <w:r>
              <w:rPr>
                <w:sz w:val="28"/>
                <w:szCs w:val="28"/>
              </w:rPr>
              <w:t>в том числе:</w:t>
            </w:r>
          </w:p>
          <w:p>
            <w:pPr>
              <w:pStyle w:val="NoSpacing"/>
              <w:rPr>
                <w:sz w:val="28"/>
                <w:szCs w:val="28"/>
              </w:rPr>
            </w:pPr>
            <w:r>
              <w:rPr>
                <w:sz w:val="28"/>
                <w:szCs w:val="28"/>
              </w:rPr>
              <w:t xml:space="preserve">2018 год – 6 261,7 тыс. рублей, в том числе </w:t>
            </w:r>
          </w:p>
          <w:p>
            <w:pPr>
              <w:pStyle w:val="NoSpacing"/>
              <w:rPr>
                <w:sz w:val="28"/>
                <w:szCs w:val="28"/>
              </w:rPr>
            </w:pPr>
            <w:r>
              <w:rPr>
                <w:sz w:val="28"/>
                <w:szCs w:val="28"/>
              </w:rPr>
              <w:t xml:space="preserve">за счет средств федерального бюджета – 675,00  тыс. рублей, </w:t>
            </w:r>
          </w:p>
          <w:p>
            <w:pPr>
              <w:pStyle w:val="NoSpacing"/>
              <w:rPr>
                <w:sz w:val="28"/>
                <w:szCs w:val="28"/>
              </w:rPr>
            </w:pPr>
            <w:r>
              <w:rPr>
                <w:sz w:val="28"/>
                <w:szCs w:val="28"/>
              </w:rPr>
              <w:t>за счет средств краевого бюджета– 5 586,7 тыс. рублей;</w:t>
            </w:r>
          </w:p>
          <w:p>
            <w:pPr>
              <w:pStyle w:val="NoSpacing"/>
              <w:rPr>
                <w:sz w:val="28"/>
                <w:szCs w:val="28"/>
              </w:rPr>
            </w:pPr>
            <w:r>
              <w:rPr>
                <w:sz w:val="28"/>
                <w:szCs w:val="28"/>
              </w:rPr>
              <w:t>2019 год – 6 716,0 тыс. рублей, в том числе</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6 716,0 тыс. рублей;</w:t>
            </w:r>
          </w:p>
          <w:p>
            <w:pPr>
              <w:pStyle w:val="NoSpacing"/>
              <w:rPr/>
            </w:pPr>
            <w:r>
              <w:rPr>
                <w:sz w:val="28"/>
                <w:szCs w:val="28"/>
              </w:rPr>
              <w:t xml:space="preserve">2020 год – 7 925,1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7 925,1 тыс. рублей;</w:t>
            </w:r>
          </w:p>
          <w:p>
            <w:pPr>
              <w:pStyle w:val="NoSpacing"/>
              <w:rPr/>
            </w:pPr>
            <w:r>
              <w:rPr>
                <w:sz w:val="28"/>
                <w:szCs w:val="28"/>
              </w:rPr>
              <w:t xml:space="preserve">2021 год – 9 359,6 тыс. рублей, в том числе </w:t>
            </w:r>
          </w:p>
          <w:p>
            <w:pPr>
              <w:pStyle w:val="NoSpacing"/>
              <w:rPr/>
            </w:pPr>
            <w:r>
              <w:rPr>
                <w:sz w:val="28"/>
                <w:szCs w:val="28"/>
              </w:rPr>
              <w:t xml:space="preserve">за счет средств федерального бюджета – 7 019,7 тыс. рублей, </w:t>
            </w:r>
          </w:p>
          <w:p>
            <w:pPr>
              <w:pStyle w:val="NoSpacing"/>
              <w:rPr/>
            </w:pPr>
            <w:r>
              <w:rPr>
                <w:sz w:val="28"/>
                <w:szCs w:val="28"/>
              </w:rPr>
              <w:t>за счет средств краевого бюджета– 2 339,9 тыс. рублей;</w:t>
            </w:r>
          </w:p>
          <w:p>
            <w:pPr>
              <w:pStyle w:val="NoSpacing"/>
              <w:rPr/>
            </w:pPr>
            <w:r>
              <w:rPr>
                <w:sz w:val="28"/>
                <w:szCs w:val="28"/>
              </w:rPr>
              <w:t xml:space="preserve">2022 год – 9 550,4 тыс. рублей, в том числе </w:t>
            </w:r>
          </w:p>
          <w:p>
            <w:pPr>
              <w:pStyle w:val="NoSpacing"/>
              <w:rPr/>
            </w:pPr>
            <w:r>
              <w:rPr>
                <w:sz w:val="28"/>
                <w:szCs w:val="28"/>
              </w:rPr>
              <w:t xml:space="preserve">за счет средств федерального бюджета – 740,0  тыс. рублей, </w:t>
            </w:r>
          </w:p>
          <w:p>
            <w:pPr>
              <w:pStyle w:val="NoSpacing"/>
              <w:rPr/>
            </w:pPr>
            <w:r>
              <w:rPr>
                <w:sz w:val="28"/>
                <w:szCs w:val="28"/>
              </w:rPr>
              <w:t>за счет средств краевого бюджета – 8 810,4 тыс. рублей;</w:t>
            </w:r>
          </w:p>
          <w:p>
            <w:pPr>
              <w:pStyle w:val="NoSpacing"/>
              <w:rPr/>
            </w:pPr>
            <w:r>
              <w:rPr>
                <w:sz w:val="28"/>
                <w:szCs w:val="28"/>
              </w:rPr>
              <w:t xml:space="preserve">2023 год – 17 034,1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17 034,1 тыс. рублей;</w:t>
            </w:r>
          </w:p>
          <w:p>
            <w:pPr>
              <w:pStyle w:val="NoSpacing"/>
              <w:rPr/>
            </w:pPr>
            <w:r>
              <w:rPr>
                <w:sz w:val="28"/>
                <w:szCs w:val="28"/>
              </w:rPr>
              <w:t xml:space="preserve">2024 год – 7 504,4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7 504,4 тыс. рублей;</w:t>
            </w:r>
          </w:p>
          <w:p>
            <w:pPr>
              <w:pStyle w:val="NoSpacing"/>
              <w:rPr/>
            </w:pPr>
            <w:r>
              <w:rPr>
                <w:sz w:val="28"/>
                <w:szCs w:val="28"/>
              </w:rPr>
              <w:t xml:space="preserve">2025 год – 7 504,3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 7 504,3 тыс. рублей;</w:t>
            </w:r>
          </w:p>
          <w:p>
            <w:pPr>
              <w:pStyle w:val="NoSpacing"/>
              <w:rPr/>
            </w:pPr>
            <w:r>
              <w:rPr>
                <w:sz w:val="28"/>
                <w:szCs w:val="28"/>
              </w:rPr>
              <w:t xml:space="preserve">2026 год – 7 504,3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7 504,3 тыс. рублей.</w:t>
            </w:r>
          </w:p>
        </w:tc>
      </w:tr>
    </w:tbl>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jc w:val="center"/>
        <w:rPr>
          <w:rFonts w:ascii="Times New Roman" w:hAnsi="Times New Roman" w:cs="Times New Roman"/>
          <w:sz w:val="28"/>
          <w:szCs w:val="28"/>
        </w:rPr>
      </w:pPr>
      <w:r>
        <w:rPr>
          <w:b/>
        </w:rPr>
      </w:r>
    </w:p>
    <w:p>
      <w:pPr>
        <w:pStyle w:val="Normal"/>
        <w:widowControl w:val="false"/>
        <w:ind w:firstLine="709"/>
        <w:jc w:val="both"/>
        <w:rPr>
          <w:rFonts w:ascii="Times New Roman" w:hAnsi="Times New Roman" w:cs="Times New Roman"/>
          <w:sz w:val="28"/>
          <w:szCs w:val="28"/>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 xml:space="preserve">3.2. </w:t>
      </w:r>
      <w:r>
        <w:rPr>
          <w:color w:val="000000"/>
          <w:spacing w:val="-4"/>
          <w:sz w:val="28"/>
          <w:szCs w:val="28"/>
        </w:rPr>
        <w:t>Финансирование подпрограммы осуществляется за счет средств федерального и краевого бюджетов.</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firstLine="709"/>
        <w:jc w:val="both"/>
        <w:rPr>
          <w:rFonts w:ascii="Times New Roman" w:hAnsi="Times New Roman" w:cs="Times New Roman"/>
          <w:sz w:val="28"/>
          <w:szCs w:val="28"/>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rPr>
        <w:t xml:space="preserve">4. УПРАВЛЕНИЕ ПОДПРОГРАММОЙ И КОНТРОЛЬ ЗА ИСПОЛНЕНИЕМ ПОДПРОГРАММЫ </w:t>
      </w:r>
    </w:p>
    <w:p>
      <w:pPr>
        <w:pStyle w:val="Normal"/>
        <w:ind w:firstLine="709"/>
        <w:jc w:val="center"/>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6"/>
          <w:headerReference w:type="first" r:id="rId47"/>
          <w:type w:val="nextPage"/>
          <w:pgSz w:w="11906" w:h="16838"/>
          <w:pgMar w:left="1418" w:right="1106" w:gutter="0" w:header="709" w:top="993" w:footer="0" w:bottom="902"/>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p>
      <w:pPr>
        <w:sectPr>
          <w:headerReference w:type="default" r:id="rId48"/>
          <w:headerReference w:type="first" r:id="rId49"/>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numPr>
          <w:ilvl w:val="0"/>
          <w:numId w:val="0"/>
        </w:numPr>
        <w:rPr>
          <w:rFonts w:ascii="Times New Roman" w:hAnsi="Times New Roman" w:cs="Times New Roman"/>
          <w:sz w:val="28"/>
          <w:szCs w:val="28"/>
        </w:rPr>
      </w:pPr>
      <w:r>
        <w:rPr>
          <w:rFonts w:cs="Times New Roman" w:ascii="Times New Roman" w:hAnsi="Times New Roman"/>
          <w:sz w:val="24"/>
          <w:szCs w:val="24"/>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4">
                <wp:simplePos x="0" y="0"/>
                <wp:positionH relativeFrom="margin">
                  <wp:align>right</wp:align>
                </wp:positionH>
                <wp:positionV relativeFrom="paragraph">
                  <wp:posOffset>231775</wp:posOffset>
                </wp:positionV>
                <wp:extent cx="4515485" cy="1226820"/>
                <wp:effectExtent l="0" t="0" r="0" b="0"/>
                <wp:wrapSquare wrapText="bothSides"/>
                <wp:docPr id="3" name="Врезка3"/>
                <a:graphic xmlns:a="http://schemas.openxmlformats.org/drawingml/2006/main">
                  <a:graphicData uri="http://schemas.microsoft.com/office/word/2010/wordprocessingShape">
                    <wps:wsp>
                      <wps:cNvSpPr txBox="1"/>
                      <wps:spPr>
                        <a:xfrm>
                          <a:off x="0" y="0"/>
                          <a:ext cx="4515485" cy="1226820"/>
                        </a:xfrm>
                        <a:prstGeom prst="rect"/>
                        <a:solidFill>
                          <a:srgbClr val="FFFFFF">
                            <a:alpha val="0"/>
                          </a:srgbClr>
                        </a:solidFill>
                      </wps:spPr>
                      <wps:txbx>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355.55pt;height:96.6pt;mso-wrap-distance-left:9pt;mso-wrap-distance-right:0pt;mso-wrap-distance-top:0pt;mso-wrap-distance-bottom:0pt;margin-top:18.25pt;mso-position-vertical-relative:text;margin-left:384.55pt;mso-position-horizontal:right;mso-position-horizontal-relative:margin">
                <v:fill opacity="0f"/>
                <v:textbox inset="0in,0in,0in,0in">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88" w:type="dxa"/>
        <w:jc w:val="left"/>
        <w:tblInd w:w="0" w:type="dxa"/>
        <w:tblLayout w:type="fixed"/>
        <w:tblCellMar>
          <w:top w:w="0" w:type="dxa"/>
          <w:left w:w="108" w:type="dxa"/>
          <w:bottom w:w="0" w:type="dxa"/>
          <w:right w:w="108" w:type="dxa"/>
        </w:tblCellMar>
      </w:tblPr>
      <w:tblGrid>
        <w:gridCol w:w="1052"/>
        <w:gridCol w:w="5286"/>
        <w:gridCol w:w="777"/>
        <w:gridCol w:w="2332"/>
        <w:gridCol w:w="1360"/>
        <w:gridCol w:w="1360"/>
        <w:gridCol w:w="1360"/>
        <w:gridCol w:w="1361"/>
      </w:tblGrid>
      <w:tr>
        <w:trPr>
          <w:trHeight w:val="351" w:hRule="atLeast"/>
        </w:trPr>
        <w:tc>
          <w:tcPr>
            <w:tcW w:w="10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28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41"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39" w:hRule="atLeast"/>
        </w:trPr>
        <w:tc>
          <w:tcPr>
            <w:tcW w:w="105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77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2023г.</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2025г.</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2026г.</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55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55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39"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 xml:space="preserve">ед. </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22" w:type="dxa"/>
        <w:jc w:val="left"/>
        <w:tblInd w:w="0" w:type="dxa"/>
        <w:tblLayout w:type="fixed"/>
        <w:tblCellMar>
          <w:top w:w="0" w:type="dxa"/>
          <w:left w:w="108" w:type="dxa"/>
          <w:bottom w:w="0" w:type="dxa"/>
          <w:right w:w="108" w:type="dxa"/>
        </w:tblCellMar>
      </w:tblPr>
      <w:tblGrid>
        <w:gridCol w:w="9608"/>
        <w:gridCol w:w="5414"/>
      </w:tblGrid>
      <w:tr>
        <w:trPr>
          <w:trHeight w:val="2173" w:hRule="atLeast"/>
        </w:trPr>
        <w:tc>
          <w:tcPr>
            <w:tcW w:w="9608" w:type="dxa"/>
            <w:tcBorders/>
          </w:tcPr>
          <w:p>
            <w:pPr>
              <w:pStyle w:val="ConsPlusNormal1"/>
              <w:snapToGrid w:val="false"/>
              <w:jc w:val="both"/>
              <w:rPr/>
            </w:pPr>
            <w:r>
              <w:rPr/>
            </w:r>
          </w:p>
        </w:tc>
        <w:tc>
          <w:tcPr>
            <w:tcW w:w="5414" w:type="dxa"/>
            <w:tcBorders/>
          </w:tcPr>
          <w:p>
            <w:pPr>
              <w:pStyle w:val="Normal"/>
              <w:autoSpaceDE w:val="false"/>
              <w:jc w:val="right"/>
              <w:rPr/>
            </w:pPr>
            <w:r>
              <w:rPr/>
              <w:t xml:space="preserve">Приложение № 2 </w:t>
            </w:r>
          </w:p>
          <w:p>
            <w:pPr>
              <w:pStyle w:val="Normal"/>
              <w:autoSpaceDE w:val="false"/>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158" w:type="dxa"/>
        <w:jc w:val="left"/>
        <w:tblInd w:w="0" w:type="dxa"/>
        <w:tblLayout w:type="fixed"/>
        <w:tblCellMar>
          <w:top w:w="102" w:type="dxa"/>
          <w:left w:w="62" w:type="dxa"/>
          <w:bottom w:w="102" w:type="dxa"/>
          <w:right w:w="62" w:type="dxa"/>
        </w:tblCellMar>
      </w:tblPr>
      <w:tblGrid>
        <w:gridCol w:w="567"/>
        <w:gridCol w:w="3039"/>
        <w:gridCol w:w="1865"/>
        <w:gridCol w:w="694"/>
        <w:gridCol w:w="634"/>
        <w:gridCol w:w="1507"/>
        <w:gridCol w:w="700"/>
        <w:gridCol w:w="1000"/>
        <w:gridCol w:w="971"/>
        <w:gridCol w:w="1100"/>
        <w:gridCol w:w="1185"/>
        <w:gridCol w:w="1896"/>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353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25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2024г.</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2025г.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2026г.</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итого на 2024-2026 годы</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155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155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bookmarkStart w:id="47" w:name="_Hlk125031335"/>
            <w:bookmarkEnd w:id="47"/>
            <w:r>
              <w:rPr>
                <w:rFonts w:cs="Times New Roman" w:ascii="Times New Roman" w:hAnsi="Times New Roman"/>
                <w:sz w:val="20"/>
              </w:rPr>
              <w:t>1.</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 xml:space="preserve">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bookmarkStart w:id="48" w:name="_Hlk131607784"/>
            <w:r>
              <w:rPr>
                <w:rFonts w:cs="Times New Roman" w:ascii="Times New Roman" w:hAnsi="Times New Roman"/>
                <w:sz w:val="20"/>
              </w:rPr>
              <w:t>(в соответствии с Законом края от 24 декабря 2009 года № 9-4225)</w:t>
            </w:r>
            <w:bookmarkEnd w:id="48"/>
            <w:r>
              <w:rPr>
                <w:rFonts w:cs="Times New Roman" w:ascii="Times New Roman" w:hAnsi="Times New Roman"/>
                <w:sz w:val="20"/>
              </w:rPr>
              <w:t xml:space="preserve">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rPr>
                <w:rFonts w:ascii="Times New Roman" w:hAnsi="Times New Roman" w:cs="Times New Roman"/>
                <w:color w:val="000000"/>
                <w:sz w:val="20"/>
              </w:rPr>
            </w:pPr>
            <w:r>
              <w:rPr>
                <w:rFonts w:cs="Times New Roman" w:ascii="Times New Roman" w:hAnsi="Times New Roman"/>
                <w:color w:val="000000"/>
                <w:sz w:val="20"/>
              </w:rPr>
            </w:r>
          </w:p>
          <w:p>
            <w:pPr>
              <w:pStyle w:val="ListParagraph"/>
              <w:spacing w:lineRule="auto" w:line="240"/>
              <w:ind w:left="0" w:hanging="0"/>
              <w:jc w:val="left"/>
              <w:rPr>
                <w:rFonts w:ascii="Times New Roman" w:hAnsi="Times New Roman" w:cs="Times New Roman"/>
                <w:color w:val="000000"/>
                <w:sz w:val="20"/>
              </w:rPr>
            </w:pPr>
            <w:r>
              <w:rPr>
                <w:rFonts w:cs="Times New Roman" w:ascii="Times New Roman" w:hAnsi="Times New Roman"/>
                <w:color w:val="000000"/>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color w:val="000000"/>
                <w:sz w:val="20"/>
                <w:szCs w:val="20"/>
              </w:rPr>
            </w:pPr>
            <w:r>
              <w:rPr>
                <w:rFonts w:cs="Times New Roman"/>
                <w:color w:val="000000"/>
                <w:sz w:val="20"/>
                <w:szCs w:val="20"/>
              </w:rPr>
            </w:r>
          </w:p>
          <w:p>
            <w:pPr>
              <w:pStyle w:val="ConsPlusNormal1"/>
              <w:rPr/>
            </w:pPr>
            <w:r>
              <w:rPr>
                <w:rFonts w:cs="Times New Roman" w:ascii="Times New Roman" w:hAnsi="Times New Roman"/>
                <w:color w:val="000000"/>
                <w:sz w:val="20"/>
              </w:rPr>
              <w:t xml:space="preserve">Приобретение в муниципальную собственность 18 жилых помещений, в том числе по годам: </w:t>
            </w:r>
          </w:p>
          <w:p>
            <w:pPr>
              <w:pStyle w:val="ConsPlusNormal1"/>
              <w:rPr>
                <w:rFonts w:ascii="Times New Roman" w:hAnsi="Times New Roman" w:cs="Times New Roman"/>
                <w:color w:val="000000"/>
                <w:sz w:val="20"/>
              </w:rPr>
            </w:pPr>
            <w:r>
              <w:rPr>
                <w:rFonts w:cs="Times New Roman" w:ascii="Times New Roman" w:hAnsi="Times New Roman"/>
                <w:color w:val="000000"/>
                <w:sz w:val="20"/>
              </w:rPr>
              <w:t xml:space="preserve">2024г. – 6 жилых помещений, </w:t>
            </w:r>
          </w:p>
          <w:p>
            <w:pPr>
              <w:pStyle w:val="ConsPlusNormal1"/>
              <w:rPr/>
            </w:pPr>
            <w:r>
              <w:rPr>
                <w:rFonts w:cs="Times New Roman" w:ascii="Times New Roman" w:hAnsi="Times New Roman"/>
                <w:color w:val="000000"/>
                <w:sz w:val="20"/>
              </w:rPr>
              <w:t>2025г. – 6 жилых помещений,</w:t>
            </w:r>
          </w:p>
          <w:p>
            <w:pPr>
              <w:pStyle w:val="ConsPlusNormal1"/>
              <w:rPr>
                <w:rFonts w:ascii="Times New Roman" w:hAnsi="Times New Roman" w:cs="Times New Roman"/>
                <w:sz w:val="20"/>
              </w:rPr>
            </w:pPr>
            <w:r>
              <w:rPr>
                <w:rFonts w:cs="Times New Roman" w:ascii="Times New Roman" w:hAnsi="Times New Roman"/>
                <w:color w:val="000000"/>
                <w:sz w:val="20"/>
              </w:rPr>
              <w:t xml:space="preserve">2026г. – 6 жилых помещений.               </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7 504,4</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22 513,0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7 504,4</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22 513,0</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067" w:type="dxa"/>
        <w:jc w:val="left"/>
        <w:tblInd w:w="0" w:type="dxa"/>
        <w:tblLayout w:type="fixed"/>
        <w:tblCellMar>
          <w:top w:w="0" w:type="dxa"/>
          <w:left w:w="108" w:type="dxa"/>
          <w:bottom w:w="0" w:type="dxa"/>
          <w:right w:w="108" w:type="dxa"/>
        </w:tblCellMar>
      </w:tblPr>
      <w:tblGrid>
        <w:gridCol w:w="9408"/>
        <w:gridCol w:w="5659"/>
      </w:tblGrid>
      <w:tr>
        <w:trPr>
          <w:trHeight w:val="2249" w:hRule="atLeast"/>
        </w:trPr>
        <w:tc>
          <w:tcPr>
            <w:tcW w:w="9408" w:type="dxa"/>
            <w:tcBorders/>
          </w:tcPr>
          <w:p>
            <w:pPr>
              <w:pStyle w:val="ConsPlusNormal1"/>
              <w:snapToGrid w:val="false"/>
              <w:jc w:val="both"/>
              <w:rPr>
                <w:rFonts w:cs="Arial"/>
                <w:sz w:val="20"/>
                <w:szCs w:val="20"/>
              </w:rPr>
            </w:pPr>
            <w:r>
              <w:rPr>
                <w:rFonts w:cs="Arial"/>
                <w:sz w:val="20"/>
                <w:szCs w:val="20"/>
              </w:rPr>
            </w:r>
          </w:p>
        </w:tc>
        <w:tc>
          <w:tcPr>
            <w:tcW w:w="5659" w:type="dxa"/>
            <w:tcBorders/>
          </w:tcPr>
          <w:p>
            <w:pPr>
              <w:pStyle w:val="ConsPlusNormal1"/>
              <w:numPr>
                <w:ilvl w:val="0"/>
                <w:numId w:val="0"/>
              </w:numPr>
              <w:jc w:val="right"/>
              <w:outlineLvl w:val="1"/>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tabs>
                <w:tab w:val="clear" w:pos="708"/>
                <w:tab w:val="left" w:pos="7020" w:leader="none"/>
              </w:tabs>
              <w:autoSpaceDE w:val="false"/>
              <w:jc w:val="right"/>
              <w:rPr/>
            </w:pPr>
            <w:r>
              <w:rPr>
                <w:sz w:val="20"/>
                <w:szCs w:val="20"/>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autoSpaceDE w:val="false"/>
              <w:outlineLvl w:val="1"/>
              <w:rPr>
                <w:sz w:val="20"/>
                <w:szCs w:val="20"/>
              </w:rPr>
            </w:pPr>
            <w:r>
              <w:rPr>
                <w:sz w:val="20"/>
                <w:szCs w:val="20"/>
              </w:rPr>
            </w:r>
          </w:p>
          <w:p>
            <w:pPr>
              <w:pStyle w:val="Normal"/>
              <w:autoSpaceDE w:val="false"/>
              <w:rPr>
                <w:sz w:val="20"/>
                <w:szCs w:val="20"/>
              </w:rPr>
            </w:pPr>
            <w:r>
              <w:rPr>
                <w:sz w:val="20"/>
                <w:szCs w:val="20"/>
              </w:rPr>
            </w:r>
          </w:p>
        </w:tc>
      </w:tr>
    </w:tbl>
    <w:p>
      <w:pPr>
        <w:pStyle w:val="Normal"/>
        <w:autoSpaceDE w:val="false"/>
        <w:jc w:val="center"/>
        <w:rPr>
          <w:rFonts w:ascii="Times New Roman" w:hAnsi="Times New Roman" w:cs="Times New Roman"/>
          <w:sz w:val="28"/>
          <w:szCs w:val="28"/>
        </w:rPr>
      </w:pPr>
      <w:r>
        <w:rPr/>
        <w:t>Информация</w:t>
      </w:r>
    </w:p>
    <w:p>
      <w:pPr>
        <w:pStyle w:val="Normal"/>
        <w:autoSpaceDE w:val="false"/>
        <w:jc w:val="center"/>
        <w:rPr>
          <w:rFonts w:ascii="Times New Roman" w:hAnsi="Times New Roman" w:cs="Times New Roman"/>
          <w:sz w:val="28"/>
          <w:szCs w:val="28"/>
        </w:rPr>
      </w:pPr>
      <w:r>
        <w:rPr/>
        <w:t xml:space="preserve">о ресурсном обеспечении муниципальной программы муниципального образования города Шарыпово </w:t>
      </w:r>
    </w:p>
    <w:p>
      <w:pPr>
        <w:pStyle w:val="Normal"/>
        <w:autoSpaceDE w:val="false"/>
        <w:jc w:val="center"/>
        <w:rPr>
          <w:rFonts w:ascii="Times New Roman" w:hAnsi="Times New Roman" w:cs="Times New Roman"/>
          <w:sz w:val="28"/>
          <w:szCs w:val="28"/>
        </w:rPr>
      </w:pPr>
      <w:r>
        <w:rPr/>
        <w:t>за счет средств бюджета города Шарыпово, в том числе средств, поступивших из бюджетов других уровней</w:t>
      </w:r>
    </w:p>
    <w:p>
      <w:pPr>
        <w:pStyle w:val="Normal"/>
        <w:autoSpaceDE w:val="false"/>
        <w:jc w:val="center"/>
        <w:rPr>
          <w:rFonts w:ascii="Times New Roman" w:hAnsi="Times New Roman" w:cs="Times New Roman"/>
          <w:sz w:val="28"/>
          <w:szCs w:val="28"/>
        </w:rPr>
      </w:pPr>
      <w:r>
        <w:rPr/>
        <w:t>бюджетной системы и бюджетов государственных внебюджетных фондов</w:t>
      </w:r>
    </w:p>
    <w:p>
      <w:pPr>
        <w:pStyle w:val="Normal"/>
        <w:autoSpaceDE w:val="false"/>
        <w:jc w:val="right"/>
        <w:rPr>
          <w:rFonts w:ascii="Times New Roman" w:hAnsi="Times New Roman" w:cs="Times New Roman"/>
          <w:sz w:val="28"/>
          <w:szCs w:val="28"/>
        </w:rPr>
      </w:pPr>
      <w:r>
        <w:rPr/>
        <w:t>(тыс. рублей)</w:t>
      </w:r>
    </w:p>
    <w:tbl>
      <w:tblPr>
        <w:tblW w:w="14922" w:type="dxa"/>
        <w:jc w:val="left"/>
        <w:tblInd w:w="0" w:type="dxa"/>
        <w:tblLayout w:type="fixed"/>
        <w:tblCellMar>
          <w:top w:w="0" w:type="dxa"/>
          <w:left w:w="108" w:type="dxa"/>
          <w:bottom w:w="0" w:type="dxa"/>
          <w:right w:w="108" w:type="dxa"/>
        </w:tblCellMar>
      </w:tblPr>
      <w:tblGrid>
        <w:gridCol w:w="528"/>
        <w:gridCol w:w="1719"/>
        <w:gridCol w:w="1964"/>
        <w:gridCol w:w="2799"/>
        <w:gridCol w:w="818"/>
        <w:gridCol w:w="703"/>
        <w:gridCol w:w="704"/>
        <w:gridCol w:w="691"/>
        <w:gridCol w:w="1212"/>
        <w:gridCol w:w="1190"/>
        <w:gridCol w:w="20"/>
        <w:gridCol w:w="1287"/>
        <w:gridCol w:w="1287"/>
      </w:tblGrid>
      <w:tr>
        <w:trPr>
          <w:trHeight w:val="848" w:hRule="atLeast"/>
        </w:trPr>
        <w:tc>
          <w:tcPr>
            <w:tcW w:w="5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Статус (муниципальная программа, подпрограмма)</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муниципальной программы, подпрограммы</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главного распорядителя бюджетных средств (далее - ГРБС)</w:t>
            </w:r>
          </w:p>
        </w:tc>
        <w:tc>
          <w:tcPr>
            <w:tcW w:w="2916"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Код бюджетной классификации</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2024 год</w:t>
            </w:r>
          </w:p>
        </w:tc>
        <w:tc>
          <w:tcPr>
            <w:tcW w:w="12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2025 год</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2026 год</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Итого на 2024-2026г.г.</w:t>
            </w:r>
          </w:p>
        </w:tc>
      </w:tr>
      <w:tr>
        <w:trPr>
          <w:trHeight w:val="146" w:hRule="atLeast"/>
        </w:trPr>
        <w:tc>
          <w:tcPr>
            <w:tcW w:w="5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9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27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ГРБС</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РзПр</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ЦСР</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ВР</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2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2</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3</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4</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5</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6</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7</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8</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11</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Муниципальная программа города Шарыпово</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 xml:space="preserve">Обеспечение доступным и комфортным жильем жителей муниципального образования города Шарыпово </w:t>
            </w:r>
          </w:p>
          <w:p>
            <w:pPr>
              <w:pStyle w:val="Normal"/>
              <w:autoSpaceDE w:val="false"/>
              <w:ind w:right="-108" w:hanging="0"/>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47" w:hanging="0"/>
              <w:rPr>
                <w:sz w:val="20"/>
                <w:szCs w:val="20"/>
              </w:rPr>
            </w:pPr>
            <w:r>
              <w:rPr>
                <w:sz w:val="20"/>
                <w:szCs w:val="20"/>
              </w:rPr>
              <w:t>всего расходные обязательства по муниципальной программе</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8 808,0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26 491,8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8 808,0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26 491,8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1 303,6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1 337,6</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1 337,6</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3 978,8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1 303,6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1 337,6</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1 337,6</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3 978,8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22 513,0</w:t>
            </w:r>
          </w:p>
        </w:tc>
      </w:tr>
      <w:tr>
        <w:trPr>
          <w:trHeight w:val="22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rFonts w:ascii="Times New Roman" w:hAnsi="Times New Roman"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22 513,0</w:t>
            </w:r>
          </w:p>
        </w:tc>
      </w:tr>
    </w:tbl>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numPr>
          <w:ilvl w:val="0"/>
          <w:numId w:val="0"/>
        </w:numPr>
        <w:jc w:val="right"/>
        <w:outlineLvl w:val="1"/>
        <w:rPr>
          <w:rFonts w:ascii="Times New Roman" w:hAnsi="Times New Roman" w:cs="Times New Roman"/>
          <w:sz w:val="28"/>
          <w:szCs w:val="28"/>
        </w:rPr>
      </w:pPr>
      <w:r>
        <w:rPr>
          <w:rFonts w:cs="Times New Roman" w:ascii="Times New Roman" w:hAnsi="Times New Roman"/>
          <w:sz w:val="20"/>
          <w:szCs w:val="20"/>
        </w:rPr>
        <w:t>Приложение № 5</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 xml:space="preserve">к муниципальной программе города Шарыпово </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«Обеспечение доступным и комфортным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жильем жителей муниципального образования города</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Шарыпово», утвержденной постановлением Администрации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города Шарыпово от 13.10.2017 № 205</w:t>
      </w:r>
    </w:p>
    <w:p>
      <w:pPr>
        <w:pStyle w:val="ConsPlusNormal1"/>
        <w:jc w:val="right"/>
        <w:rPr>
          <w:rFonts w:ascii="Times New Roman" w:hAnsi="Times New Roman" w:cs="Times New Roman"/>
          <w:sz w:val="28"/>
          <w:szCs w:val="28"/>
        </w:rPr>
      </w:pPr>
      <w:r>
        <w:rPr>
          <w:rFonts w:cs="Times New Roman" w:ascii="Times New Roman" w:hAnsi="Times New Roman"/>
          <w:sz w:val="20"/>
          <w:szCs w:val="20"/>
        </w:rPr>
      </w:r>
    </w:p>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t>Информация</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jc w:val="right"/>
        <w:rPr>
          <w:rFonts w:ascii="Times New Roman" w:hAnsi="Times New Roman" w:cs="Times New Roman"/>
          <w:sz w:val="28"/>
          <w:szCs w:val="28"/>
        </w:rPr>
      </w:pPr>
      <w:r>
        <w:rPr>
          <w:rFonts w:cs="Times New Roman" w:ascii="Times New Roman" w:hAnsi="Times New Roman"/>
        </w:rPr>
        <w:t>(тыс. рублей</w:t>
      </w:r>
      <w:r>
        <w:rPr/>
        <w:t>)</w:t>
      </w:r>
    </w:p>
    <w:tbl>
      <w:tblPr>
        <w:tblW w:w="14838" w:type="dxa"/>
        <w:jc w:val="left"/>
        <w:tblInd w:w="0" w:type="dxa"/>
        <w:tblLayout w:type="fixed"/>
        <w:tblCellMar>
          <w:top w:w="102" w:type="dxa"/>
          <w:left w:w="62" w:type="dxa"/>
          <w:bottom w:w="102" w:type="dxa"/>
          <w:right w:w="62" w:type="dxa"/>
        </w:tblCellMar>
      </w:tblPr>
      <w:tblGrid>
        <w:gridCol w:w="567"/>
        <w:gridCol w:w="2330"/>
        <w:gridCol w:w="2127"/>
        <w:gridCol w:w="2863"/>
        <w:gridCol w:w="1706"/>
        <w:gridCol w:w="1710"/>
        <w:gridCol w:w="1655"/>
        <w:gridCol w:w="1880"/>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2024 год</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2025 год</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2026 год</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Итого на 2024-2026 годы</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507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план</w:t>
            </w:r>
          </w:p>
        </w:tc>
        <w:tc>
          <w:tcPr>
            <w:tcW w:w="18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23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r>
      <w:tr>
        <w:trPr>
          <w:trHeight w:val="36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1</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Муниципальная программа города Шарыпово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Обеспечение доступным и комфортным жильем жителей муниципального образования города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8 808,0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26 491,8</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1 050,0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8 178,2</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8 211,5</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8 211,5</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24 601,2</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279,8</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280,4</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280,4</w:t>
            </w:r>
          </w:p>
        </w:tc>
        <w:tc>
          <w:tcPr>
            <w:tcW w:w="188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840,6</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2</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373"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3</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1 303,6</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1 337,6</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1 337,6</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3 978,8</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1 050,0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673,8</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707,2</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707,2</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2 088,2</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279,8</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280,4</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280,4</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840,6</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4</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7 504,4</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 xml:space="preserve">22 513,0 </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rFonts w:eastAsia="Times New Roman"/>
                <w:sz w:val="20"/>
                <w:szCs w:val="20"/>
              </w:rPr>
              <w:t xml:space="preserve"> </w:t>
            </w: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7 504,4</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22 513,0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bl>
    <w:p>
      <w:pPr>
        <w:pStyle w:val="Normal"/>
        <w:rPr>
          <w:rFonts w:ascii="Times New Roman" w:hAnsi="Times New Roman" w:cs="Times New Roman"/>
          <w:sz w:val="28"/>
          <w:szCs w:val="28"/>
        </w:rPr>
      </w:pPr>
      <w:r>
        <w:rPr/>
      </w:r>
    </w:p>
    <w:sectPr>
      <w:headerReference w:type="default" r:id="rId50"/>
      <w:headerReference w:type="first" r:id="rId51"/>
      <w:type w:val="nextPage"/>
      <w:pgSz w:orient="landscape" w:w="16838" w:h="11906"/>
      <w:pgMar w:left="1134" w:right="902" w:gutter="0" w:header="709" w:top="765"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G Times">
    <w:altName w:val="Times New Roman"/>
    <w:charset w:val="00"/>
    <w:family w:val="roman"/>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rFonts w:cs="Times New Roman"/>
      </w:rPr>
    </w:lvl>
    <w:lvl w:ilvl="1">
      <w:start w:val="1"/>
      <w:pStyle w:val="2"/>
      <w:numFmt w:val="none"/>
      <w:suff w:val="nothing"/>
      <w:lvlText w:val=""/>
      <w:lvlJc w:val="left"/>
      <w:pPr>
        <w:tabs>
          <w:tab w:val="num" w:pos="0"/>
        </w:tabs>
        <w:ind w:left="0" w:hanging="0"/>
      </w:pPr>
      <w:rPr>
        <w:rFonts w:cs="Times New Roman"/>
      </w:rPr>
    </w:lvl>
    <w:lvl w:ilvl="2">
      <w:start w:val="1"/>
      <w:pStyle w:val="3"/>
      <w:numFmt w:val="none"/>
      <w:suff w:val="nothing"/>
      <w:lvlText w:val=""/>
      <w:lvlJc w:val="left"/>
      <w:pPr>
        <w:tabs>
          <w:tab w:val="num" w:pos="0"/>
        </w:tabs>
        <w:ind w:left="0" w:hanging="0"/>
      </w:pPr>
      <w:rPr>
        <w:rFonts w:cs="Times New Roman"/>
      </w:rPr>
    </w:lvl>
    <w:lvl w:ilvl="3">
      <w:start w:val="1"/>
      <w:pStyle w:val="4"/>
      <w:numFmt w:val="none"/>
      <w:suff w:val="nothing"/>
      <w:lvlText w:val=""/>
      <w:lvlJc w:val="left"/>
      <w:pPr>
        <w:tabs>
          <w:tab w:val="num" w:pos="0"/>
        </w:tabs>
        <w:ind w:left="0" w:hanging="0"/>
      </w:pPr>
      <w:rPr>
        <w:rFonts w:cs="Times New Roman"/>
      </w:rPr>
    </w:lvl>
    <w:lvl w:ilvl="4">
      <w:start w:val="1"/>
      <w:pStyle w:val="5"/>
      <w:numFmt w:val="none"/>
      <w:suff w:val="nothing"/>
      <w:lvlText w:val=""/>
      <w:lvlJc w:val="left"/>
      <w:pPr>
        <w:tabs>
          <w:tab w:val="num" w:pos="0"/>
        </w:tabs>
        <w:ind w:left="0" w:hanging="0"/>
      </w:pPr>
      <w:rPr>
        <w:rFonts w:cs="Times New Roman"/>
      </w:rPr>
    </w:lvl>
    <w:lvl w:ilvl="5">
      <w:start w:val="1"/>
      <w:pStyle w:val="6"/>
      <w:numFmt w:val="none"/>
      <w:suff w:val="nothing"/>
      <w:lvlText w:val=""/>
      <w:lvlJc w:val="left"/>
      <w:pPr>
        <w:tabs>
          <w:tab w:val="num" w:pos="0"/>
        </w:tabs>
        <w:ind w:left="0" w:hanging="0"/>
      </w:pPr>
      <w:rPr>
        <w:rFonts w:cs="Times New Roman"/>
      </w:rPr>
    </w:lvl>
    <w:lvl w:ilvl="6">
      <w:start w:val="1"/>
      <w:pStyle w:val="7"/>
      <w:numFmt w:val="none"/>
      <w:suff w:val="nothing"/>
      <w:lvlText w:val=""/>
      <w:lvlJc w:val="left"/>
      <w:pPr>
        <w:tabs>
          <w:tab w:val="num" w:pos="0"/>
        </w:tabs>
        <w:ind w:left="0" w:hanging="0"/>
      </w:pPr>
      <w:rPr>
        <w:rFonts w:cs="Times New Roman"/>
      </w:rPr>
    </w:lvl>
    <w:lvl w:ilvl="7">
      <w:start w:val="1"/>
      <w:pStyle w:val="8"/>
      <w:numFmt w:val="none"/>
      <w:suff w:val="nothing"/>
      <w:lvlText w:val=""/>
      <w:lvlJc w:val="left"/>
      <w:pPr>
        <w:tabs>
          <w:tab w:val="num" w:pos="0"/>
        </w:tabs>
        <w:ind w:left="0" w:hanging="0"/>
      </w:pPr>
      <w:rPr>
        <w:rFonts w:cs="Times New Roman"/>
      </w:rPr>
    </w:lvl>
    <w:lvl w:ilvl="8">
      <w:start w:val="1"/>
      <w:pStyle w:val="9"/>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ru-RU" w:bidi="ar-SA" w:eastAsia="zh-CN"/>
    </w:rPr>
  </w:style>
  <w:style w:type="paragraph" w:styleId="1">
    <w:name w:val="Heading 1"/>
    <w:basedOn w:val="Normal"/>
    <w:next w:val="Normal"/>
    <w:qFormat/>
    <w:pPr>
      <w:keepNext w:val="true"/>
      <w:numPr>
        <w:ilvl w:val="0"/>
        <w:numId w:val="1"/>
      </w:numPr>
      <w:suppressAutoHyphens w:val="true"/>
      <w:jc w:val="both"/>
      <w:outlineLvl w:val="0"/>
    </w:pPr>
    <w:rPr>
      <w:sz w:val="28"/>
      <w:szCs w:val="20"/>
    </w:rPr>
  </w:style>
  <w:style w:type="paragraph" w:styleId="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3">
    <w:name w:val="Heading 3"/>
    <w:basedOn w:val="Normal"/>
    <w:next w:val="Normal"/>
    <w:qFormat/>
    <w:pPr>
      <w:keepNext w:val="true"/>
      <w:numPr>
        <w:ilvl w:val="2"/>
        <w:numId w:val="1"/>
      </w:numPr>
      <w:suppressAutoHyphens w:val="true"/>
      <w:jc w:val="both"/>
      <w:outlineLvl w:val="2"/>
    </w:pPr>
    <w:rPr>
      <w:b/>
      <w:szCs w:val="20"/>
    </w:rPr>
  </w:style>
  <w:style w:type="paragraph" w:styleId="4">
    <w:name w:val="Heading 4"/>
    <w:basedOn w:val="Normal"/>
    <w:next w:val="Normal"/>
    <w:qFormat/>
    <w:pPr>
      <w:keepNext w:val="true"/>
      <w:numPr>
        <w:ilvl w:val="3"/>
        <w:numId w:val="1"/>
      </w:numPr>
      <w:suppressAutoHyphens w:val="true"/>
      <w:jc w:val="center"/>
      <w:outlineLvl w:val="3"/>
    </w:pPr>
    <w:rPr>
      <w:b/>
      <w:szCs w:val="20"/>
    </w:rPr>
  </w:style>
  <w:style w:type="paragraph" w:styleId="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right="-1047" w:hanging="0"/>
      <w:jc w:val="both"/>
      <w:outlineLvl w:val="4"/>
    </w:pPr>
    <w:rPr>
      <w:b/>
      <w:sz w:val="28"/>
      <w:szCs w:val="20"/>
    </w:rPr>
  </w:style>
  <w:style w:type="paragraph" w:styleId="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right="-1047" w:hanging="0"/>
      <w:jc w:val="both"/>
      <w:outlineLvl w:val="5"/>
    </w:pPr>
    <w:rPr>
      <w:b/>
      <w:sz w:val="28"/>
      <w:szCs w:val="20"/>
    </w:rPr>
  </w:style>
  <w:style w:type="paragraph" w:styleId="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right="-1047" w:hanging="0"/>
      <w:jc w:val="both"/>
      <w:outlineLvl w:val="6"/>
    </w:pPr>
    <w:rPr>
      <w:sz w:val="28"/>
      <w:szCs w:val="20"/>
    </w:rPr>
  </w:style>
  <w:style w:type="paragraph" w:styleId="8">
    <w:name w:val="Heading 8"/>
    <w:basedOn w:val="Normal"/>
    <w:next w:val="Normal"/>
    <w:qFormat/>
    <w:pPr>
      <w:keepNext w:val="true"/>
      <w:numPr>
        <w:ilvl w:val="7"/>
        <w:numId w:val="1"/>
      </w:numPr>
      <w:suppressAutoHyphens w:val="true"/>
      <w:jc w:val="both"/>
      <w:outlineLvl w:val="7"/>
    </w:pPr>
    <w:rPr>
      <w:szCs w:val="20"/>
    </w:rPr>
  </w:style>
  <w:style w:type="paragraph" w:styleId="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
    <w:name w:val="Hyperlink"/>
    <w:rPr>
      <w:rFonts w:cs="Times New Roman"/>
      <w:color w:val="0000FF"/>
      <w:u w:val="single"/>
    </w:rPr>
  </w:style>
  <w:style w:type="character" w:styleId="Style6">
    <w:name w:val="Заголовок Знак"/>
    <w:qFormat/>
    <w:rPr>
      <w:b/>
      <w:sz w:val="28"/>
      <w:lang w:val="ru-RU" w:bidi="ar-SA"/>
    </w:rPr>
  </w:style>
  <w:style w:type="character" w:styleId="11">
    <w:name w:val="Заголовок 1 Знак"/>
    <w:qFormat/>
    <w:rPr>
      <w:rFonts w:eastAsia="Calibri"/>
      <w:sz w:val="28"/>
      <w:lang w:val="ru-RU" w:bidi="ar-SA"/>
    </w:rPr>
  </w:style>
  <w:style w:type="character" w:styleId="21">
    <w:name w:val="Заголовок 2 Знак"/>
    <w:qFormat/>
    <w:rPr>
      <w:rFonts w:ascii="Arial" w:hAnsi="Arial" w:eastAsia="Calibri" w:cs="Arial"/>
      <w:b/>
      <w:i/>
      <w:sz w:val="28"/>
      <w:lang w:val="ru-RU" w:bidi="ar-SA"/>
    </w:rPr>
  </w:style>
  <w:style w:type="character" w:styleId="31">
    <w:name w:val="Заголовок 3 Знак"/>
    <w:qFormat/>
    <w:rPr>
      <w:rFonts w:eastAsia="Calibri"/>
      <w:b/>
      <w:sz w:val="24"/>
      <w:lang w:val="ru-RU" w:bidi="ar-SA"/>
    </w:rPr>
  </w:style>
  <w:style w:type="character" w:styleId="41">
    <w:name w:val="Заголовок 4 Знак"/>
    <w:qFormat/>
    <w:rPr>
      <w:rFonts w:eastAsia="Calibri"/>
      <w:b/>
      <w:sz w:val="24"/>
      <w:lang w:val="ru-RU" w:bidi="ar-SA"/>
    </w:rPr>
  </w:style>
  <w:style w:type="character" w:styleId="51">
    <w:name w:val="Заголовок 5 Знак"/>
    <w:qFormat/>
    <w:rPr>
      <w:rFonts w:eastAsia="Calibri"/>
      <w:b/>
      <w:sz w:val="28"/>
      <w:lang w:val="ru-RU" w:bidi="ar-SA"/>
    </w:rPr>
  </w:style>
  <w:style w:type="character" w:styleId="61">
    <w:name w:val="Заголовок 6 Знак"/>
    <w:qFormat/>
    <w:rPr>
      <w:rFonts w:eastAsia="Calibri"/>
      <w:b/>
      <w:sz w:val="28"/>
      <w:lang w:val="ru-RU" w:bidi="ar-SA"/>
    </w:rPr>
  </w:style>
  <w:style w:type="character" w:styleId="71">
    <w:name w:val="Заголовок 7 Знак"/>
    <w:qFormat/>
    <w:rPr>
      <w:rFonts w:eastAsia="Calibri"/>
      <w:sz w:val="28"/>
      <w:lang w:val="ru-RU" w:bidi="ar-SA"/>
    </w:rPr>
  </w:style>
  <w:style w:type="character" w:styleId="81">
    <w:name w:val="Заголовок 8 Знак"/>
    <w:qFormat/>
    <w:rPr>
      <w:rFonts w:eastAsia="Calibri"/>
      <w:sz w:val="24"/>
      <w:lang w:val="ru-RU" w:bidi="ar-SA"/>
    </w:rPr>
  </w:style>
  <w:style w:type="character" w:styleId="91">
    <w:name w:val="Заголовок 9 Знак"/>
    <w:qFormat/>
    <w:rPr>
      <w:rFonts w:eastAsia="Calibri"/>
      <w:b/>
      <w:sz w:val="24"/>
      <w:lang w:val="ru-RU" w:bidi="ar-SA"/>
    </w:rPr>
  </w:style>
  <w:style w:type="character" w:styleId="Style7">
    <w:name w:val="Основной текст Знак"/>
    <w:qFormat/>
    <w:rPr>
      <w:rFonts w:eastAsia="Calibri"/>
      <w:sz w:val="24"/>
      <w:szCs w:val="24"/>
      <w:lang w:val="ru-RU" w:bidi="ar-SA"/>
    </w:rPr>
  </w:style>
  <w:style w:type="character" w:styleId="Style8">
    <w:name w:val="Верхний колонтитул Знак"/>
    <w:qFormat/>
    <w:rPr>
      <w:rFonts w:eastAsia="Calibri"/>
      <w:lang w:val="ru-RU" w:bidi="ar-SA"/>
    </w:rPr>
  </w:style>
  <w:style w:type="character" w:styleId="Style9">
    <w:name w:val="Основной текст с отступом Знак"/>
    <w:qFormat/>
    <w:rPr>
      <w:rFonts w:eastAsia="Calibri"/>
      <w:sz w:val="24"/>
      <w:szCs w:val="24"/>
      <w:lang w:val="ru-RU" w:bidi="ar-SA"/>
    </w:rPr>
  </w:style>
  <w:style w:type="character" w:styleId="Style10">
    <w:name w:val="Нижний колонтитул Знак"/>
    <w:qFormat/>
    <w:rPr>
      <w:rFonts w:eastAsia="Calibri"/>
      <w:sz w:val="24"/>
      <w:szCs w:val="24"/>
      <w:lang w:val="ru-RU" w:bidi="ar-SA"/>
    </w:rPr>
  </w:style>
  <w:style w:type="character" w:styleId="Style11">
    <w:name w:val="Текст выноски Знак"/>
    <w:qFormat/>
    <w:rPr>
      <w:rFonts w:ascii="Tahoma" w:hAnsi="Tahoma" w:eastAsia="Calibri" w:cs="Tahoma"/>
      <w:sz w:val="16"/>
      <w:szCs w:val="16"/>
      <w:lang w:val="ru-RU" w:bidi="ar-SA"/>
    </w:rPr>
  </w:style>
  <w:style w:type="character" w:styleId="Style12">
    <w:name w:val="Page Number"/>
    <w:basedOn w:val="Style5"/>
    <w:rPr/>
  </w:style>
  <w:style w:type="paragraph" w:styleId="Style13">
    <w:name w:val="Заголовок"/>
    <w:basedOn w:val="Normal"/>
    <w:next w:val="Style14"/>
    <w:qFormat/>
    <w:pPr>
      <w:jc w:val="center"/>
    </w:pPr>
    <w:rPr>
      <w:rFonts w:eastAsia="Times New Roman"/>
      <w:b/>
      <w:sz w:val="28"/>
      <w:szCs w:val="20"/>
    </w:rPr>
  </w:style>
  <w:style w:type="paragraph" w:styleId="Style14">
    <w:name w:val="Body Text"/>
    <w:basedOn w:val="Normal"/>
    <w:pPr>
      <w:spacing w:before="0" w:after="12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1">
    <w:name w:val="ConsPlusNormal"/>
    <w:qFormat/>
    <w:pPr>
      <w:widowControl w:val="false"/>
      <w:autoSpaceDE w:val="false"/>
      <w:bidi w:val="0"/>
    </w:pPr>
    <w:rPr>
      <w:rFonts w:ascii="Arial" w:hAnsi="Arial" w:eastAsia="Times New Roman" w:cs="Arial"/>
      <w:color w:val="auto"/>
      <w:sz w:val="22"/>
      <w:szCs w:val="22"/>
      <w:lang w:val="ru-RU" w:bidi="ar-SA" w:eastAsia="zh-CN"/>
    </w:rPr>
  </w:style>
  <w:style w:type="paragraph" w:styleId="12">
    <w:name w:val="Обычный1"/>
    <w:qFormat/>
    <w:pPr>
      <w:widowControl/>
      <w:bidi w:val="0"/>
    </w:pPr>
    <w:rPr>
      <w:rFonts w:ascii="CG Times;Times New Roman" w:hAnsi="CG Times;Times New Roman" w:eastAsia="Calibri" w:cs="CG Times;Times New Roman"/>
      <w:color w:val="auto"/>
      <w:sz w:val="20"/>
      <w:szCs w:val="20"/>
      <w:lang w:val="ru-RU" w:bidi="ar-SA" w:eastAsia="zh-CN"/>
    </w:rPr>
  </w:style>
  <w:style w:type="paragraph" w:styleId="ConsNormal">
    <w:name w:val="ConsNormal"/>
    <w:qFormat/>
    <w:pPr>
      <w:widowControl/>
      <w:autoSpaceDE w:val="false"/>
      <w:bidi w:val="0"/>
      <w:ind w:right="19772" w:firstLine="720"/>
    </w:pPr>
    <w:rPr>
      <w:rFonts w:ascii="Arial" w:hAnsi="Arial" w:eastAsia="Times New Roman" w:cs="Arial"/>
      <w:color w:val="auto"/>
      <w:sz w:val="20"/>
      <w:szCs w:val="20"/>
      <w:lang w:val="ru-RU" w:bidi="ar-SA" w:eastAsia="zh-CN"/>
    </w:rPr>
  </w:style>
  <w:style w:type="paragraph" w:styleId="ListParagraph">
    <w:name w:val="List Paragraph"/>
    <w:basedOn w:val="Normal"/>
    <w:qFormat/>
    <w:pPr>
      <w:widowControl w:val="false"/>
      <w:suppressAutoHyphens w:val="true"/>
      <w:autoSpaceDE w:val="false"/>
      <w:spacing w:lineRule="auto" w:line="276"/>
      <w:ind w:left="720" w:firstLine="680"/>
      <w:jc w:val="both"/>
    </w:pPr>
    <w:rPr>
      <w:rFonts w:ascii="Calibri" w:hAnsi="Calibri" w:cs="Calibri"/>
      <w:sz w:val="22"/>
      <w:szCs w:val="22"/>
    </w:rPr>
  </w:style>
  <w:style w:type="paragraph" w:styleId="13">
    <w:name w:val="Без интервала1"/>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Style18">
    <w:name w:val="Обычный (веб)"/>
    <w:basedOn w:val="Normal"/>
    <w:qFormat/>
    <w:pPr>
      <w:spacing w:before="280" w:after="280"/>
    </w:pPr>
    <w:rPr/>
  </w:style>
  <w:style w:type="paragraph" w:styleId="NoSpacing">
    <w:name w:val="No Spacing"/>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19">
    <w:name w:val="Колонтитул"/>
    <w:basedOn w:val="Normal"/>
    <w:qFormat/>
    <w:pPr>
      <w:suppressLineNumbers/>
      <w:tabs>
        <w:tab w:val="clear" w:pos="708"/>
        <w:tab w:val="center" w:pos="4819" w:leader="none"/>
        <w:tab w:val="right" w:pos="9638" w:leader="none"/>
      </w:tabs>
    </w:pPr>
    <w:rPr/>
  </w:style>
  <w:style w:type="paragraph" w:styleId="Style20">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1">
    <w:name w:val="Body Text Indent"/>
    <w:basedOn w:val="Normal"/>
    <w:pPr>
      <w:spacing w:before="0" w:after="120"/>
      <w:ind w:left="283" w:hanging="0"/>
    </w:pPr>
    <w:rPr/>
  </w:style>
  <w:style w:type="paragraph" w:styleId="Style22">
    <w:name w:val="Footer"/>
    <w:basedOn w:val="Normal"/>
    <w:pPr>
      <w:tabs>
        <w:tab w:val="clear" w:pos="708"/>
        <w:tab w:val="center" w:pos="4677" w:leader="none"/>
        <w:tab w:val="right" w:pos="9355" w:leader="none"/>
      </w:tabs>
    </w:pPr>
    <w:rPr/>
  </w:style>
  <w:style w:type="paragraph" w:styleId="Style23">
    <w:name w:val="Текст выноски"/>
    <w:basedOn w:val="Normal"/>
    <w:qFormat/>
    <w:pPr/>
    <w:rPr>
      <w:rFonts w:ascii="Tahoma" w:hAnsi="Tahoma" w:cs="Tahoma"/>
      <w:sz w:val="16"/>
      <w:szCs w:val="16"/>
    </w:rPr>
  </w:style>
  <w:style w:type="paragraph" w:styleId="Style24">
    <w:name w:val=" Знак"/>
    <w:basedOn w:val="Normal"/>
    <w:qFormat/>
    <w:pPr>
      <w:spacing w:before="280" w:after="280"/>
    </w:pPr>
    <w:rPr>
      <w:rFonts w:ascii="Tahoma" w:hAnsi="Tahoma" w:eastAsia="Times New Roman" w:cs="Tahoma"/>
      <w:sz w:val="20"/>
      <w:szCs w:val="20"/>
      <w:lang w:val="en-US"/>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yperlink" Target="consultantplus://offline/ref=3CBEC6DBE2D05D7054A2FAD025472E4C3007B0DBA2C64B268751023726A380F2C7C5B0EC27D59A58A4ED82DEA5B0E83ADFA5DACE714F632ER6n9K" TargetMode="External"/><Relationship Id="rId10" Type="http://schemas.openxmlformats.org/officeDocument/2006/relationships/hyperlink" Target="consultantplus://offline/ref=DC87525E2CF8493A068AF89C7F5D8C908116433769B6D57D51E0C7BA77ED915548B4134BDF91C04Bk8R0O" TargetMode="External"/><Relationship Id="rId11" Type="http://schemas.openxmlformats.org/officeDocument/2006/relationships/hyperlink" Target="consultantplus://offline/main?base=LAW;n=107420;fld=134;dst=100361" TargetMode="External"/><Relationship Id="rId12" Type="http://schemas.openxmlformats.org/officeDocument/2006/relationships/hyperlink" Target="consultantplus://offline/ref=C9FE9031A0B133D5C309BE6B16DA6D8A64C5D9D06D7C8F5E8BE46AFE0927F000EC365DEFF798BF0ABCF10FP6XEM" TargetMode="External"/><Relationship Id="rId13" Type="http://schemas.openxmlformats.org/officeDocument/2006/relationships/hyperlink" Target="consultantplus://offline/ref=C9FE9031A0B133D5C309BE6B16DA6D8A64C5D9D06D7C8F5E8BE46AFE0927F000EC365DEFF798BF0ABCF10FP6XA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7921E6B4A0CEF88C4FE75541AB03FEB14362CC5A9176B341E16D903A9DC9A52171F01657E539C69D4B27DFA836474B23DD6205A71356d9r3L" TargetMode="External"/><Relationship Id="rId16" Type="http://schemas.openxmlformats.org/officeDocument/2006/relationships/hyperlink" Target="consultantplus://offline/ref=C9FE9031A0B133D5C309BE6B16DA6D8A64C5D9D06D7C8F5E8BE46AFE0927F000EC365DEFF798BF0ABCF10FP6XEM" TargetMode="External"/><Relationship Id="rId17" Type="http://schemas.openxmlformats.org/officeDocument/2006/relationships/hyperlink" Target="consultantplus://offline/ref=C9FE9031A0B133D5C309BE6B16DA6D8A64C5D9D06D7C8F5E8BE46AFE0927F000EC365DEFF798BF0ABCF10FP6XAM" TargetMode="External"/><Relationship Id="rId18" Type="http://schemas.openxmlformats.org/officeDocument/2006/relationships/hyperlink" Target="consultantplus://offline/ref=7921E6B4A0CEF88C4FE75541AB03FEB14362CC5A9176B341E16D903A9DC9A52171F01657E539C69D4B27DFA836474B23DD6205A71356d9r3L" TargetMode="External"/><Relationship Id="rId19" Type="http://schemas.openxmlformats.org/officeDocument/2006/relationships/hyperlink" Target="consultantplus://offline/main?base=LAW;n=55491;fld=134" TargetMode="External"/><Relationship Id="rId20" Type="http://schemas.openxmlformats.org/officeDocument/2006/relationships/hyperlink" Target="consultantplus://offline/ref=C9FE9031A0B133D5C309BE6B16DA6D8A64C5D9D06D7C8F5E8BE46AFE0927F000EC365DEFF798BF0ABCF10FP6XEM" TargetMode="External"/><Relationship Id="rId21" Type="http://schemas.openxmlformats.org/officeDocument/2006/relationships/hyperlink" Target="consultantplus://offline/ref=C9FE9031A0B133D5C309BE6B16DA6D8A64C5D9D06D7C8F5E8BE46AFE0927F000EC365DEFF798BF0ABCF10FP6XAM" TargetMode="External"/><Relationship Id="rId22" Type="http://schemas.openxmlformats.org/officeDocument/2006/relationships/hyperlink" Target="consultantplus://offline/ref=C9FE9031A0B133D5C309BE6B16DA6D8A64C5D9D06D7C8F5E8BE46AFE0927F000EC365DEFF798BF0ABCF10FP6XB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7C321FB039CFE8CA6E5A1DD08E2E2F62711CEF358DE14932CDEE5D4CB50928E18414A4C243759D57D77B98A83BE08DEA8713F49FD027xBbEF" TargetMode="External"/><Relationship Id="rId26" Type="http://schemas.openxmlformats.org/officeDocument/2006/relationships/hyperlink" Target="consultantplus://offline/ref=7C321FB039CFE8CA6E5A1DD08E2E2F62711CEF358DE14932CDEE5D4CB50928E18414A4C243749A57D77B98A83BE08DEA8713F49FD027xBbEF" TargetMode="External"/><Relationship Id="rId27" Type="http://schemas.openxmlformats.org/officeDocument/2006/relationships/hyperlink" Target="consultantplus://offline/ref=C9FE9031A0B133D5C309BE6B16DA6D8A64C5D9D06D7C8F5E8BE46AFE0927F000EC365DEFF798BF0ABCF308P6X7M" TargetMode="External"/><Relationship Id="rId28" Type="http://schemas.openxmlformats.org/officeDocument/2006/relationships/hyperlink" Target="consultantplus://offline/ref=C9FE9031A0B133D5C309BE6B16DA6D8A64C5D9D06D7C8F5E8BE46AFE0927F000EC365DEFF798BF0ABCF30BP6X6M" TargetMode="External"/><Relationship Id="rId29" Type="http://schemas.openxmlformats.org/officeDocument/2006/relationships/hyperlink" Target="consultantplus://offline/ref=C9FE9031A0B133D5C309BE6B16DA6D8A64C5D9D06D7C8F5E8BE46AFE0927F000EC365DEFF798BF0ABCF308P6X7M" TargetMode="External"/><Relationship Id="rId30" Type="http://schemas.openxmlformats.org/officeDocument/2006/relationships/hyperlink" Target="consultantplus://offline/ref=C9FE9031A0B133D5C309BE6B16DA6D8A64C5D9D06D7C8F5E8BE46AFE0927F000EC365DEFF798BF0ABCF30BP6X6M" TargetMode="External"/><Relationship Id="rId31" Type="http://schemas.openxmlformats.org/officeDocument/2006/relationships/hyperlink" Target="consultantplus://offline/ref=C9FE9031A0B133D5C309BE6B16DA6D8A64C5D9D06D7C8F5E8BE46AFE0927F000EC365DEFF798BF0ABCF308P6X7M" TargetMode="External"/><Relationship Id="rId32" Type="http://schemas.openxmlformats.org/officeDocument/2006/relationships/hyperlink" Target="consultantplus://offline/ref=C9FE9031A0B133D5C309BE6B16DA6D8A64C5D9D06D7C8F5E8BE46AFE0927F000EC365DEFF798BF0ABCF30BP6X6M" TargetMode="External"/><Relationship Id="rId33" Type="http://schemas.openxmlformats.org/officeDocument/2006/relationships/hyperlink" Target="consultantplus://offline/ref=C9FE9031A0B133D5C309BE6B16DA6D8A64C5D9D06D7C8F5E8BE46AFE0927F000EC365DEFF798BF0ABCF308P6X7M" TargetMode="External"/><Relationship Id="rId34" Type="http://schemas.openxmlformats.org/officeDocument/2006/relationships/hyperlink" Target="consultantplus://offline/ref=C9FE9031A0B133D5C309BE6B16DA6D8A64C5D9D06D7C8F5E8BE46AFE0927F000EC365DEFF798BF0ABCF30BP6X6M" TargetMode="External"/><Relationship Id="rId35" Type="http://schemas.openxmlformats.org/officeDocument/2006/relationships/hyperlink" Target="consultantplus://offline/ref=C9FE9031A0B133D5C309BE6B16DA6D8A64C5D9D06D7C8F5E8BE46AFE0927F000EC365DEFF798BF0ABCF30DP6X8M" TargetMode="External"/><Relationship Id="rId36" Type="http://schemas.openxmlformats.org/officeDocument/2006/relationships/hyperlink" Target="consultantplus://offline/ref=7A045E76E59495C28AD48E15AB5AD06DC0AF153DB91A6D80B39119E1187B22634BEB57CF6CB90CDDm3XFG" TargetMode="External"/><Relationship Id="rId37" Type="http://schemas.openxmlformats.org/officeDocument/2006/relationships/hyperlink" Target="consultantplus://offline/ref=7A045E76E59495C28AD48E15AB5AD06DC0AF153DB91A6D80B39119E1187B22634BEB57CF6CB90CDCm3X3G" TargetMode="External"/><Relationship Id="rId38" Type="http://schemas.openxmlformats.org/officeDocument/2006/relationships/hyperlink" Target="consultantplus://offline/ref=6A45BBC3A54FA2BFFBAF02146BAFB8E3B9F486DF4FFB2BD50A2D0EAA65AF7A896DB9FA162C2EB7A42C800ED8C4g35FN" TargetMode="External"/><Relationship Id="rId39" Type="http://schemas.openxmlformats.org/officeDocument/2006/relationships/hyperlink" Target="consultantplus://offline/ref=ACDD56543701BA75D6896EB63B739C6CB5AF033ABC1C12C27FE69FAFC6CD15B1C629E075EA005DEBA6139BEC2D9D4E60E5BE1E8535231FC4K023H" TargetMode="External"/><Relationship Id="rId40" Type="http://schemas.openxmlformats.org/officeDocument/2006/relationships/hyperlink" Target="consultantplus://offline/ref=C9FE9031A0B133D5C309BE6B16DA6D8A64C5D9D06D7C8F5E8BE46AFE0927F000EC365DEFF798BF0ABCF209P6XAM" TargetMode="External"/><Relationship Id="rId41" Type="http://schemas.openxmlformats.org/officeDocument/2006/relationships/hyperlink" Target="consultantplus://offline/ref=4A7DFFBAB599918FD5116EDB0D8165DD049265BF85C1F21F961468D44C7E2AAD1F7C58F54145583F336A37F3B11023C9E1040A2690BEd6u3J" TargetMode="External"/><Relationship Id="rId42" Type="http://schemas.openxmlformats.org/officeDocument/2006/relationships/header" Target="header8.xml"/><Relationship Id="rId43" Type="http://schemas.openxmlformats.org/officeDocument/2006/relationships/header" Target="header9.xml"/><Relationship Id="rId44" Type="http://schemas.openxmlformats.org/officeDocument/2006/relationships/header" Target="header10.xml"/><Relationship Id="rId45" Type="http://schemas.openxmlformats.org/officeDocument/2006/relationships/header" Target="header11.xml"/><Relationship Id="rId46" Type="http://schemas.openxmlformats.org/officeDocument/2006/relationships/header" Target="header12.xml"/><Relationship Id="rId47" Type="http://schemas.openxmlformats.org/officeDocument/2006/relationships/header" Target="header13.xml"/><Relationship Id="rId48" Type="http://schemas.openxmlformats.org/officeDocument/2006/relationships/header" Target="header14.xml"/><Relationship Id="rId49" Type="http://schemas.openxmlformats.org/officeDocument/2006/relationships/header" Target="header15.xml"/><Relationship Id="rId50" Type="http://schemas.openxmlformats.org/officeDocument/2006/relationships/header" Target="header16.xml"/><Relationship Id="rId51" Type="http://schemas.openxmlformats.org/officeDocument/2006/relationships/header" Target="header17.xml"/><Relationship Id="rId52" Type="http://schemas.openxmlformats.org/officeDocument/2006/relationships/numbering" Target="numbering.xml"/><Relationship Id="rId53" Type="http://schemas.openxmlformats.org/officeDocument/2006/relationships/fontTable" Target="fontTable.xml"/><Relationship Id="rId5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7666</TotalTime>
  <Application>LibreOffice/7.5.5.2$Windows_X86_64 LibreOffice_project/ca8fe7424262805f223b9a2334bc7181abbcbf5e</Application>
  <AppVersion>15.0000</AppVersion>
  <Pages>58</Pages>
  <Words>13312</Words>
  <Characters>92683</Characters>
  <CharactersWithSpaces>105450</CharactersWithSpaces>
  <Paragraphs>1269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2019-09-19T11:28:00Z</dcterms:created>
  <dc:creator>User</dc:creator>
  <dc:description/>
  <cp:keywords/>
  <dc:language>ru-RU</dc:language>
  <cp:lastModifiedBy>User</cp:lastModifiedBy>
  <cp:lastPrinted>2023-05-24T09:28:00Z</cp:lastPrinted>
  <dcterms:modified xsi:type="dcterms:W3CDTF">2023-10-02T13:45:00Z</dcterms:modified>
  <cp:revision>618</cp:revision>
  <dc:subject/>
  <dc:title/>
</cp:coreProperties>
</file>