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Normal"/>
        <w:ind w:right="0" w:hanging="0"/>
        <w:jc w:val="center"/>
        <w:rPr>
          <w:b/>
          <w:szCs w:val="28"/>
          <w:lang w:val="ru-RU" w:eastAsia="ru-RU"/>
        </w:rPr>
      </w:pPr>
      <w:r>
        <w:rPr>
          <w:rFonts w:cs="Times New Roman" w:ascii="Times New Roman" w:hAnsi="Times New Roman"/>
          <w:b/>
          <w:sz w:val="28"/>
          <w:szCs w:val="28"/>
          <w:lang w:val="ru-RU" w:eastAsia="ru-RU"/>
        </w:rPr>
        <w:drawing>
          <wp:inline distT="0" distB="0" distL="0" distR="0">
            <wp:extent cx="428625" cy="7200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8625" cy="720090"/>
                    </a:xfrm>
                    <a:prstGeom prst="rect">
                      <a:avLst/>
                    </a:prstGeom>
                  </pic:spPr>
                </pic:pic>
              </a:graphicData>
            </a:graphic>
          </wp:inline>
        </w:drawing>
      </w:r>
    </w:p>
    <w:p>
      <w:pPr>
        <w:pStyle w:val="ConsNormal"/>
        <w:ind w:right="0" w:hanging="0"/>
        <w:rPr>
          <w:rFonts w:ascii="Times New Roman" w:hAnsi="Times New Roman" w:cs="Times New Roman"/>
          <w:sz w:val="28"/>
          <w:szCs w:val="28"/>
        </w:rPr>
      </w:pPr>
      <w:r>
        <w:rPr>
          <w:rFonts w:cs="Times New Roman" w:ascii="Times New Roman" w:hAnsi="Times New Roman"/>
          <w:sz w:val="28"/>
          <w:szCs w:val="28"/>
        </w:rPr>
      </w:r>
    </w:p>
    <w:p>
      <w:pPr>
        <w:pStyle w:val="Normal"/>
        <w:jc w:val="center"/>
        <w:rPr>
          <w:sz w:val="28"/>
          <w:szCs w:val="28"/>
        </w:rPr>
      </w:pPr>
      <w:bookmarkStart w:id="0" w:name="_Hlk115176197"/>
      <w:r>
        <w:rPr>
          <w:b/>
          <w:sz w:val="28"/>
          <w:szCs w:val="28"/>
        </w:rPr>
        <w:t>АДМИНИСТРАЦИЯ ГОРОДА ШАРЫПОВО КРАСНОЯРСКОГО КРАЯ</w:t>
      </w:r>
      <w:bookmarkEnd w:id="0"/>
    </w:p>
    <w:p>
      <w:pPr>
        <w:pStyle w:val="Normal"/>
        <w:jc w:val="center"/>
        <w:rPr>
          <w:b/>
          <w:sz w:val="28"/>
          <w:szCs w:val="28"/>
        </w:rPr>
      </w:pPr>
      <w:r>
        <w:rPr>
          <w:b/>
          <w:sz w:val="28"/>
          <w:szCs w:val="28"/>
        </w:rPr>
      </w:r>
    </w:p>
    <w:p>
      <w:pPr>
        <w:pStyle w:val="Normal"/>
        <w:jc w:val="center"/>
        <w:rPr>
          <w:b/>
          <w:sz w:val="28"/>
          <w:szCs w:val="28"/>
        </w:rPr>
      </w:pPr>
      <w:r>
        <w:rPr>
          <w:b/>
          <w:sz w:val="28"/>
          <w:szCs w:val="28"/>
        </w:rPr>
        <w:t xml:space="preserve">        </w:t>
      </w:r>
      <w:r>
        <w:rPr>
          <w:b/>
          <w:sz w:val="28"/>
          <w:szCs w:val="28"/>
        </w:rPr>
        <w:t xml:space="preserve">ПОСТАНОВЛЕНИЕ    </w:t>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 xml:space="preserve">        </w:t>
            </w:r>
            <w:r>
              <w:rPr>
                <w:sz w:val="28"/>
                <w:szCs w:val="28"/>
              </w:rPr>
              <w:t>.10.2023</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tabs>
                <w:tab w:val="clear" w:pos="708"/>
                <w:tab w:val="right" w:pos="2974" w:leader="none"/>
              </w:tabs>
              <w:rPr>
                <w:sz w:val="28"/>
                <w:szCs w:val="28"/>
              </w:rPr>
            </w:pPr>
            <w:r>
              <w:rPr>
                <w:sz w:val="28"/>
                <w:szCs w:val="28"/>
              </w:rPr>
              <w:t xml:space="preserve">                            № </w:t>
            </w:r>
          </w:p>
        </w:tc>
      </w:tr>
    </w:tbl>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5751"/>
        <w:gridCol w:w="3819"/>
      </w:tblGrid>
      <w:tr>
        <w:trPr/>
        <w:tc>
          <w:tcPr>
            <w:tcW w:w="5751" w:type="dxa"/>
            <w:tcBorders/>
          </w:tcPr>
          <w:p>
            <w:pPr>
              <w:pStyle w:val="Normal"/>
              <w:widowControl w:val="false"/>
              <w:autoSpaceDE w:val="false"/>
              <w:rPr/>
            </w:pPr>
            <w:r>
              <w:rPr>
                <w:sz w:val="27"/>
                <w:szCs w:val="27"/>
              </w:rPr>
              <w:t xml:space="preserve">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   </w:t>
            </w:r>
          </w:p>
        </w:tc>
        <w:tc>
          <w:tcPr>
            <w:tcW w:w="3819" w:type="dxa"/>
            <w:tcBorders/>
          </w:tcPr>
          <w:p>
            <w:pPr>
              <w:pStyle w:val="Normal"/>
              <w:snapToGrid w:val="false"/>
              <w:rPr>
                <w:sz w:val="27"/>
                <w:szCs w:val="27"/>
              </w:rPr>
            </w:pPr>
            <w:r>
              <w:rPr>
                <w:sz w:val="27"/>
                <w:szCs w:val="27"/>
              </w:rPr>
            </w:r>
          </w:p>
        </w:tc>
      </w:tr>
    </w:tbl>
    <w:p>
      <w:pPr>
        <w:pStyle w:val="Normal"/>
        <w:autoSpaceDE w:val="false"/>
        <w:ind w:firstLine="540"/>
        <w:jc w:val="both"/>
        <w:rPr>
          <w:sz w:val="27"/>
          <w:szCs w:val="27"/>
        </w:rPr>
      </w:pPr>
      <w:r>
        <w:rPr>
          <w:sz w:val="27"/>
          <w:szCs w:val="27"/>
        </w:rPr>
      </w:r>
    </w:p>
    <w:p>
      <w:pPr>
        <w:pStyle w:val="Normal"/>
        <w:autoSpaceDE w:val="false"/>
        <w:ind w:firstLine="540"/>
        <w:jc w:val="both"/>
        <w:rPr>
          <w:sz w:val="27"/>
          <w:szCs w:val="27"/>
        </w:rPr>
      </w:pPr>
      <w:r>
        <w:rPr>
          <w:sz w:val="27"/>
          <w:szCs w:val="27"/>
        </w:rPr>
      </w:r>
    </w:p>
    <w:p>
      <w:pPr>
        <w:pStyle w:val="Normal"/>
        <w:autoSpaceDE w:val="false"/>
        <w:ind w:firstLine="540"/>
        <w:jc w:val="both"/>
        <w:rPr/>
      </w:pPr>
      <w:r>
        <w:rPr>
          <w:sz w:val="27"/>
          <w:szCs w:val="27"/>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их формировании и реализации», распоряжением Администрации города Шарыпово от 20.06.2023 №846 «Об утверждении Перечня муниципальных программ муниципального образования города Шарыпово на 2024-2026 годы», руководствуясь статьей 34 Устава города Шарыпово,  ПОСТАНОВЛЯЮ:</w:t>
      </w:r>
    </w:p>
    <w:p>
      <w:pPr>
        <w:pStyle w:val="Style24"/>
        <w:widowControl w:val="false"/>
        <w:numPr>
          <w:ilvl w:val="0"/>
          <w:numId w:val="2"/>
        </w:numPr>
        <w:tabs>
          <w:tab w:val="clear" w:pos="708"/>
          <w:tab w:val="left" w:pos="0" w:leader="none"/>
          <w:tab w:val="left" w:pos="1134" w:leader="none"/>
        </w:tabs>
        <w:autoSpaceDE w:val="false"/>
        <w:spacing w:lineRule="auto" w:line="240" w:before="0" w:after="0"/>
        <w:ind w:left="0" w:firstLine="709"/>
        <w:contextualSpacing/>
        <w:jc w:val="both"/>
        <w:rPr>
          <w:rFonts w:ascii="Times New Roman" w:hAnsi="Times New Roman" w:cs="Times New Roman"/>
          <w:sz w:val="27"/>
          <w:szCs w:val="27"/>
        </w:rPr>
      </w:pPr>
      <w:r>
        <w:rPr>
          <w:rFonts w:cs="Times New Roman" w:ascii="Times New Roman" w:hAnsi="Times New Roman"/>
          <w:sz w:val="27"/>
          <w:szCs w:val="27"/>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«города Шарыпово»» следующие изменения:</w:t>
      </w:r>
    </w:p>
    <w:p>
      <w:pPr>
        <w:pStyle w:val="Style24"/>
        <w:widowControl w:val="false"/>
        <w:tabs>
          <w:tab w:val="clear" w:pos="708"/>
          <w:tab w:val="left" w:pos="0" w:leader="none"/>
          <w:tab w:val="left" w:pos="1134" w:leader="none"/>
        </w:tabs>
        <w:autoSpaceDE w:val="false"/>
        <w:spacing w:lineRule="auto" w:line="240" w:before="0" w:after="0"/>
        <w:ind w:left="0" w:hanging="0"/>
        <w:contextualSpacing/>
        <w:jc w:val="both"/>
        <w:rPr>
          <w:rFonts w:ascii="Times New Roman" w:hAnsi="Times New Roman" w:cs="Times New Roman"/>
          <w:sz w:val="27"/>
          <w:szCs w:val="27"/>
        </w:rPr>
      </w:pPr>
      <w:r>
        <w:rPr>
          <w:rFonts w:cs="Times New Roman" w:ascii="Times New Roman" w:hAnsi="Times New Roman"/>
          <w:sz w:val="27"/>
          <w:szCs w:val="27"/>
        </w:rPr>
        <w:t xml:space="preserve">          </w:t>
      </w:r>
      <w:r>
        <w:rPr>
          <w:rFonts w:cs="Times New Roman" w:ascii="Times New Roman" w:hAnsi="Times New Roman"/>
          <w:sz w:val="27"/>
          <w:szCs w:val="27"/>
        </w:rPr>
        <w:t>1.1. В наименование муниципальной программы слова «город Шарыпово» заменить словами «города Шарыпово».</w:t>
      </w:r>
    </w:p>
    <w:p>
      <w:pPr>
        <w:pStyle w:val="Style24"/>
        <w:widowControl w:val="false"/>
        <w:tabs>
          <w:tab w:val="clear" w:pos="708"/>
          <w:tab w:val="left" w:pos="0" w:leader="none"/>
          <w:tab w:val="left" w:pos="1134" w:leader="none"/>
        </w:tabs>
        <w:autoSpaceDE w:val="false"/>
        <w:spacing w:lineRule="auto" w:line="240" w:before="0" w:after="0"/>
        <w:ind w:left="0" w:firstLine="709"/>
        <w:contextualSpacing/>
        <w:jc w:val="both"/>
        <w:rPr>
          <w:rFonts w:ascii="Times New Roman" w:hAnsi="Times New Roman" w:cs="Times New Roman"/>
          <w:sz w:val="27"/>
          <w:szCs w:val="27"/>
        </w:rPr>
      </w:pPr>
      <w:r>
        <w:rPr>
          <w:rFonts w:cs="Times New Roman" w:ascii="Times New Roman" w:hAnsi="Times New Roman"/>
          <w:sz w:val="27"/>
          <w:szCs w:val="27"/>
        </w:rPr>
        <w:t>1.2. Приложение к постановлению «Муниципальная программа города Шарыпово «Управление муниципальным имуществом муниципального образования города Шарыпово» изменить и изложить в новой редакции, согласно приложению к настоящему постановлению.</w:t>
      </w:r>
    </w:p>
    <w:p>
      <w:pPr>
        <w:pStyle w:val="Style24"/>
        <w:widowControl w:val="false"/>
        <w:tabs>
          <w:tab w:val="clear" w:pos="708"/>
          <w:tab w:val="left" w:pos="0" w:leader="none"/>
          <w:tab w:val="left" w:pos="709" w:leader="none"/>
        </w:tabs>
        <w:autoSpaceDE w:val="false"/>
        <w:spacing w:lineRule="auto" w:line="240" w:before="0" w:after="0"/>
        <w:ind w:left="0" w:hanging="0"/>
        <w:contextualSpacing/>
        <w:jc w:val="both"/>
        <w:rPr>
          <w:rFonts w:ascii="Times New Roman" w:hAnsi="Times New Roman" w:cs="Times New Roman"/>
          <w:sz w:val="27"/>
          <w:szCs w:val="27"/>
        </w:rPr>
      </w:pPr>
      <w:r>
        <w:rPr>
          <w:rFonts w:cs="Times New Roman" w:ascii="Times New Roman" w:hAnsi="Times New Roman"/>
          <w:sz w:val="27"/>
          <w:szCs w:val="27"/>
        </w:rPr>
        <w:tab/>
      </w:r>
    </w:p>
    <w:p>
      <w:pPr>
        <w:pStyle w:val="Normal"/>
        <w:ind w:firstLine="709"/>
        <w:jc w:val="both"/>
        <w:rPr>
          <w:rFonts w:ascii="Times New Roman" w:hAnsi="Times New Roman" w:cs="Times New Roman"/>
          <w:sz w:val="27"/>
          <w:szCs w:val="27"/>
        </w:rPr>
      </w:pPr>
      <w:r>
        <w:rPr>
          <w:sz w:val="27"/>
          <w:szCs w:val="27"/>
        </w:rPr>
        <w:t xml:space="preserve"> </w:t>
      </w:r>
      <w:r>
        <w:rPr>
          <w:sz w:val="27"/>
          <w:szCs w:val="27"/>
        </w:rPr>
        <w:t xml:space="preserve">2. Контроль за исполнением настоящего постановления возложить на первого заместителя Главы города Шарыпово Д.В. Саюшева. </w:t>
      </w:r>
    </w:p>
    <w:p>
      <w:pPr>
        <w:pStyle w:val="Normal"/>
        <w:spacing w:lineRule="atLeast" w:line="240"/>
        <w:jc w:val="both"/>
        <w:rPr>
          <w:rFonts w:ascii="Times New Roman" w:hAnsi="Times New Roman" w:cs="Times New Roman"/>
          <w:sz w:val="27"/>
          <w:szCs w:val="27"/>
        </w:rPr>
      </w:pPr>
      <w:r>
        <w:rPr>
          <w:sz w:val="27"/>
          <w:szCs w:val="27"/>
        </w:rPr>
        <w:t xml:space="preserve">          </w:t>
      </w:r>
      <w:r>
        <w:rPr>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01.01.2024 года и подлежит размещению на официальном сайте муниципального образования города Шарыпово Красноярского края https://sharypovo.gosuslugi.ru.</w:t>
      </w:r>
    </w:p>
    <w:p>
      <w:pPr>
        <w:pStyle w:val="ConsNormal"/>
        <w:ind w:right="0" w:hanging="0"/>
        <w:rPr>
          <w:rFonts w:ascii="Times New Roman" w:hAnsi="Times New Roman" w:cs="Times New Roman"/>
          <w:sz w:val="27"/>
          <w:szCs w:val="27"/>
        </w:rPr>
      </w:pPr>
      <w:r>
        <w:rPr>
          <w:rFonts w:cs="Times New Roman" w:ascii="Times New Roman" w:hAnsi="Times New Roman"/>
          <w:sz w:val="27"/>
          <w:szCs w:val="27"/>
        </w:rPr>
      </w:r>
    </w:p>
    <w:p>
      <w:pPr>
        <w:pStyle w:val="ConsNormal"/>
        <w:ind w:right="0" w:hanging="0"/>
        <w:rPr>
          <w:rFonts w:ascii="Times New Roman" w:hAnsi="Times New Roman" w:cs="Times New Roman"/>
          <w:sz w:val="27"/>
          <w:szCs w:val="27"/>
        </w:rPr>
      </w:pPr>
      <w:r>
        <w:rPr>
          <w:rFonts w:cs="Times New Roman" w:ascii="Times New Roman" w:hAnsi="Times New Roman"/>
          <w:sz w:val="27"/>
          <w:szCs w:val="27"/>
        </w:rPr>
      </w:r>
    </w:p>
    <w:p>
      <w:pPr>
        <w:pStyle w:val="ConsNormal"/>
        <w:ind w:right="0" w:hanging="0"/>
        <w:rPr>
          <w:rFonts w:ascii="Times New Roman" w:hAnsi="Times New Roman" w:cs="Times New Roman"/>
          <w:sz w:val="27"/>
          <w:szCs w:val="27"/>
        </w:rPr>
      </w:pPr>
      <w:r>
        <w:rPr>
          <w:rFonts w:cs="Times New Roman" w:ascii="Times New Roman" w:hAnsi="Times New Roman"/>
          <w:sz w:val="27"/>
          <w:szCs w:val="27"/>
        </w:rPr>
        <w:t xml:space="preserve">Глава города Шарыпово                                                                          В.Г. Хохлов </w:t>
      </w:r>
    </w:p>
    <w:p>
      <w:pPr>
        <w:pStyle w:val="Normal"/>
        <w:widowControl w:val="false"/>
        <w:numPr>
          <w:ilvl w:val="0"/>
          <w:numId w:val="0"/>
        </w:numPr>
        <w:tabs>
          <w:tab w:val="clear" w:pos="708"/>
          <w:tab w:val="left" w:pos="7020" w:leader="none"/>
        </w:tabs>
        <w:autoSpaceDE w:val="false"/>
        <w:outlineLvl w:val="1"/>
        <w:rPr>
          <w:rFonts w:ascii="Times New Roman" w:hAnsi="Times New Roman" w:cs="Times New Roman"/>
          <w:sz w:val="27"/>
          <w:szCs w:val="27"/>
        </w:rPr>
      </w:pPr>
      <w:r>
        <w:rPr>
          <w:sz w:val="28"/>
          <w:szCs w:val="28"/>
        </w:rPr>
      </w:r>
    </w:p>
    <w:tbl>
      <w:tblPr>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autoSpaceDE w:val="false"/>
              <w:snapToGrid w:val="false"/>
              <w:jc w:val="both"/>
              <w:rPr>
                <w:b/>
                <w:sz w:val="28"/>
                <w:szCs w:val="28"/>
              </w:rPr>
            </w:pPr>
            <w:r>
              <w:rPr>
                <w:b/>
                <w:sz w:val="28"/>
                <w:szCs w:val="28"/>
              </w:rPr>
            </w:r>
          </w:p>
          <w:p>
            <w:pPr>
              <w:pStyle w:val="Normal"/>
              <w:widowControl w:val="false"/>
              <w:autoSpaceDE w:val="false"/>
              <w:jc w:val="both"/>
              <w:rPr>
                <w:b/>
                <w:sz w:val="28"/>
                <w:szCs w:val="28"/>
              </w:rPr>
            </w:pPr>
            <w:r>
              <w:rPr>
                <w:b/>
                <w:sz w:val="28"/>
                <w:szCs w:val="28"/>
              </w:rPr>
            </w:r>
          </w:p>
          <w:p>
            <w:pPr>
              <w:pStyle w:val="Normal"/>
              <w:widowControl w:val="false"/>
              <w:autoSpaceDE w:val="false"/>
              <w:jc w:val="both"/>
              <w:rPr>
                <w:b/>
                <w:sz w:val="28"/>
                <w:szCs w:val="28"/>
                <w:u w:val="single"/>
              </w:rPr>
            </w:pPr>
            <w:r>
              <w:rPr>
                <w:b/>
                <w:sz w:val="28"/>
                <w:szCs w:val="28"/>
              </w:rPr>
              <w:t xml:space="preserve">Приложение к Постановлению Администрации города Шарыпово от     .10.2023 г. № </w:t>
            </w:r>
          </w:p>
          <w:p>
            <w:pPr>
              <w:pStyle w:val="Normal"/>
              <w:widowControl w:val="false"/>
              <w:autoSpaceDE w:val="false"/>
              <w:jc w:val="both"/>
              <w:rPr>
                <w:sz w:val="28"/>
                <w:szCs w:val="28"/>
              </w:rPr>
            </w:pPr>
            <w:r>
              <w:rPr>
                <w:sz w:val="28"/>
                <w:szCs w:val="28"/>
              </w:rPr>
              <w:t xml:space="preserve">«Приложение к   Постановлению Администрации города Шарыпово от 03.10.2013г. №236 </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tc>
      </w:tr>
    </w:tbl>
    <w:p>
      <w:pPr>
        <w:pStyle w:val="Normal"/>
        <w:widowControl w:val="false"/>
        <w:numPr>
          <w:ilvl w:val="0"/>
          <w:numId w:val="0"/>
        </w:numPr>
        <w:tabs>
          <w:tab w:val="clear" w:pos="708"/>
          <w:tab w:val="left" w:pos="7020" w:leader="none"/>
        </w:tabs>
        <w:autoSpaceDE w:val="false"/>
        <w:jc w:val="center"/>
        <w:outlineLvl w:val="1"/>
        <w:rPr>
          <w:rFonts w:ascii="Times New Roman" w:hAnsi="Times New Roman" w:cs="Times New Roman"/>
          <w:sz w:val="27"/>
          <w:szCs w:val="27"/>
        </w:rPr>
      </w:pPr>
      <w:r>
        <w:rPr>
          <w:sz w:val="28"/>
          <w:szCs w:val="28"/>
        </w:rPr>
      </w:r>
    </w:p>
    <w:p>
      <w:pPr>
        <w:pStyle w:val="Normal"/>
        <w:widowControl w:val="false"/>
        <w:numPr>
          <w:ilvl w:val="0"/>
          <w:numId w:val="0"/>
        </w:numPr>
        <w:tabs>
          <w:tab w:val="clear" w:pos="708"/>
          <w:tab w:val="left" w:pos="7020" w:leader="none"/>
        </w:tabs>
        <w:autoSpaceDE w:val="false"/>
        <w:jc w:val="center"/>
        <w:outlineLvl w:val="1"/>
        <w:rPr>
          <w:rFonts w:ascii="Times New Roman" w:hAnsi="Times New Roman" w:cs="Times New Roman"/>
          <w:sz w:val="27"/>
          <w:szCs w:val="27"/>
        </w:rPr>
      </w:pPr>
      <w:r>
        <w:rPr>
          <w:sz w:val="28"/>
          <w:szCs w:val="28"/>
        </w:rPr>
        <w:t xml:space="preserve">Муниципальная программа города Шарыпово «Управление муниципальным имуществом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rFonts w:ascii="Times New Roman" w:hAnsi="Times New Roman" w:cs="Times New Roman"/>
          <w:sz w:val="27"/>
          <w:szCs w:val="27"/>
        </w:rPr>
      </w:pPr>
      <w:r>
        <w:rPr>
          <w:b/>
          <w:sz w:val="28"/>
          <w:szCs w:val="28"/>
        </w:rPr>
      </w:r>
    </w:p>
    <w:p>
      <w:pPr>
        <w:pStyle w:val="Normal"/>
        <w:widowControl w:val="false"/>
        <w:numPr>
          <w:ilvl w:val="0"/>
          <w:numId w:val="0"/>
        </w:numPr>
        <w:tabs>
          <w:tab w:val="clear" w:pos="708"/>
          <w:tab w:val="left" w:pos="7020" w:leader="none"/>
        </w:tabs>
        <w:autoSpaceDE w:val="false"/>
        <w:jc w:val="center"/>
        <w:outlineLvl w:val="1"/>
        <w:rPr>
          <w:rFonts w:ascii="Times New Roman" w:hAnsi="Times New Roman" w:cs="Times New Roman"/>
          <w:sz w:val="27"/>
          <w:szCs w:val="27"/>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autoSpaceDE w:val="false"/>
        <w:jc w:val="center"/>
        <w:outlineLvl w:val="1"/>
        <w:rPr>
          <w:rFonts w:ascii="Times New Roman" w:hAnsi="Times New Roman" w:cs="Times New Roman"/>
          <w:sz w:val="27"/>
          <w:szCs w:val="27"/>
        </w:rPr>
      </w:pPr>
      <w:r>
        <w:rPr>
          <w:b/>
          <w:sz w:val="28"/>
          <w:szCs w:val="28"/>
        </w:rPr>
      </w:r>
    </w:p>
    <w:tbl>
      <w:tblPr>
        <w:tblW w:w="9569" w:type="dxa"/>
        <w:jc w:val="left"/>
        <w:tblInd w:w="75" w:type="dxa"/>
        <w:tblLayout w:type="fixed"/>
        <w:tblCellMar>
          <w:top w:w="75" w:type="dxa"/>
          <w:left w:w="75" w:type="dxa"/>
          <w:bottom w:w="75" w:type="dxa"/>
          <w:right w:w="75" w:type="dxa"/>
        </w:tblCellMar>
      </w:tblPr>
      <w:tblGrid>
        <w:gridCol w:w="2708"/>
        <w:gridCol w:w="52"/>
        <w:gridCol w:w="6780"/>
        <w:gridCol w:w="29"/>
      </w:tblGrid>
      <w:tr>
        <w:trPr>
          <w:trHeight w:val="614"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jc w:val="center"/>
              <w:rPr>
                <w:sz w:val="28"/>
                <w:szCs w:val="28"/>
              </w:rPr>
            </w:pPr>
            <w:r>
              <w:rPr>
                <w:sz w:val="28"/>
                <w:szCs w:val="28"/>
              </w:rPr>
              <w:t>Наименование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 xml:space="preserve">города Шарыпово» (далее - Программа)            </w:t>
            </w:r>
          </w:p>
        </w:tc>
      </w:tr>
      <w:tr>
        <w:trPr>
          <w:trHeight w:val="1108"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Основание для         </w:t>
              <w:br/>
              <w:t xml:space="preserve">разработки программы  </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 xml:space="preserve">Постановление Администрации города Шарыпово </w:t>
            </w:r>
          </w:p>
          <w:p>
            <w:pPr>
              <w:pStyle w:val="ConsPlusCell"/>
              <w:jc w:val="both"/>
              <w:rPr>
                <w:sz w:val="28"/>
                <w:szCs w:val="28"/>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jc w:val="both"/>
              <w:rPr/>
            </w:pPr>
            <w:r>
              <w:rPr>
                <w:sz w:val="28"/>
                <w:szCs w:val="28"/>
              </w:rPr>
              <w:t>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Ответственный исполнитель муниципальной программы    </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Соисполнители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snapToGrid w:val="false"/>
              <w:jc w:val="center"/>
              <w:rPr>
                <w:sz w:val="28"/>
                <w:szCs w:val="28"/>
              </w:rPr>
            </w:pPr>
            <w:r>
              <w:rPr>
                <w:sz w:val="28"/>
                <w:szCs w:val="28"/>
              </w:rPr>
            </w:r>
          </w:p>
          <w:p>
            <w:pPr>
              <w:pStyle w:val="ConsPlusCell"/>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Перечень подпрограмм и отдельные мероприятия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8"/>
                <w:tab w:val="left" w:pos="0" w:leader="none"/>
                <w:tab w:val="left" w:pos="741" w:leader="none"/>
              </w:tabs>
              <w:autoSpaceDE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4"/>
              <w:widowControl w:val="false"/>
              <w:tabs>
                <w:tab w:val="clear" w:pos="708"/>
                <w:tab w:val="left" w:pos="0" w:leader="none"/>
                <w:tab w:val="left" w:pos="741" w:leader="none"/>
              </w:tabs>
              <w:autoSpaceDE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1.Развитие земельных и имущественных отношений;</w:t>
            </w:r>
          </w:p>
          <w:p>
            <w:pPr>
              <w:pStyle w:val="ConsPlusCell"/>
              <w:jc w:val="both"/>
              <w:rPr>
                <w:sz w:val="28"/>
                <w:szCs w:val="28"/>
              </w:rPr>
            </w:pPr>
            <w:r>
              <w:rPr>
                <w:sz w:val="28"/>
                <w:szCs w:val="28"/>
              </w:rPr>
              <w:t>2.Обеспечение реализации программы и прочие мероприятия;</w:t>
            </w:r>
          </w:p>
          <w:p>
            <w:pPr>
              <w:pStyle w:val="ConsPlusCell"/>
              <w:jc w:val="both"/>
              <w:rPr>
                <w:sz w:val="28"/>
                <w:szCs w:val="28"/>
              </w:rPr>
            </w:pPr>
            <w:r>
              <w:rPr>
                <w:sz w:val="28"/>
                <w:szCs w:val="28"/>
              </w:rPr>
              <w:t>3. Отдельные мероприятия.</w:t>
            </w:r>
          </w:p>
          <w:p>
            <w:pPr>
              <w:pStyle w:val="ConsPlusCell"/>
              <w:jc w:val="both"/>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Цель муниципальной программы</w:t>
            </w:r>
          </w:p>
          <w:p>
            <w:pPr>
              <w:pStyle w:val="ConsPlusCell"/>
              <w:tabs>
                <w:tab w:val="clear" w:pos="708"/>
                <w:tab w:val="left" w:pos="7020" w:leader="none"/>
              </w:tabs>
              <w:rPr>
                <w:sz w:val="28"/>
                <w:szCs w:val="28"/>
              </w:rPr>
            </w:pPr>
            <w:r>
              <w:rPr>
                <w:sz w:val="28"/>
                <w:szCs w:val="28"/>
              </w:rPr>
            </w:r>
          </w:p>
        </w:tc>
        <w:tc>
          <w:tcPr>
            <w:tcW w:w="6780" w:type="dxa"/>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Задачи муниципальной программы</w:t>
            </w:r>
          </w:p>
          <w:p>
            <w:pPr>
              <w:pStyle w:val="ConsPlusCell"/>
              <w:tabs>
                <w:tab w:val="clear" w:pos="708"/>
                <w:tab w:val="left" w:pos="7020" w:leader="none"/>
              </w:tabs>
              <w:rPr>
                <w:sz w:val="28"/>
                <w:szCs w:val="28"/>
              </w:rPr>
            </w:pPr>
            <w:r>
              <w:rPr>
                <w:sz w:val="28"/>
                <w:szCs w:val="28"/>
              </w:rPr>
            </w:r>
          </w:p>
        </w:tc>
        <w:tc>
          <w:tcPr>
            <w:tcW w:w="6780" w:type="dxa"/>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jc w:val="both"/>
              <w:rPr>
                <w:sz w:val="28"/>
                <w:szCs w:val="28"/>
              </w:rPr>
            </w:pPr>
            <w:r>
              <w:rPr>
                <w:sz w:val="28"/>
                <w:szCs w:val="28"/>
              </w:rPr>
              <w:t>2.Вовлечение объектов муниципальной собственности города Шарыпово в хозяйственный оборот;</w:t>
            </w:r>
          </w:p>
          <w:p>
            <w:pPr>
              <w:pStyle w:val="ConsPlusCell"/>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Этапы и срок реализации       </w:t>
              <w:br/>
              <w:t xml:space="preserve">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ConsPlusCell"/>
              <w:rPr>
                <w:sz w:val="28"/>
                <w:szCs w:val="28"/>
              </w:rPr>
            </w:pPr>
            <w:r>
              <w:rPr>
                <w:sz w:val="28"/>
                <w:szCs w:val="28"/>
              </w:rPr>
              <w:t>Распределение программы на этапы не предусматривается.</w:t>
            </w:r>
          </w:p>
          <w:p>
            <w:pPr>
              <w:pStyle w:val="ConsPlusCell"/>
              <w:rPr/>
            </w:pPr>
            <w:r>
              <w:rPr>
                <w:sz w:val="28"/>
                <w:szCs w:val="28"/>
              </w:rPr>
              <w:t xml:space="preserve">2014 – 2026 годы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autoSpaceDE w:val="false"/>
              <w:spacing w:lineRule="auto" w:line="276" w:before="0" w:after="200"/>
              <w:rPr>
                <w:sz w:val="28"/>
                <w:szCs w:val="28"/>
              </w:rPr>
            </w:pPr>
            <w:r>
              <w:rPr>
                <w:sz w:val="28"/>
                <w:szCs w:val="28"/>
              </w:rPr>
              <w:t xml:space="preserve">Целевые показатели муниципальной программы приведены в приложении №1 к паспорту настоящей Программы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Информация по ресурсному обеспечению муниципальной программы, в том числе по годам реализации 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8"/>
                <w:szCs w:val="28"/>
              </w:rPr>
              <w:t>Общий объем финансирования на реализацию муниципальной программы по годам составляет 124 427,61 тыс. рублей, в том числе:</w:t>
            </w:r>
          </w:p>
          <w:p>
            <w:pPr>
              <w:pStyle w:val="ConsPlusCell"/>
              <w:jc w:val="both"/>
              <w:rPr/>
            </w:pPr>
            <w:r>
              <w:rPr>
                <w:sz w:val="28"/>
                <w:szCs w:val="28"/>
              </w:rPr>
              <w:t xml:space="preserve">2014 год – 6 676,56 тыс. рублей; </w:t>
            </w:r>
          </w:p>
          <w:p>
            <w:pPr>
              <w:pStyle w:val="ConsPlusCell"/>
              <w:jc w:val="both"/>
              <w:rPr/>
            </w:pPr>
            <w:r>
              <w:rPr>
                <w:sz w:val="28"/>
                <w:szCs w:val="28"/>
              </w:rPr>
              <w:t xml:space="preserve">2015 год – 7 132,91 тыс. рублей; </w:t>
            </w:r>
          </w:p>
          <w:p>
            <w:pPr>
              <w:pStyle w:val="ConsPlusCell"/>
              <w:jc w:val="both"/>
              <w:rPr/>
            </w:pPr>
            <w:r>
              <w:rPr>
                <w:sz w:val="28"/>
                <w:szCs w:val="28"/>
              </w:rPr>
              <w:t xml:space="preserve">2016 год – 6 161,12 тыс. рублей; </w:t>
            </w:r>
          </w:p>
          <w:p>
            <w:pPr>
              <w:pStyle w:val="ConsPlusCell"/>
              <w:jc w:val="both"/>
              <w:rPr/>
            </w:pPr>
            <w:r>
              <w:rPr>
                <w:sz w:val="28"/>
                <w:szCs w:val="28"/>
              </w:rPr>
              <w:t xml:space="preserve">2017 год – 6 255,47 тыс. рублей; </w:t>
            </w:r>
          </w:p>
          <w:p>
            <w:pPr>
              <w:pStyle w:val="ConsPlusCell"/>
              <w:jc w:val="both"/>
              <w:rPr/>
            </w:pPr>
            <w:r>
              <w:rPr>
                <w:sz w:val="28"/>
                <w:szCs w:val="28"/>
              </w:rPr>
              <w:t xml:space="preserve">2018 год – 7 596,50 тыс. рублей; </w:t>
            </w:r>
          </w:p>
          <w:p>
            <w:pPr>
              <w:pStyle w:val="ConsPlusCell"/>
              <w:jc w:val="both"/>
              <w:rPr/>
            </w:pPr>
            <w:r>
              <w:rPr>
                <w:sz w:val="28"/>
                <w:szCs w:val="28"/>
              </w:rPr>
              <w:t xml:space="preserve">2019 год – 8 400,52 тыс. рублей; </w:t>
            </w:r>
          </w:p>
          <w:p>
            <w:pPr>
              <w:pStyle w:val="ConsPlusCell"/>
              <w:jc w:val="both"/>
              <w:rPr/>
            </w:pPr>
            <w:r>
              <w:rPr>
                <w:sz w:val="28"/>
                <w:szCs w:val="28"/>
              </w:rPr>
              <w:t xml:space="preserve">2020 год – 10 101,62 тыс. рублей; </w:t>
            </w:r>
          </w:p>
          <w:p>
            <w:pPr>
              <w:pStyle w:val="ConsPlusCell"/>
              <w:jc w:val="both"/>
              <w:rPr/>
            </w:pPr>
            <w:r>
              <w:rPr>
                <w:sz w:val="28"/>
                <w:szCs w:val="28"/>
              </w:rPr>
              <w:t>2021 год – 12 161,67 тыс. рублей;</w:t>
            </w:r>
          </w:p>
          <w:p>
            <w:pPr>
              <w:pStyle w:val="ConsPlusCell"/>
              <w:jc w:val="both"/>
              <w:rPr/>
            </w:pPr>
            <w:r>
              <w:rPr>
                <w:sz w:val="28"/>
                <w:szCs w:val="28"/>
              </w:rPr>
              <w:t>2022 год – 11 385,45 тыс. рублей;</w:t>
            </w:r>
          </w:p>
          <w:p>
            <w:pPr>
              <w:pStyle w:val="ConsPlusCell"/>
              <w:jc w:val="both"/>
              <w:rPr/>
            </w:pPr>
            <w:r>
              <w:rPr>
                <w:sz w:val="28"/>
                <w:szCs w:val="28"/>
              </w:rPr>
              <w:t>2023 год – 12 466,99 тыс. рублей;</w:t>
            </w:r>
          </w:p>
          <w:p>
            <w:pPr>
              <w:pStyle w:val="ConsPlusCell"/>
              <w:jc w:val="both"/>
              <w:rPr>
                <w:sz w:val="28"/>
                <w:szCs w:val="28"/>
              </w:rPr>
            </w:pPr>
            <w:r>
              <w:rPr>
                <w:sz w:val="28"/>
                <w:szCs w:val="28"/>
              </w:rPr>
              <w:t>2024 год – 12 029,60 тыс. рублей;</w:t>
            </w:r>
          </w:p>
          <w:p>
            <w:pPr>
              <w:pStyle w:val="ConsPlusCell"/>
              <w:jc w:val="both"/>
              <w:rPr>
                <w:sz w:val="28"/>
                <w:szCs w:val="28"/>
              </w:rPr>
            </w:pPr>
            <w:r>
              <w:rPr>
                <w:sz w:val="28"/>
                <w:szCs w:val="28"/>
              </w:rPr>
              <w:t>2025 год – 12 029,60 тыс. рублей;</w:t>
            </w:r>
          </w:p>
          <w:p>
            <w:pPr>
              <w:pStyle w:val="ConsPlusCell"/>
              <w:jc w:val="both"/>
              <w:rPr/>
            </w:pPr>
            <w:r>
              <w:rPr>
                <w:sz w:val="28"/>
                <w:szCs w:val="28"/>
              </w:rPr>
              <w:t>2026 год – 12 029,60 тыс.рублей.</w:t>
            </w:r>
          </w:p>
          <w:p>
            <w:pPr>
              <w:pStyle w:val="ConsPlusCell"/>
              <w:jc w:val="both"/>
              <w:rPr>
                <w:sz w:val="28"/>
                <w:szCs w:val="28"/>
              </w:rPr>
            </w:pPr>
            <w:r>
              <w:rPr>
                <w:sz w:val="28"/>
                <w:szCs w:val="28"/>
              </w:rPr>
              <w:t xml:space="preserve">в том числе: </w:t>
            </w:r>
          </w:p>
          <w:p>
            <w:pPr>
              <w:pStyle w:val="ConsPlusCell"/>
              <w:jc w:val="both"/>
              <w:rPr/>
            </w:pPr>
            <w:r>
              <w:rPr>
                <w:sz w:val="28"/>
                <w:szCs w:val="28"/>
              </w:rPr>
              <w:t>средства краевого бюджета – 1 677,36 тыс. рублей:</w:t>
            </w:r>
          </w:p>
          <w:p>
            <w:pPr>
              <w:pStyle w:val="ConsPlusCell"/>
              <w:jc w:val="both"/>
              <w:rPr/>
            </w:pPr>
            <w:r>
              <w:rPr>
                <w:sz w:val="28"/>
                <w:szCs w:val="28"/>
              </w:rPr>
              <w:t>2018 год – 0,00 тыс. рублей;</w:t>
            </w:r>
          </w:p>
          <w:p>
            <w:pPr>
              <w:pStyle w:val="ConsPlusCell"/>
              <w:jc w:val="both"/>
              <w:rPr>
                <w:sz w:val="28"/>
                <w:szCs w:val="28"/>
              </w:rPr>
            </w:pPr>
            <w:r>
              <w:rPr>
                <w:sz w:val="28"/>
                <w:szCs w:val="28"/>
              </w:rPr>
              <w:t>2019 год – 146,25 тыс. рублей;</w:t>
            </w:r>
          </w:p>
          <w:p>
            <w:pPr>
              <w:pStyle w:val="ConsPlusCell"/>
              <w:jc w:val="both"/>
              <w:rPr>
                <w:sz w:val="28"/>
                <w:szCs w:val="28"/>
              </w:rPr>
            </w:pPr>
            <w:r>
              <w:rPr>
                <w:sz w:val="28"/>
                <w:szCs w:val="28"/>
              </w:rPr>
              <w:t>2020 год – 801,62 тыс. рублей;</w:t>
            </w:r>
          </w:p>
          <w:p>
            <w:pPr>
              <w:pStyle w:val="ConsPlusCell"/>
              <w:jc w:val="both"/>
              <w:rPr/>
            </w:pPr>
            <w:r>
              <w:rPr>
                <w:sz w:val="28"/>
                <w:szCs w:val="28"/>
              </w:rPr>
              <w:t>2021 год – 10,80 тыс. рублей;</w:t>
            </w:r>
          </w:p>
          <w:p>
            <w:pPr>
              <w:pStyle w:val="ConsPlusCell"/>
              <w:jc w:val="both"/>
              <w:rPr/>
            </w:pPr>
            <w:r>
              <w:rPr>
                <w:sz w:val="28"/>
                <w:szCs w:val="28"/>
              </w:rPr>
              <w:t>2022 год – 403,30 тыс. рублей;</w:t>
            </w:r>
          </w:p>
          <w:p>
            <w:pPr>
              <w:pStyle w:val="ConsPlusCell"/>
              <w:jc w:val="both"/>
              <w:rPr/>
            </w:pPr>
            <w:r>
              <w:rPr>
                <w:sz w:val="28"/>
                <w:szCs w:val="28"/>
              </w:rPr>
              <w:t>2023 год – 315,39 тыс. рублей;</w:t>
            </w:r>
          </w:p>
          <w:p>
            <w:pPr>
              <w:pStyle w:val="ConsPlusCell"/>
              <w:jc w:val="both"/>
              <w:rPr>
                <w:sz w:val="28"/>
                <w:szCs w:val="28"/>
              </w:rPr>
            </w:pPr>
            <w:r>
              <w:rPr>
                <w:sz w:val="28"/>
                <w:szCs w:val="28"/>
              </w:rPr>
              <w:t>2024 год – 0,00 тыс. рублей;</w:t>
            </w:r>
          </w:p>
          <w:p>
            <w:pPr>
              <w:pStyle w:val="ConsPlusCell"/>
              <w:jc w:val="both"/>
              <w:rPr>
                <w:sz w:val="28"/>
                <w:szCs w:val="28"/>
              </w:rPr>
            </w:pPr>
            <w:r>
              <w:rPr>
                <w:sz w:val="28"/>
                <w:szCs w:val="28"/>
              </w:rPr>
              <w:t>2025 год – 0,00 тыс. рублей;</w:t>
            </w:r>
          </w:p>
          <w:p>
            <w:pPr>
              <w:pStyle w:val="ConsPlusCell"/>
              <w:jc w:val="both"/>
              <w:rPr>
                <w:sz w:val="28"/>
                <w:szCs w:val="28"/>
              </w:rPr>
            </w:pPr>
            <w:r>
              <w:rPr>
                <w:sz w:val="28"/>
                <w:szCs w:val="28"/>
              </w:rPr>
              <w:t>2026 год – 0,00 тыс. рублей.</w:t>
            </w:r>
          </w:p>
          <w:p>
            <w:pPr>
              <w:pStyle w:val="ConsPlusCell"/>
              <w:jc w:val="both"/>
              <w:rPr/>
            </w:pPr>
            <w:r>
              <w:rPr>
                <w:sz w:val="28"/>
                <w:szCs w:val="28"/>
              </w:rPr>
              <w:t>средства бюджета городского округа города Шарыпово (далее - бюджет города Шарыпово): - 122 750,25 тыс. рублей:</w:t>
            </w:r>
          </w:p>
          <w:p>
            <w:pPr>
              <w:pStyle w:val="ConsPlusCell"/>
              <w:jc w:val="both"/>
              <w:rPr>
                <w:sz w:val="28"/>
                <w:szCs w:val="28"/>
              </w:rPr>
            </w:pPr>
            <w:r>
              <w:rPr>
                <w:sz w:val="28"/>
                <w:szCs w:val="28"/>
              </w:rPr>
              <w:t>2014 год – 6 676,56 тыс. рублей;</w:t>
            </w:r>
          </w:p>
          <w:p>
            <w:pPr>
              <w:pStyle w:val="ConsPlusCell"/>
              <w:jc w:val="both"/>
              <w:rPr>
                <w:sz w:val="28"/>
                <w:szCs w:val="28"/>
              </w:rPr>
            </w:pPr>
            <w:r>
              <w:rPr>
                <w:sz w:val="28"/>
                <w:szCs w:val="28"/>
              </w:rPr>
              <w:t xml:space="preserve">2015 год – 7 132,91 тыс. рублей; </w:t>
            </w:r>
          </w:p>
          <w:p>
            <w:pPr>
              <w:pStyle w:val="ConsPlusCell"/>
              <w:jc w:val="both"/>
              <w:rPr>
                <w:sz w:val="28"/>
                <w:szCs w:val="28"/>
              </w:rPr>
            </w:pPr>
            <w:r>
              <w:rPr>
                <w:sz w:val="28"/>
                <w:szCs w:val="28"/>
              </w:rPr>
              <w:t xml:space="preserve">2016 год – 6 161,12 тыс. рублей; </w:t>
            </w:r>
          </w:p>
          <w:p>
            <w:pPr>
              <w:pStyle w:val="ConsPlusCell"/>
              <w:jc w:val="both"/>
              <w:rPr/>
            </w:pPr>
            <w:r>
              <w:rPr>
                <w:sz w:val="28"/>
                <w:szCs w:val="28"/>
              </w:rPr>
              <w:t xml:space="preserve">2017 год – 6 255,47 тыс. рублей; </w:t>
            </w:r>
          </w:p>
          <w:p>
            <w:pPr>
              <w:pStyle w:val="ConsPlusCell"/>
              <w:jc w:val="both"/>
              <w:rPr/>
            </w:pPr>
            <w:r>
              <w:rPr>
                <w:sz w:val="28"/>
                <w:szCs w:val="28"/>
              </w:rPr>
              <w:t xml:space="preserve">2018 год – 7 596,50 тыс. рублей;  </w:t>
            </w:r>
          </w:p>
          <w:p>
            <w:pPr>
              <w:pStyle w:val="ConsPlusCell"/>
              <w:jc w:val="both"/>
              <w:rPr/>
            </w:pPr>
            <w:r>
              <w:rPr>
                <w:sz w:val="28"/>
                <w:szCs w:val="28"/>
              </w:rPr>
              <w:t>2019 год – 8 254,27 тыс. рублей;</w:t>
            </w:r>
          </w:p>
          <w:p>
            <w:pPr>
              <w:pStyle w:val="ConsPlusCell"/>
              <w:jc w:val="both"/>
              <w:rPr/>
            </w:pPr>
            <w:r>
              <w:rPr>
                <w:sz w:val="28"/>
                <w:szCs w:val="28"/>
              </w:rPr>
              <w:t xml:space="preserve">2020 год – 9 300,00 тыс. рублей; </w:t>
            </w:r>
          </w:p>
          <w:p>
            <w:pPr>
              <w:pStyle w:val="ConsPlusCell"/>
              <w:jc w:val="both"/>
              <w:rPr/>
            </w:pPr>
            <w:r>
              <w:rPr>
                <w:sz w:val="28"/>
                <w:szCs w:val="28"/>
              </w:rPr>
              <w:t>2021 год – 12 150,87 тыс. рублей;</w:t>
            </w:r>
          </w:p>
          <w:p>
            <w:pPr>
              <w:pStyle w:val="ConsPlusCell"/>
              <w:jc w:val="both"/>
              <w:rPr/>
            </w:pPr>
            <w:r>
              <w:rPr>
                <w:sz w:val="28"/>
                <w:szCs w:val="28"/>
              </w:rPr>
              <w:t>2022 год – 10 982,15 тыс. рублей;</w:t>
            </w:r>
          </w:p>
          <w:p>
            <w:pPr>
              <w:pStyle w:val="ConsPlusCell"/>
              <w:jc w:val="both"/>
              <w:rPr/>
            </w:pPr>
            <w:r>
              <w:rPr>
                <w:sz w:val="28"/>
                <w:szCs w:val="28"/>
              </w:rPr>
              <w:t>2023 год – 12 151,60 тыс. рублей;</w:t>
            </w:r>
          </w:p>
          <w:p>
            <w:pPr>
              <w:pStyle w:val="ConsPlusCell"/>
              <w:jc w:val="both"/>
              <w:rPr>
                <w:sz w:val="28"/>
                <w:szCs w:val="28"/>
              </w:rPr>
            </w:pPr>
            <w:r>
              <w:rPr>
                <w:sz w:val="28"/>
                <w:szCs w:val="28"/>
              </w:rPr>
              <w:t>2024 год – 12 029,60 тыс. рублей;</w:t>
            </w:r>
          </w:p>
          <w:p>
            <w:pPr>
              <w:pStyle w:val="ConsPlusCell"/>
              <w:jc w:val="both"/>
              <w:rPr>
                <w:sz w:val="28"/>
                <w:szCs w:val="28"/>
              </w:rPr>
            </w:pPr>
            <w:r>
              <w:rPr>
                <w:sz w:val="28"/>
                <w:szCs w:val="28"/>
              </w:rPr>
              <w:t>2025 год – 12 029,60 тыс. рублей;</w:t>
            </w:r>
          </w:p>
          <w:p>
            <w:pPr>
              <w:pStyle w:val="ConsPlusCell"/>
              <w:jc w:val="both"/>
              <w:rPr>
                <w:sz w:val="28"/>
                <w:szCs w:val="28"/>
              </w:rPr>
            </w:pPr>
            <w:r>
              <w:rPr>
                <w:sz w:val="28"/>
                <w:szCs w:val="28"/>
              </w:rPr>
              <w:t>2026 год – 12 029,60 тыс. рублей.</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bl>
    <w:p>
      <w:pPr>
        <w:pStyle w:val="Normal"/>
        <w:jc w:val="center"/>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rFonts w:ascii="Times New Roman" w:hAnsi="Times New Roman" w:cs="Times New Roman"/>
          <w:sz w:val="27"/>
          <w:szCs w:val="27"/>
        </w:rPr>
      </w:pPr>
      <w:r>
        <w:rPr>
          <w:b/>
          <w:sz w:val="28"/>
          <w:szCs w:val="28"/>
        </w:rPr>
        <w:t>города Шарыпово»</w:t>
      </w:r>
    </w:p>
    <w:p>
      <w:pPr>
        <w:pStyle w:val="Normal"/>
        <w:jc w:val="center"/>
        <w:rPr>
          <w:rFonts w:ascii="Times New Roman" w:hAnsi="Times New Roman" w:cs="Times New Roman"/>
          <w:sz w:val="27"/>
          <w:szCs w:val="27"/>
        </w:rPr>
      </w:pPr>
      <w:r>
        <w:rPr>
          <w:sz w:val="28"/>
          <w:szCs w:val="28"/>
        </w:rPr>
      </w:r>
    </w:p>
    <w:p>
      <w:pPr>
        <w:pStyle w:val="Normal"/>
        <w:autoSpaceDE w:val="false"/>
        <w:ind w:firstLine="709"/>
        <w:jc w:val="both"/>
        <w:rPr>
          <w:rFonts w:ascii="Times New Roman" w:hAnsi="Times New Roman" w:cs="Times New Roman"/>
          <w:sz w:val="27"/>
          <w:szCs w:val="27"/>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autoSpaceDE w:val="false"/>
        <w:ind w:firstLine="709"/>
        <w:jc w:val="both"/>
        <w:rPr>
          <w:rFonts w:ascii="Times New Roman" w:hAnsi="Times New Roman" w:cs="Times New Roman"/>
          <w:sz w:val="27"/>
          <w:szCs w:val="27"/>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firstLine="708"/>
        <w:jc w:val="both"/>
        <w:rPr>
          <w:rFonts w:ascii="Times New Roman" w:hAnsi="Times New Roman" w:cs="Times New Roman"/>
          <w:sz w:val="27"/>
          <w:szCs w:val="27"/>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города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firstLine="708"/>
        <w:jc w:val="both"/>
        <w:rPr>
          <w:rFonts w:ascii="Times New Roman" w:hAnsi="Times New Roman" w:cs="Times New Roman"/>
          <w:sz w:val="27"/>
          <w:szCs w:val="27"/>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autoSpaceDE w:val="false"/>
        <w:ind w:firstLine="708"/>
        <w:jc w:val="center"/>
        <w:outlineLvl w:val="0"/>
        <w:rPr>
          <w:rFonts w:ascii="Times New Roman" w:hAnsi="Times New Roman" w:cs="Times New Roman"/>
          <w:sz w:val="27"/>
          <w:szCs w:val="27"/>
        </w:rPr>
      </w:pPr>
      <w:r>
        <w:rPr>
          <w:b/>
          <w:sz w:val="28"/>
          <w:szCs w:val="28"/>
        </w:rPr>
      </w:r>
    </w:p>
    <w:p>
      <w:pPr>
        <w:pStyle w:val="Normal"/>
        <w:numPr>
          <w:ilvl w:val="0"/>
          <w:numId w:val="0"/>
        </w:numPr>
        <w:autoSpaceDE w:val="false"/>
        <w:ind w:firstLine="708"/>
        <w:jc w:val="center"/>
        <w:outlineLvl w:val="0"/>
        <w:rPr>
          <w:rFonts w:ascii="Times New Roman" w:hAnsi="Times New Roman" w:cs="Times New Roman"/>
          <w:sz w:val="27"/>
          <w:szCs w:val="27"/>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ind w:firstLine="708"/>
        <w:jc w:val="both"/>
        <w:rPr>
          <w:rFonts w:ascii="Times New Roman" w:hAnsi="Times New Roman" w:cs="Times New Roman"/>
          <w:sz w:val="27"/>
          <w:szCs w:val="27"/>
        </w:rPr>
      </w:pPr>
      <w:r>
        <w:rPr>
          <w:b/>
          <w:sz w:val="28"/>
          <w:szCs w:val="28"/>
        </w:rPr>
      </w:r>
    </w:p>
    <w:p>
      <w:pPr>
        <w:pStyle w:val="ConsPlusCell"/>
        <w:ind w:firstLine="708"/>
        <w:jc w:val="both"/>
        <w:rPr>
          <w:rFonts w:ascii="Times New Roman" w:hAnsi="Times New Roman" w:cs="Times New Roman"/>
          <w:sz w:val="27"/>
          <w:szCs w:val="27"/>
        </w:rPr>
      </w:pPr>
      <w:r>
        <w:rPr>
          <w:sz w:val="28"/>
          <w:szCs w:val="28"/>
        </w:rPr>
        <w:t>Приоритетами указанной программы являются:</w:t>
      </w:r>
    </w:p>
    <w:p>
      <w:pPr>
        <w:pStyle w:val="Normal"/>
        <w:autoSpaceDE w:val="false"/>
        <w:ind w:firstLine="709"/>
        <w:jc w:val="both"/>
        <w:rPr>
          <w:rFonts w:ascii="Times New Roman" w:hAnsi="Times New Roman" w:cs="Times New Roman"/>
          <w:sz w:val="27"/>
          <w:szCs w:val="27"/>
        </w:rPr>
      </w:pPr>
      <w:r>
        <w:rPr>
          <w:sz w:val="28"/>
          <w:szCs w:val="28"/>
        </w:rPr>
        <w:t>- повышение эффективности использования муниципального имущества;</w:t>
      </w:r>
    </w:p>
    <w:p>
      <w:pPr>
        <w:pStyle w:val="Normal"/>
        <w:autoSpaceDE w:val="false"/>
        <w:ind w:firstLine="709"/>
        <w:jc w:val="both"/>
        <w:rPr>
          <w:rFonts w:ascii="Times New Roman" w:hAnsi="Times New Roman" w:cs="Times New Roman"/>
          <w:sz w:val="27"/>
          <w:szCs w:val="27"/>
        </w:rPr>
      </w:pPr>
      <w:r>
        <w:rPr>
          <w:sz w:val="28"/>
          <w:szCs w:val="28"/>
        </w:rPr>
        <w:t>- совершенствование системы учета муниципального имущества для эффективного управления им;</w:t>
      </w:r>
    </w:p>
    <w:p>
      <w:pPr>
        <w:pStyle w:val="Normal"/>
        <w:autoSpaceDE w:val="false"/>
        <w:ind w:firstLine="709"/>
        <w:jc w:val="both"/>
        <w:rPr>
          <w:rFonts w:ascii="Times New Roman" w:hAnsi="Times New Roman" w:cs="Times New Roman"/>
          <w:sz w:val="27"/>
          <w:szCs w:val="27"/>
        </w:rPr>
      </w:pPr>
      <w:r>
        <w:rPr>
          <w:sz w:val="28"/>
          <w:szCs w:val="28"/>
        </w:rPr>
        <w:t>- пополнение казны города Шарыпово;</w:t>
      </w:r>
    </w:p>
    <w:p>
      <w:pPr>
        <w:pStyle w:val="Normal"/>
        <w:autoSpaceDE w:val="false"/>
        <w:ind w:firstLine="709"/>
        <w:jc w:val="both"/>
        <w:rPr>
          <w:rFonts w:ascii="Times New Roman" w:hAnsi="Times New Roman" w:cs="Times New Roman"/>
          <w:sz w:val="27"/>
          <w:szCs w:val="27"/>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autoSpaceDE w:val="false"/>
        <w:ind w:firstLine="540"/>
        <w:jc w:val="both"/>
        <w:rPr>
          <w:rFonts w:ascii="Times New Roman" w:hAnsi="Times New Roman" w:cs="Times New Roman"/>
          <w:sz w:val="27"/>
          <w:szCs w:val="27"/>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autoSpaceDE w:val="false"/>
        <w:ind w:firstLine="540"/>
        <w:jc w:val="both"/>
        <w:rPr>
          <w:rFonts w:ascii="Times New Roman" w:hAnsi="Times New Roman" w:cs="Times New Roman"/>
          <w:sz w:val="27"/>
          <w:szCs w:val="27"/>
        </w:rPr>
      </w:pPr>
      <w:r>
        <w:rPr>
          <w:sz w:val="28"/>
          <w:szCs w:val="28"/>
        </w:rPr>
        <w:t>Достижение поставленной цели возможно при условии выполнения следующих задач:</w:t>
      </w:r>
    </w:p>
    <w:p>
      <w:pPr>
        <w:pStyle w:val="Normal"/>
        <w:autoSpaceDE w:val="false"/>
        <w:ind w:firstLine="540"/>
        <w:jc w:val="both"/>
        <w:rPr>
          <w:rFonts w:ascii="Times New Roman" w:hAnsi="Times New Roman" w:cs="Times New Roman"/>
          <w:sz w:val="27"/>
          <w:szCs w:val="27"/>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autoSpaceDE w:val="false"/>
        <w:ind w:firstLine="540"/>
        <w:jc w:val="both"/>
        <w:rPr>
          <w:rFonts w:ascii="Times New Roman" w:hAnsi="Times New Roman" w:cs="Times New Roman"/>
          <w:sz w:val="27"/>
          <w:szCs w:val="27"/>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autoSpaceDE w:val="false"/>
        <w:ind w:firstLine="540"/>
        <w:jc w:val="both"/>
        <w:rPr>
          <w:rFonts w:ascii="Times New Roman" w:hAnsi="Times New Roman" w:cs="Times New Roman"/>
          <w:sz w:val="27"/>
          <w:szCs w:val="27"/>
        </w:rPr>
      </w:pPr>
      <w:r>
        <w:rPr>
          <w:sz w:val="28"/>
          <w:szCs w:val="28"/>
        </w:rPr>
        <w:t>2) Вовлечение объектов муниципальной собственности города Шарыпово в хозяйственный оборот.</w:t>
      </w:r>
    </w:p>
    <w:p>
      <w:pPr>
        <w:pStyle w:val="Normal"/>
        <w:autoSpaceDE w:val="false"/>
        <w:ind w:firstLine="540"/>
        <w:jc w:val="both"/>
        <w:rPr>
          <w:rFonts w:ascii="Times New Roman" w:hAnsi="Times New Roman" w:cs="Times New Roman"/>
          <w:sz w:val="27"/>
          <w:szCs w:val="27"/>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autoSpaceDE w:val="false"/>
        <w:ind w:firstLine="540"/>
        <w:jc w:val="both"/>
        <w:rPr>
          <w:rFonts w:ascii="Times New Roman" w:hAnsi="Times New Roman" w:cs="Times New Roman"/>
          <w:sz w:val="27"/>
          <w:szCs w:val="27"/>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autoSpaceDE w:val="false"/>
        <w:ind w:firstLine="540"/>
        <w:jc w:val="both"/>
        <w:rPr>
          <w:rFonts w:ascii="Times New Roman" w:hAnsi="Times New Roman" w:cs="Times New Roman"/>
          <w:sz w:val="27"/>
          <w:szCs w:val="27"/>
        </w:rPr>
      </w:pPr>
      <w:r>
        <w:rPr>
          <w:sz w:val="28"/>
          <w:szCs w:val="28"/>
        </w:rPr>
        <w:t>4) Управление и контроль за реализацией муниципальной программы.</w:t>
      </w:r>
    </w:p>
    <w:p>
      <w:pPr>
        <w:pStyle w:val="ConsPlusNormal"/>
        <w:widowControl/>
        <w:ind w:firstLine="540"/>
        <w:jc w:val="both"/>
        <w:rPr>
          <w:rFonts w:ascii="Times New Roman" w:hAnsi="Times New Roman" w:cs="Times New Roman"/>
          <w:sz w:val="27"/>
          <w:szCs w:val="27"/>
        </w:rPr>
      </w:pPr>
      <w:r>
        <w:rPr>
          <w:rFonts w:cs="Times New Roman" w:ascii="Times New Roman" w:hAnsi="Times New Roman"/>
          <w:sz w:val="28"/>
          <w:szCs w:val="28"/>
        </w:rPr>
      </w:r>
    </w:p>
    <w:p>
      <w:pPr>
        <w:pStyle w:val="Normal"/>
        <w:tabs>
          <w:tab w:val="clear" w:pos="708"/>
          <w:tab w:val="center" w:pos="360" w:leader="none"/>
        </w:tabs>
        <w:ind w:firstLine="709"/>
        <w:jc w:val="center"/>
        <w:rPr>
          <w:rFonts w:ascii="Times New Roman" w:hAnsi="Times New Roman" w:cs="Times New Roman"/>
          <w:sz w:val="27"/>
          <w:szCs w:val="27"/>
        </w:rPr>
      </w:pPr>
      <w:r>
        <w:rPr>
          <w:b/>
          <w:sz w:val="28"/>
          <w:szCs w:val="28"/>
        </w:rPr>
        <w:t>4. Прогноз конечных результатов реализации Программы</w:t>
      </w:r>
    </w:p>
    <w:p>
      <w:pPr>
        <w:pStyle w:val="Normal"/>
        <w:tabs>
          <w:tab w:val="clear" w:pos="708"/>
          <w:tab w:val="center" w:pos="360" w:leader="none"/>
        </w:tabs>
        <w:ind w:firstLine="709"/>
        <w:jc w:val="center"/>
        <w:rPr>
          <w:rFonts w:ascii="Times New Roman" w:hAnsi="Times New Roman" w:cs="Times New Roman"/>
          <w:sz w:val="27"/>
          <w:szCs w:val="27"/>
        </w:rPr>
      </w:pPr>
      <w:r>
        <w:rPr>
          <w:b/>
          <w:sz w:val="28"/>
          <w:szCs w:val="28"/>
        </w:rPr>
      </w:r>
    </w:p>
    <w:p>
      <w:pPr>
        <w:pStyle w:val="ConsPlusCell"/>
        <w:ind w:firstLine="708"/>
        <w:jc w:val="both"/>
        <w:rPr>
          <w:rFonts w:ascii="Times New Roman" w:hAnsi="Times New Roman" w:cs="Times New Roman"/>
          <w:sz w:val="27"/>
          <w:szCs w:val="27"/>
        </w:rPr>
      </w:pPr>
      <w:r>
        <w:rPr>
          <w:sz w:val="28"/>
          <w:szCs w:val="28"/>
        </w:rPr>
        <w:t>Конечным результатом Программы является увеличение объектов муниципальной собственности.</w:t>
      </w:r>
    </w:p>
    <w:p>
      <w:pPr>
        <w:pStyle w:val="ConsPlusCell"/>
        <w:ind w:firstLine="708"/>
        <w:jc w:val="both"/>
        <w:rPr>
          <w:rFonts w:ascii="Times New Roman" w:hAnsi="Times New Roman" w:cs="Times New Roman"/>
          <w:sz w:val="27"/>
          <w:szCs w:val="27"/>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29,5% и к 2026 году составит не менее 98,5 %. </w:t>
      </w:r>
    </w:p>
    <w:p>
      <w:pPr>
        <w:pStyle w:val="ConsPlusCell"/>
        <w:ind w:firstLine="708"/>
        <w:jc w:val="both"/>
        <w:rPr>
          <w:rFonts w:ascii="Times New Roman" w:hAnsi="Times New Roman" w:cs="Times New Roman"/>
          <w:sz w:val="27"/>
          <w:szCs w:val="27"/>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38,7 % и к 2026 году составит не менее 85 %.</w:t>
      </w:r>
    </w:p>
    <w:p>
      <w:pPr>
        <w:pStyle w:val="ConsPlusCell"/>
        <w:ind w:firstLine="708"/>
        <w:jc w:val="both"/>
        <w:rPr>
          <w:rFonts w:ascii="Times New Roman" w:hAnsi="Times New Roman" w:cs="Times New Roman"/>
          <w:sz w:val="27"/>
          <w:szCs w:val="27"/>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27,8 % и к 2026 году составит не менее 72%.</w:t>
      </w:r>
    </w:p>
    <w:p>
      <w:pPr>
        <w:pStyle w:val="Normal"/>
        <w:tabs>
          <w:tab w:val="clear" w:pos="708"/>
          <w:tab w:val="left" w:pos="230" w:leader="none"/>
          <w:tab w:val="left" w:pos="7020" w:leader="none"/>
        </w:tabs>
        <w:jc w:val="both"/>
        <w:rPr>
          <w:rFonts w:ascii="Times New Roman" w:hAnsi="Times New Roman" w:cs="Times New Roman"/>
          <w:sz w:val="27"/>
          <w:szCs w:val="27"/>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ind w:firstLine="708"/>
        <w:jc w:val="both"/>
        <w:rPr>
          <w:rFonts w:ascii="Times New Roman" w:hAnsi="Times New Roman" w:cs="Times New Roman"/>
          <w:sz w:val="27"/>
          <w:szCs w:val="27"/>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autoSpaceDE w:val="false"/>
        <w:ind w:left="1416" w:hanging="0"/>
        <w:outlineLvl w:val="0"/>
        <w:rPr>
          <w:rFonts w:ascii="Times New Roman" w:hAnsi="Times New Roman" w:cs="Times New Roman"/>
          <w:sz w:val="27"/>
          <w:szCs w:val="27"/>
        </w:rPr>
      </w:pPr>
      <w:r>
        <w:rPr>
          <w:b/>
          <w:sz w:val="28"/>
          <w:szCs w:val="28"/>
        </w:rPr>
      </w:r>
    </w:p>
    <w:p>
      <w:pPr>
        <w:pStyle w:val="Normal"/>
        <w:autoSpaceDE w:val="false"/>
        <w:ind w:firstLine="540"/>
        <w:jc w:val="center"/>
        <w:rPr>
          <w:rFonts w:ascii="Times New Roman" w:hAnsi="Times New Roman" w:cs="Times New Roman"/>
          <w:sz w:val="27"/>
          <w:szCs w:val="27"/>
        </w:rPr>
      </w:pPr>
      <w:r>
        <w:rPr>
          <w:b/>
          <w:sz w:val="28"/>
          <w:szCs w:val="28"/>
        </w:rPr>
        <w:t xml:space="preserve">5. Информация по подпрограммам муниципальной Программы </w:t>
      </w:r>
    </w:p>
    <w:p>
      <w:pPr>
        <w:pStyle w:val="Normal"/>
        <w:autoSpaceDE w:val="false"/>
        <w:ind w:firstLine="540"/>
        <w:jc w:val="center"/>
        <w:rPr>
          <w:rFonts w:ascii="Times New Roman" w:hAnsi="Times New Roman" w:cs="Times New Roman"/>
          <w:sz w:val="27"/>
          <w:szCs w:val="27"/>
        </w:rPr>
      </w:pPr>
      <w:r>
        <w:rPr>
          <w:b/>
          <w:sz w:val="28"/>
          <w:szCs w:val="28"/>
        </w:rPr>
      </w:r>
    </w:p>
    <w:p>
      <w:pPr>
        <w:pStyle w:val="Normal"/>
        <w:autoSpaceDE w:val="false"/>
        <w:ind w:firstLine="540"/>
        <w:jc w:val="both"/>
        <w:rPr>
          <w:rFonts w:ascii="Times New Roman" w:hAnsi="Times New Roman" w:cs="Times New Roman"/>
          <w:sz w:val="27"/>
          <w:szCs w:val="27"/>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firstLine="708"/>
        <w:jc w:val="both"/>
        <w:rPr>
          <w:rFonts w:ascii="Times New Roman" w:hAnsi="Times New Roman" w:cs="Times New Roman"/>
          <w:sz w:val="27"/>
          <w:szCs w:val="27"/>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firstLine="708"/>
        <w:jc w:val="both"/>
        <w:rPr>
          <w:rFonts w:ascii="Times New Roman" w:hAnsi="Times New Roman" w:cs="Times New Roman"/>
          <w:sz w:val="27"/>
          <w:szCs w:val="27"/>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firstLine="708"/>
        <w:jc w:val="both"/>
        <w:rPr>
          <w:rFonts w:ascii="Times New Roman" w:hAnsi="Times New Roman" w:cs="Times New Roman"/>
          <w:sz w:val="27"/>
          <w:szCs w:val="27"/>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firstLine="708"/>
        <w:jc w:val="both"/>
        <w:rPr>
          <w:rFonts w:ascii="Times New Roman" w:hAnsi="Times New Roman" w:cs="Times New Roman"/>
          <w:sz w:val="27"/>
          <w:szCs w:val="27"/>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firstLine="708"/>
        <w:jc w:val="both"/>
        <w:rPr>
          <w:rFonts w:ascii="Times New Roman" w:hAnsi="Times New Roman" w:cs="Times New Roman"/>
          <w:sz w:val="27"/>
          <w:szCs w:val="27"/>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jc w:val="both"/>
        <w:rPr>
          <w:rFonts w:ascii="Times New Roman" w:hAnsi="Times New Roman" w:cs="Times New Roman"/>
          <w:sz w:val="27"/>
          <w:szCs w:val="27"/>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firstLine="708"/>
        <w:jc w:val="both"/>
        <w:rPr>
          <w:rFonts w:ascii="Times New Roman" w:hAnsi="Times New Roman" w:cs="Times New Roman"/>
          <w:sz w:val="27"/>
          <w:szCs w:val="27"/>
        </w:rPr>
      </w:pPr>
      <w:r>
        <w:rPr>
          <w:sz w:val="28"/>
          <w:szCs w:val="28"/>
        </w:rPr>
        <w:t>2) Вовлечение объектов муниципальной собственности города Шарыпово в хозяйственный оборот.</w:t>
      </w:r>
    </w:p>
    <w:p>
      <w:pPr>
        <w:pStyle w:val="Normal"/>
        <w:ind w:firstLine="708"/>
        <w:jc w:val="both"/>
        <w:rPr>
          <w:rFonts w:ascii="Times New Roman" w:hAnsi="Times New Roman" w:cs="Times New Roman"/>
          <w:sz w:val="27"/>
          <w:szCs w:val="27"/>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firstLine="708"/>
        <w:jc w:val="both"/>
        <w:rPr>
          <w:rFonts w:ascii="Times New Roman" w:hAnsi="Times New Roman" w:cs="Times New Roman"/>
          <w:sz w:val="27"/>
          <w:szCs w:val="27"/>
        </w:rPr>
      </w:pPr>
      <w:r>
        <w:rPr>
          <w:sz w:val="28"/>
          <w:szCs w:val="28"/>
        </w:rPr>
        <w:t>Для выполнения данных задач необходимо выполнить следующие мероприятия:</w:t>
      </w:r>
    </w:p>
    <w:p>
      <w:pPr>
        <w:pStyle w:val="Normal"/>
        <w:ind w:firstLine="720"/>
        <w:jc w:val="both"/>
        <w:rPr>
          <w:rFonts w:ascii="Times New Roman" w:hAnsi="Times New Roman" w:cs="Times New Roman"/>
          <w:sz w:val="27"/>
          <w:szCs w:val="27"/>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firstLine="720"/>
        <w:jc w:val="both"/>
        <w:rPr>
          <w:rFonts w:ascii="Times New Roman" w:hAnsi="Times New Roman" w:cs="Times New Roman"/>
          <w:sz w:val="27"/>
          <w:szCs w:val="27"/>
        </w:rPr>
      </w:pPr>
      <w:r>
        <w:rPr>
          <w:sz w:val="28"/>
          <w:szCs w:val="28"/>
        </w:rPr>
        <w:t>Работы можно разделить на следующие этапы:</w:t>
      </w:r>
    </w:p>
    <w:p>
      <w:pPr>
        <w:pStyle w:val="Normal"/>
        <w:ind w:firstLine="720"/>
        <w:jc w:val="both"/>
        <w:rPr>
          <w:rFonts w:ascii="Times New Roman" w:hAnsi="Times New Roman" w:cs="Times New Roman"/>
          <w:sz w:val="27"/>
          <w:szCs w:val="27"/>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firstLine="720"/>
        <w:jc w:val="both"/>
        <w:rPr>
          <w:rFonts w:ascii="Times New Roman" w:hAnsi="Times New Roman" w:cs="Times New Roman"/>
          <w:sz w:val="27"/>
          <w:szCs w:val="27"/>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firstLine="720"/>
        <w:jc w:val="both"/>
        <w:rPr>
          <w:rFonts w:ascii="Times New Roman" w:hAnsi="Times New Roman" w:cs="Times New Roman"/>
          <w:sz w:val="27"/>
          <w:szCs w:val="27"/>
        </w:rPr>
      </w:pPr>
      <w:r>
        <w:rPr>
          <w:sz w:val="28"/>
          <w:szCs w:val="28"/>
        </w:rPr>
        <w:t>3) Проводится регистрация объектов в муниципальную собственность;</w:t>
      </w:r>
    </w:p>
    <w:p>
      <w:pPr>
        <w:pStyle w:val="Normal"/>
        <w:ind w:firstLine="720"/>
        <w:jc w:val="both"/>
        <w:rPr>
          <w:rFonts w:ascii="Times New Roman" w:hAnsi="Times New Roman" w:cs="Times New Roman"/>
          <w:sz w:val="27"/>
          <w:szCs w:val="27"/>
        </w:rPr>
      </w:pPr>
      <w:r>
        <w:rPr>
          <w:sz w:val="28"/>
          <w:szCs w:val="28"/>
        </w:rPr>
        <w:t>4) Оцениваются объекты муниципальной собственности;</w:t>
      </w:r>
    </w:p>
    <w:p>
      <w:pPr>
        <w:pStyle w:val="Normal"/>
        <w:ind w:firstLine="720"/>
        <w:jc w:val="both"/>
        <w:rPr>
          <w:rFonts w:ascii="Times New Roman" w:hAnsi="Times New Roman" w:cs="Times New Roman"/>
          <w:sz w:val="27"/>
          <w:szCs w:val="27"/>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firstLine="709"/>
        <w:jc w:val="both"/>
        <w:rPr>
          <w:rFonts w:ascii="Times New Roman" w:hAnsi="Times New Roman" w:cs="Times New Roman"/>
          <w:sz w:val="27"/>
          <w:szCs w:val="27"/>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firstLine="709"/>
        <w:jc w:val="both"/>
        <w:rPr>
          <w:rFonts w:ascii="Times New Roman" w:hAnsi="Times New Roman" w:cs="Times New Roman"/>
          <w:sz w:val="27"/>
          <w:szCs w:val="27"/>
        </w:rPr>
      </w:pPr>
      <w:r>
        <w:rPr>
          <w:sz w:val="28"/>
          <w:szCs w:val="28"/>
        </w:rPr>
        <w:t>Срок реализации подпрограммы 1: 2014-2026 годы.</w:t>
      </w:r>
    </w:p>
    <w:p>
      <w:pPr>
        <w:pStyle w:val="Normal"/>
        <w:tabs>
          <w:tab w:val="clear" w:pos="708"/>
          <w:tab w:val="center" w:pos="360" w:leader="none"/>
        </w:tabs>
        <w:ind w:firstLine="709"/>
        <w:jc w:val="both"/>
        <w:rPr>
          <w:rFonts w:ascii="Times New Roman" w:hAnsi="Times New Roman" w:cs="Times New Roman"/>
          <w:sz w:val="27"/>
          <w:szCs w:val="27"/>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9"/>
        <w:jc w:val="both"/>
        <w:rPr>
          <w:rFonts w:ascii="Times New Roman" w:hAnsi="Times New Roman" w:cs="Times New Roman"/>
          <w:sz w:val="27"/>
          <w:szCs w:val="27"/>
        </w:rPr>
      </w:pPr>
      <w:r>
        <w:rPr>
          <w:sz w:val="28"/>
          <w:szCs w:val="28"/>
        </w:rPr>
        <w:t>Основными рисками, которые могут осложнить решение обозначенных проблем, являются:</w:t>
      </w:r>
    </w:p>
    <w:p>
      <w:pPr>
        <w:pStyle w:val="Normal"/>
        <w:ind w:firstLine="709"/>
        <w:jc w:val="both"/>
        <w:rPr>
          <w:rFonts w:ascii="Times New Roman" w:hAnsi="Times New Roman" w:cs="Times New Roman"/>
          <w:sz w:val="27"/>
          <w:szCs w:val="27"/>
        </w:rPr>
      </w:pPr>
      <w:r>
        <w:rPr>
          <w:sz w:val="28"/>
          <w:szCs w:val="28"/>
        </w:rPr>
        <w:t>- недостаточное ресурсное обеспечение запланированных мероприятий;</w:t>
      </w:r>
    </w:p>
    <w:p>
      <w:pPr>
        <w:pStyle w:val="Normal"/>
        <w:ind w:firstLine="709"/>
        <w:jc w:val="both"/>
        <w:rPr>
          <w:rFonts w:ascii="Times New Roman" w:hAnsi="Times New Roman" w:cs="Times New Roman"/>
          <w:sz w:val="27"/>
          <w:szCs w:val="27"/>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autoSpaceDE w:val="false"/>
        <w:ind w:firstLine="540"/>
        <w:jc w:val="both"/>
        <w:rPr>
          <w:rFonts w:ascii="Times New Roman" w:hAnsi="Times New Roman" w:cs="Times New Roman"/>
          <w:sz w:val="27"/>
          <w:szCs w:val="27"/>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firstLine="540"/>
        <w:jc w:val="both"/>
        <w:rPr>
          <w:rFonts w:ascii="Times New Roman" w:hAnsi="Times New Roman" w:cs="Times New Roman"/>
          <w:sz w:val="27"/>
          <w:szCs w:val="27"/>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jc w:val="both"/>
        <w:rPr>
          <w:rFonts w:ascii="Times New Roman" w:hAnsi="Times New Roman" w:cs="Times New Roman"/>
          <w:sz w:val="27"/>
          <w:szCs w:val="27"/>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8"/>
        <w:jc w:val="both"/>
        <w:rPr>
          <w:rFonts w:ascii="Times New Roman" w:hAnsi="Times New Roman" w:cs="Times New Roman"/>
          <w:sz w:val="27"/>
          <w:szCs w:val="27"/>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8"/>
        <w:jc w:val="both"/>
        <w:rPr>
          <w:rFonts w:ascii="Times New Roman" w:hAnsi="Times New Roman" w:cs="Times New Roman"/>
          <w:sz w:val="27"/>
          <w:szCs w:val="27"/>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jc w:val="both"/>
        <w:rPr>
          <w:rFonts w:ascii="Times New Roman" w:hAnsi="Times New Roman" w:cs="Times New Roman"/>
          <w:sz w:val="27"/>
          <w:szCs w:val="27"/>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jc w:val="both"/>
        <w:rPr>
          <w:rFonts w:ascii="Times New Roman" w:hAnsi="Times New Roman" w:cs="Times New Roman"/>
          <w:sz w:val="27"/>
          <w:szCs w:val="27"/>
        </w:rPr>
      </w:pPr>
      <w:r>
        <w:rPr>
          <w:sz w:val="28"/>
          <w:szCs w:val="28"/>
        </w:rPr>
        <w:t>2) Управление и контроль за реализацией муниципальной программы.</w:t>
      </w:r>
    </w:p>
    <w:p>
      <w:pPr>
        <w:pStyle w:val="Normal"/>
        <w:ind w:firstLine="708"/>
        <w:jc w:val="both"/>
        <w:rPr>
          <w:rFonts w:ascii="Times New Roman" w:hAnsi="Times New Roman" w:cs="Times New Roman"/>
          <w:sz w:val="27"/>
          <w:szCs w:val="27"/>
        </w:rPr>
      </w:pPr>
      <w:r>
        <w:rPr>
          <w:sz w:val="28"/>
          <w:szCs w:val="28"/>
        </w:rPr>
        <w:t>Срок реализации подпрограммы 2: 2014-2026 годы</w:t>
      </w:r>
    </w:p>
    <w:p>
      <w:pPr>
        <w:pStyle w:val="Normal"/>
        <w:ind w:firstLine="708"/>
        <w:jc w:val="both"/>
        <w:rPr>
          <w:rFonts w:ascii="Times New Roman" w:hAnsi="Times New Roman" w:cs="Times New Roman"/>
          <w:sz w:val="27"/>
          <w:szCs w:val="27"/>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168"/>
        <w:jc w:val="both"/>
        <w:rPr>
          <w:rFonts w:ascii="Times New Roman" w:hAnsi="Times New Roman" w:cs="Times New Roman"/>
          <w:sz w:val="27"/>
          <w:szCs w:val="27"/>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jc w:val="both"/>
        <w:rPr>
          <w:rFonts w:ascii="Times New Roman" w:hAnsi="Times New Roman" w:cs="Times New Roman"/>
          <w:sz w:val="27"/>
          <w:szCs w:val="27"/>
        </w:rPr>
      </w:pPr>
      <w:r>
        <w:rPr>
          <w:sz w:val="28"/>
          <w:szCs w:val="28"/>
        </w:rPr>
        <w:t>- недостаточное ресурсное обеспечение запланированных мероприятий;</w:t>
      </w:r>
    </w:p>
    <w:p>
      <w:pPr>
        <w:pStyle w:val="Normal"/>
        <w:autoSpaceDE w:val="false"/>
        <w:ind w:firstLine="540"/>
        <w:jc w:val="both"/>
        <w:rPr>
          <w:rFonts w:ascii="Times New Roman" w:hAnsi="Times New Roman" w:cs="Times New Roman"/>
          <w:sz w:val="27"/>
          <w:szCs w:val="27"/>
        </w:rPr>
      </w:pPr>
      <w:r>
        <w:rPr>
          <w:sz w:val="28"/>
          <w:szCs w:val="28"/>
        </w:rPr>
        <w:t>- ухудшение социально-экономической ситуации;</w:t>
      </w:r>
    </w:p>
    <w:p>
      <w:pPr>
        <w:pStyle w:val="Normal"/>
        <w:autoSpaceDE w:val="false"/>
        <w:ind w:firstLine="540"/>
        <w:jc w:val="both"/>
        <w:rPr>
          <w:rFonts w:ascii="Times New Roman" w:hAnsi="Times New Roman" w:cs="Times New Roman"/>
          <w:sz w:val="27"/>
          <w:szCs w:val="27"/>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jc w:val="both"/>
        <w:rPr>
          <w:rFonts w:ascii="Times New Roman" w:hAnsi="Times New Roman" w:cs="Times New Roman"/>
          <w:sz w:val="27"/>
          <w:szCs w:val="27"/>
        </w:rPr>
      </w:pPr>
      <w:r>
        <w:rPr>
          <w:sz w:val="28"/>
          <w:szCs w:val="28"/>
        </w:rPr>
        <w:t>3) Отдельное мероприятие по программе было реализовано в 2015-2017 гг. в размере 432,84 тыс. рублей, для оплаты коммунальных услуг за муниципальные помещения, находящиеся в аренде у УК.</w:t>
      </w:r>
    </w:p>
    <w:p>
      <w:pPr>
        <w:pStyle w:val="Normal"/>
        <w:ind w:firstLine="708"/>
        <w:jc w:val="both"/>
        <w:rPr>
          <w:rFonts w:ascii="Times New Roman" w:hAnsi="Times New Roman" w:cs="Times New Roman"/>
          <w:sz w:val="27"/>
          <w:szCs w:val="27"/>
        </w:rPr>
      </w:pPr>
      <w:r>
        <w:rPr>
          <w:sz w:val="28"/>
          <w:szCs w:val="28"/>
        </w:rPr>
        <w:t xml:space="preserve">В 2019-2026г.г. на реализацию отдельных мероприятий в области имущественных отношений (содержание муниципального имущества) расходы не предусмотрены. </w:t>
      </w:r>
    </w:p>
    <w:p>
      <w:pPr>
        <w:pStyle w:val="Normal"/>
        <w:numPr>
          <w:ilvl w:val="0"/>
          <w:numId w:val="0"/>
        </w:numPr>
        <w:autoSpaceDE w:val="false"/>
        <w:ind w:left="1416" w:hanging="0"/>
        <w:outlineLvl w:val="0"/>
        <w:rPr>
          <w:rFonts w:ascii="Times New Roman" w:hAnsi="Times New Roman" w:cs="Times New Roman"/>
          <w:sz w:val="27"/>
          <w:szCs w:val="27"/>
        </w:rPr>
      </w:pPr>
      <w:r>
        <w:rPr>
          <w:b/>
          <w:sz w:val="28"/>
          <w:szCs w:val="28"/>
        </w:rPr>
      </w:r>
    </w:p>
    <w:p>
      <w:pPr>
        <w:pStyle w:val="Normal"/>
        <w:autoSpaceDE w:val="false"/>
        <w:ind w:firstLine="540"/>
        <w:jc w:val="both"/>
        <w:rPr>
          <w:rFonts w:ascii="Times New Roman" w:hAnsi="Times New Roman" w:cs="Times New Roman"/>
          <w:sz w:val="27"/>
          <w:szCs w:val="27"/>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autoSpaceDE w:val="false"/>
        <w:ind w:firstLine="540"/>
        <w:jc w:val="center"/>
        <w:rPr>
          <w:rFonts w:ascii="Times New Roman" w:hAnsi="Times New Roman" w:cs="Times New Roman"/>
          <w:sz w:val="27"/>
          <w:szCs w:val="27"/>
        </w:rPr>
      </w:pPr>
      <w:r>
        <w:rPr>
          <w:b/>
          <w:bCs/>
          <w:sz w:val="28"/>
          <w:szCs w:val="28"/>
        </w:rPr>
      </w:r>
    </w:p>
    <w:p>
      <w:pPr>
        <w:pStyle w:val="Normal"/>
        <w:autoSpaceDE w:val="false"/>
        <w:ind w:firstLine="567"/>
        <w:jc w:val="both"/>
        <w:rPr>
          <w:rFonts w:ascii="Times New Roman" w:hAnsi="Times New Roman" w:cs="Times New Roman"/>
          <w:sz w:val="27"/>
          <w:szCs w:val="27"/>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autoSpaceDE w:val="false"/>
        <w:ind w:firstLine="567"/>
        <w:jc w:val="both"/>
        <w:rPr>
          <w:rFonts w:ascii="Times New Roman" w:hAnsi="Times New Roman" w:cs="Times New Roman"/>
          <w:sz w:val="27"/>
          <w:szCs w:val="27"/>
        </w:rPr>
      </w:pPr>
      <w:r>
        <w:rPr>
          <w:bCs/>
          <w:sz w:val="28"/>
          <w:szCs w:val="28"/>
        </w:rPr>
      </w:r>
    </w:p>
    <w:p>
      <w:pPr>
        <w:pStyle w:val="Normal"/>
        <w:autoSpaceDE w:val="false"/>
        <w:ind w:firstLine="567"/>
        <w:jc w:val="both"/>
        <w:rPr>
          <w:rFonts w:ascii="Times New Roman" w:hAnsi="Times New Roman" w:cs="Times New Roman"/>
          <w:sz w:val="27"/>
          <w:szCs w:val="27"/>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567"/>
        <w:rPr>
          <w:rFonts w:ascii="Times New Roman" w:hAnsi="Times New Roman" w:cs="Times New Roman"/>
          <w:sz w:val="27"/>
          <w:szCs w:val="27"/>
        </w:rPr>
      </w:pPr>
      <w:r>
        <w:rPr>
          <w:b/>
          <w:bCs/>
          <w:sz w:val="28"/>
          <w:szCs w:val="28"/>
        </w:rPr>
      </w:r>
    </w:p>
    <w:p>
      <w:pPr>
        <w:pStyle w:val="Normal"/>
        <w:autoSpaceDE w:val="false"/>
        <w:ind w:firstLine="567"/>
        <w:jc w:val="both"/>
        <w:rPr>
          <w:rFonts w:ascii="Times New Roman" w:hAnsi="Times New Roman" w:cs="Times New Roman"/>
          <w:sz w:val="27"/>
          <w:szCs w:val="27"/>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firstLine="567"/>
        <w:jc w:val="both"/>
        <w:rPr>
          <w:rFonts w:ascii="Times New Roman" w:hAnsi="Times New Roman" w:cs="Times New Roman"/>
          <w:sz w:val="27"/>
          <w:szCs w:val="27"/>
        </w:rPr>
      </w:pPr>
      <w:r>
        <w:rPr>
          <w:bCs/>
          <w:sz w:val="28"/>
          <w:szCs w:val="28"/>
        </w:rPr>
      </w:r>
    </w:p>
    <w:p>
      <w:pPr>
        <w:pStyle w:val="Normal"/>
        <w:autoSpaceDE w:val="false"/>
        <w:ind w:firstLine="540"/>
        <w:jc w:val="both"/>
        <w:rPr>
          <w:rFonts w:ascii="Times New Roman" w:hAnsi="Times New Roman" w:cs="Times New Roman"/>
          <w:sz w:val="27"/>
          <w:szCs w:val="27"/>
        </w:rPr>
      </w:pPr>
      <w:r>
        <w:rPr>
          <w:b/>
          <w:sz w:val="28"/>
          <w:szCs w:val="28"/>
        </w:rPr>
        <w:t>8. Информация о ресурсном обеспечении муниципальной Программы</w:t>
      </w:r>
    </w:p>
    <w:p>
      <w:pPr>
        <w:pStyle w:val="Normal"/>
        <w:autoSpaceDE w:val="false"/>
        <w:ind w:firstLine="540"/>
        <w:jc w:val="center"/>
        <w:rPr>
          <w:rFonts w:ascii="Times New Roman" w:hAnsi="Times New Roman" w:cs="Times New Roman"/>
          <w:sz w:val="27"/>
          <w:szCs w:val="27"/>
        </w:rPr>
      </w:pPr>
      <w:r>
        <w:rPr>
          <w:b/>
          <w:sz w:val="28"/>
          <w:szCs w:val="28"/>
        </w:rPr>
      </w:r>
    </w:p>
    <w:p>
      <w:pPr>
        <w:pStyle w:val="Normal"/>
        <w:autoSpaceDE w:val="false"/>
        <w:ind w:firstLine="540"/>
        <w:jc w:val="both"/>
        <w:rPr>
          <w:rFonts w:ascii="Times New Roman" w:hAnsi="Times New Roman" w:cs="Times New Roman"/>
          <w:sz w:val="27"/>
          <w:szCs w:val="27"/>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autoSpaceDE w:val="false"/>
        <w:ind w:firstLine="540"/>
        <w:jc w:val="both"/>
        <w:rPr>
          <w:rFonts w:ascii="Times New Roman" w:hAnsi="Times New Roman" w:cs="Times New Roman"/>
          <w:sz w:val="27"/>
          <w:szCs w:val="27"/>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autoSpaceDE w:val="false"/>
        <w:ind w:firstLine="540"/>
        <w:jc w:val="both"/>
        <w:rPr>
          <w:rFonts w:ascii="Times New Roman" w:hAnsi="Times New Roman" w:cs="Times New Roman"/>
          <w:sz w:val="27"/>
          <w:szCs w:val="27"/>
        </w:rPr>
      </w:pPr>
      <w:r>
        <w:rPr>
          <w:sz w:val="28"/>
          <w:szCs w:val="28"/>
        </w:rPr>
      </w:r>
    </w:p>
    <w:p>
      <w:pPr>
        <w:pStyle w:val="Normal"/>
        <w:autoSpaceDE w:val="false"/>
        <w:ind w:firstLine="540"/>
        <w:jc w:val="center"/>
        <w:rPr>
          <w:rFonts w:ascii="Times New Roman" w:hAnsi="Times New Roman" w:cs="Times New Roman"/>
          <w:sz w:val="27"/>
          <w:szCs w:val="27"/>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540"/>
        <w:jc w:val="center"/>
        <w:rPr>
          <w:rFonts w:ascii="Times New Roman" w:hAnsi="Times New Roman" w:cs="Times New Roman"/>
          <w:sz w:val="27"/>
          <w:szCs w:val="27"/>
        </w:rPr>
      </w:pPr>
      <w:r>
        <w:rPr>
          <w:b/>
          <w:bCs/>
          <w:sz w:val="28"/>
          <w:szCs w:val="28"/>
        </w:rPr>
      </w:r>
    </w:p>
    <w:p>
      <w:pPr>
        <w:pStyle w:val="Normal"/>
        <w:autoSpaceDE w:val="false"/>
        <w:ind w:firstLine="567"/>
        <w:jc w:val="both"/>
        <w:rPr>
          <w:rFonts w:ascii="Times New Roman" w:hAnsi="Times New Roman" w:cs="Times New Roman"/>
          <w:sz w:val="27"/>
          <w:szCs w:val="27"/>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numPr>
          <w:ilvl w:val="0"/>
          <w:numId w:val="0"/>
        </w:numPr>
        <w:autoSpaceDE w:val="false"/>
        <w:ind w:left="1416" w:hanging="0"/>
        <w:outlineLvl w:val="0"/>
        <w:rPr>
          <w:rFonts w:ascii="Times New Roman" w:hAnsi="Times New Roman" w:cs="Times New Roman"/>
          <w:sz w:val="27"/>
          <w:szCs w:val="27"/>
        </w:rPr>
      </w:pPr>
      <w:r>
        <w:rPr>
          <w:b/>
          <w:bCs/>
          <w:sz w:val="28"/>
          <w:szCs w:val="28"/>
        </w:rPr>
      </w:r>
    </w:p>
    <w:p>
      <w:pPr>
        <w:sectPr>
          <w:type w:val="nextPage"/>
          <w:pgSz w:w="11906" w:h="16838"/>
          <w:pgMar w:left="1701" w:right="851" w:gutter="0" w:header="0" w:top="719" w:footer="0" w:bottom="1134"/>
          <w:pgNumType w:fmt="decimal"/>
          <w:formProt w:val="false"/>
          <w:textDirection w:val="lrTb"/>
          <w:docGrid w:type="default" w:linePitch="360" w:charSpace="0"/>
        </w:sectPr>
        <w:pStyle w:val="Normal"/>
        <w:numPr>
          <w:ilvl w:val="0"/>
          <w:numId w:val="0"/>
        </w:numPr>
        <w:autoSpaceDE w:val="false"/>
        <w:ind w:left="1416" w:hanging="0"/>
        <w:outlineLvl w:val="0"/>
        <w:rPr>
          <w:rFonts w:ascii="Times New Roman" w:hAnsi="Times New Roman" w:cs="Times New Roman"/>
          <w:sz w:val="27"/>
          <w:szCs w:val="27"/>
        </w:rPr>
      </w:pPr>
      <w:r>
        <w:rPr>
          <w:b/>
          <w:i/>
          <w:sz w:val="28"/>
          <w:szCs w:val="28"/>
        </w:rPr>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Приложение №1</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                                                               </w:t>
      </w:r>
      <w:r>
        <w:rPr>
          <w:sz w:val="28"/>
          <w:szCs w:val="28"/>
        </w:rPr>
        <w:t>к Паспорту муниципальной</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программы «Управление муниципальным</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                                                             </w:t>
      </w:r>
      <w:r>
        <w:rPr>
          <w:sz w:val="28"/>
          <w:szCs w:val="28"/>
        </w:rPr>
        <w:t xml:space="preserve">города Шарыпово», утвержденной </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города Шарыпово от 03.10.2013 № 236</w:t>
      </w:r>
    </w:p>
    <w:p>
      <w:pPr>
        <w:pStyle w:val="Normal"/>
        <w:tabs>
          <w:tab w:val="clear" w:pos="708"/>
          <w:tab w:val="left" w:pos="7020" w:leader="none"/>
        </w:tabs>
        <w:autoSpaceDE w:val="false"/>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t xml:space="preserve">Перечень целевых показателей муниципальной программы муниципального образования города Шарыпово </w:t>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t xml:space="preserve">с указанием планируемых к достижению значений в результате </w:t>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t>реализации муниципальной программы</w:t>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tbl>
      <w:tblPr>
        <w:tblW w:w="14786" w:type="dxa"/>
        <w:jc w:val="left"/>
        <w:tblInd w:w="0" w:type="dxa"/>
        <w:tblLayout w:type="fixed"/>
        <w:tblCellMar>
          <w:top w:w="0" w:type="dxa"/>
          <w:left w:w="108" w:type="dxa"/>
          <w:bottom w:w="0" w:type="dxa"/>
          <w:right w:w="108" w:type="dxa"/>
        </w:tblCellMar>
      </w:tblPr>
      <w:tblGrid>
        <w:gridCol w:w="637"/>
        <w:gridCol w:w="2019"/>
        <w:gridCol w:w="914"/>
        <w:gridCol w:w="1098"/>
        <w:gridCol w:w="720"/>
        <w:gridCol w:w="600"/>
        <w:gridCol w:w="600"/>
        <w:gridCol w:w="600"/>
        <w:gridCol w:w="720"/>
        <w:gridCol w:w="600"/>
        <w:gridCol w:w="600"/>
        <w:gridCol w:w="600"/>
        <w:gridCol w:w="600"/>
        <w:gridCol w:w="661"/>
        <w:gridCol w:w="580"/>
        <w:gridCol w:w="611"/>
        <w:gridCol w:w="722"/>
        <w:gridCol w:w="952"/>
        <w:gridCol w:w="952"/>
      </w:tblGrid>
      <w:tr>
        <w:trPr/>
        <w:tc>
          <w:tcPr>
            <w:tcW w:w="63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0"/>
                <w:szCs w:val="20"/>
              </w:rPr>
            </w:pPr>
            <w:r>
              <w:rPr>
                <w:color w:val="000000"/>
                <w:sz w:val="20"/>
                <w:szCs w:val="20"/>
              </w:rPr>
              <w:t xml:space="preserve">№ </w:t>
            </w:r>
          </w:p>
          <w:p>
            <w:pPr>
              <w:pStyle w:val="Normal"/>
              <w:tabs>
                <w:tab w:val="clear" w:pos="708"/>
                <w:tab w:val="left" w:pos="7020" w:leader="none"/>
              </w:tabs>
              <w:autoSpaceDE w:val="false"/>
              <w:jc w:val="center"/>
              <w:rPr>
                <w:sz w:val="20"/>
                <w:szCs w:val="20"/>
              </w:rPr>
            </w:pPr>
            <w:r>
              <w:rPr>
                <w:color w:val="000000"/>
                <w:sz w:val="20"/>
                <w:szCs w:val="20"/>
              </w:rPr>
              <w:t>п/п</w:t>
            </w:r>
          </w:p>
        </w:tc>
        <w:tc>
          <w:tcPr>
            <w:tcW w:w="201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Цели, целевые показатели муниципальной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08" w:right="-58" w:hanging="0"/>
              <w:jc w:val="center"/>
              <w:rPr>
                <w:color w:val="000000"/>
                <w:sz w:val="20"/>
                <w:szCs w:val="20"/>
              </w:rPr>
            </w:pPr>
            <w:r>
              <w:rPr>
                <w:color w:val="000000"/>
                <w:sz w:val="20"/>
                <w:szCs w:val="20"/>
              </w:rPr>
              <w:t>Ед. измере</w:t>
            </w:r>
          </w:p>
          <w:p>
            <w:pPr>
              <w:pStyle w:val="Normal"/>
              <w:tabs>
                <w:tab w:val="clear" w:pos="708"/>
                <w:tab w:val="left" w:pos="7020" w:leader="none"/>
              </w:tabs>
              <w:autoSpaceDE w:val="false"/>
              <w:jc w:val="center"/>
              <w:rPr>
                <w:sz w:val="20"/>
                <w:szCs w:val="20"/>
              </w:rPr>
            </w:pPr>
            <w:r>
              <w:rPr>
                <w:color w:val="000000"/>
                <w:sz w:val="20"/>
                <w:szCs w:val="20"/>
              </w:rPr>
              <w:t>ния</w:t>
            </w:r>
          </w:p>
        </w:tc>
        <w:tc>
          <w:tcPr>
            <w:tcW w:w="109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Год, предшествующий реализации муниципальной программы</w:t>
            </w:r>
          </w:p>
        </w:tc>
        <w:tc>
          <w:tcPr>
            <w:tcW w:w="10118"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Годы реализации муниципальной программы</w:t>
            </w:r>
          </w:p>
        </w:tc>
      </w:tr>
      <w:tr>
        <w:trPr/>
        <w:tc>
          <w:tcPr>
            <w:tcW w:w="63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201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91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109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2013 год</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2014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66" w:right="-101" w:hanging="0"/>
              <w:jc w:val="center"/>
              <w:rPr>
                <w:color w:val="000000"/>
                <w:sz w:val="20"/>
                <w:szCs w:val="20"/>
              </w:rPr>
            </w:pPr>
            <w:r>
              <w:rPr>
                <w:color w:val="000000"/>
                <w:sz w:val="20"/>
                <w:szCs w:val="20"/>
              </w:rPr>
              <w:t>2015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color w:val="000000"/>
                <w:sz w:val="20"/>
                <w:szCs w:val="20"/>
              </w:rPr>
            </w:pPr>
            <w:r>
              <w:rPr>
                <w:color w:val="000000"/>
                <w:sz w:val="20"/>
                <w:szCs w:val="20"/>
              </w:rPr>
              <w:t>2016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6" w:right="-108" w:hanging="0"/>
              <w:jc w:val="center"/>
              <w:rPr>
                <w:color w:val="000000"/>
                <w:sz w:val="20"/>
                <w:szCs w:val="20"/>
              </w:rPr>
            </w:pPr>
            <w:r>
              <w:rPr>
                <w:color w:val="000000"/>
                <w:sz w:val="20"/>
                <w:szCs w:val="20"/>
              </w:rPr>
              <w:t>2017 год</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hanging="177"/>
              <w:jc w:val="center"/>
              <w:rPr>
                <w:color w:val="000000"/>
                <w:sz w:val="20"/>
                <w:szCs w:val="20"/>
              </w:rPr>
            </w:pPr>
            <w:r>
              <w:rPr>
                <w:color w:val="000000"/>
                <w:sz w:val="20"/>
                <w:szCs w:val="20"/>
              </w:rPr>
              <w:t xml:space="preserve">  </w:t>
            </w:r>
            <w:r>
              <w:rPr>
                <w:color w:val="000000"/>
                <w:sz w:val="20"/>
                <w:szCs w:val="20"/>
              </w:rPr>
              <w:t>2018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color w:val="000000"/>
                <w:sz w:val="20"/>
                <w:szCs w:val="20"/>
              </w:rPr>
            </w:pPr>
            <w:r>
              <w:rPr>
                <w:color w:val="000000"/>
                <w:sz w:val="20"/>
                <w:szCs w:val="20"/>
              </w:rPr>
              <w:t>2019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color w:val="000000"/>
                <w:sz w:val="20"/>
                <w:szCs w:val="20"/>
              </w:rPr>
            </w:pPr>
            <w:r>
              <w:rPr>
                <w:color w:val="000000"/>
                <w:sz w:val="20"/>
                <w:szCs w:val="20"/>
              </w:rPr>
              <w:t>2020 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ind w:left="-108" w:right="-192" w:hanging="0"/>
              <w:jc w:val="center"/>
              <w:rPr>
                <w:sz w:val="20"/>
                <w:szCs w:val="20"/>
              </w:rPr>
            </w:pPr>
            <w:r>
              <w:rPr>
                <w:sz w:val="20"/>
                <w:szCs w:val="20"/>
              </w:rPr>
              <w:t>2021</w:t>
            </w:r>
          </w:p>
          <w:p>
            <w:pPr>
              <w:pStyle w:val="Normal"/>
              <w:tabs>
                <w:tab w:val="clear" w:pos="708"/>
                <w:tab w:val="left" w:pos="426" w:leader="none"/>
                <w:tab w:val="left" w:pos="7020" w:leader="none"/>
              </w:tabs>
              <w:autoSpaceDE w:val="false"/>
              <w:ind w:left="-108" w:right="-192" w:hanging="0"/>
              <w:jc w:val="center"/>
              <w:rPr>
                <w:sz w:val="20"/>
                <w:szCs w:val="20"/>
              </w:rPr>
            </w:pPr>
            <w:r>
              <w:rPr>
                <w:sz w:val="20"/>
                <w:szCs w:val="20"/>
              </w:rPr>
              <w:t xml:space="preserve"> </w:t>
            </w:r>
            <w:r>
              <w:rPr>
                <w:sz w:val="20"/>
                <w:szCs w:val="20"/>
              </w:rPr>
              <w:t>год</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ind w:left="-108" w:right="-51" w:hanging="0"/>
              <w:jc w:val="center"/>
              <w:rPr>
                <w:sz w:val="20"/>
                <w:szCs w:val="20"/>
              </w:rPr>
            </w:pPr>
            <w:r>
              <w:rPr>
                <w:sz w:val="20"/>
                <w:szCs w:val="20"/>
              </w:rPr>
              <w:t>2022 год</w:t>
            </w:r>
          </w:p>
        </w:tc>
        <w:tc>
          <w:tcPr>
            <w:tcW w:w="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ind w:left="-108" w:right="-50" w:hanging="0"/>
              <w:jc w:val="center"/>
              <w:rPr>
                <w:color w:val="000000"/>
                <w:sz w:val="20"/>
                <w:szCs w:val="20"/>
              </w:rPr>
            </w:pPr>
            <w:r>
              <w:rPr>
                <w:color w:val="000000"/>
                <w:sz w:val="20"/>
                <w:szCs w:val="20"/>
              </w:rPr>
              <w:t>2023 год</w:t>
            </w:r>
          </w:p>
        </w:tc>
        <w:tc>
          <w:tcPr>
            <w:tcW w:w="5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ind w:left="-108" w:right="-108" w:hanging="0"/>
              <w:jc w:val="center"/>
              <w:rPr/>
            </w:pPr>
            <w:r>
              <w:rPr>
                <w:color w:val="000000"/>
                <w:sz w:val="20"/>
                <w:szCs w:val="20"/>
              </w:rPr>
              <w:t>2024</w:t>
            </w:r>
          </w:p>
          <w:p>
            <w:pPr>
              <w:pStyle w:val="Normal"/>
              <w:tabs>
                <w:tab w:val="clear" w:pos="708"/>
                <w:tab w:val="left" w:pos="7020" w:leader="none"/>
              </w:tabs>
              <w:autoSpaceDE w:val="false"/>
              <w:jc w:val="center"/>
              <w:rPr>
                <w:color w:val="000000"/>
                <w:sz w:val="20"/>
                <w:szCs w:val="20"/>
              </w:rPr>
            </w:pPr>
            <w:r>
              <w:rPr>
                <w:color w:val="000000"/>
                <w:sz w:val="20"/>
                <w:szCs w:val="20"/>
              </w:rPr>
              <w:t>год</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ind w:left="-25" w:right="-86" w:hanging="0"/>
              <w:jc w:val="center"/>
              <w:rPr>
                <w:color w:val="000000"/>
                <w:sz w:val="20"/>
                <w:szCs w:val="20"/>
              </w:rPr>
            </w:pPr>
            <w:r>
              <w:rPr>
                <w:color w:val="000000"/>
                <w:sz w:val="20"/>
                <w:szCs w:val="20"/>
              </w:rPr>
              <w:t>2025</w:t>
            </w:r>
          </w:p>
          <w:p>
            <w:pPr>
              <w:pStyle w:val="Normal"/>
              <w:tabs>
                <w:tab w:val="clear" w:pos="708"/>
                <w:tab w:val="left" w:pos="7020" w:leader="none"/>
              </w:tabs>
              <w:autoSpaceDE w:val="false"/>
              <w:ind w:left="-108" w:right="-182" w:hanging="0"/>
              <w:jc w:val="center"/>
              <w:rPr>
                <w:color w:val="000000"/>
                <w:sz w:val="20"/>
                <w:szCs w:val="20"/>
              </w:rPr>
            </w:pPr>
            <w:r>
              <w:rPr>
                <w:color w:val="000000"/>
                <w:sz w:val="20"/>
                <w:szCs w:val="20"/>
              </w:rPr>
              <w:t>год</w:t>
            </w:r>
          </w:p>
        </w:tc>
        <w:tc>
          <w:tcPr>
            <w:tcW w:w="72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color w:val="000000"/>
                <w:sz w:val="16"/>
                <w:szCs w:val="16"/>
              </w:rPr>
            </w:pPr>
            <w:r>
              <w:rPr>
                <w:color w:val="000000"/>
                <w:sz w:val="16"/>
                <w:szCs w:val="16"/>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20"/>
                <w:szCs w:val="20"/>
              </w:rPr>
            </w:pPr>
            <w:r>
              <w:rPr>
                <w:sz w:val="20"/>
                <w:szCs w:val="20"/>
              </w:rPr>
              <w:t>2026 год</w:t>
            </w:r>
          </w:p>
        </w:tc>
        <w:tc>
          <w:tcPr>
            <w:tcW w:w="190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Годы до конца реализации мун.программы в пятилетнем интервале</w:t>
            </w:r>
          </w:p>
        </w:tc>
      </w:tr>
      <w:tr>
        <w:trPr/>
        <w:tc>
          <w:tcPr>
            <w:tcW w:w="63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201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91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109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0"/>
                <w:szCs w:val="20"/>
              </w:rPr>
            </w:pPr>
            <w:r>
              <w:rPr>
                <w:sz w:val="20"/>
                <w:szCs w:val="20"/>
              </w:rPr>
            </w:r>
          </w:p>
        </w:tc>
        <w:tc>
          <w:tcPr>
            <w:tcW w:w="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0"/>
                <w:szCs w:val="20"/>
              </w:rPr>
            </w:pPr>
            <w:r>
              <w:rPr>
                <w:sz w:val="20"/>
                <w:szCs w:val="20"/>
              </w:rPr>
            </w:r>
          </w:p>
        </w:tc>
        <w:tc>
          <w:tcPr>
            <w:tcW w:w="5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0"/>
                <w:szCs w:val="20"/>
              </w:rPr>
            </w:pPr>
            <w:r>
              <w:rPr>
                <w:sz w:val="20"/>
                <w:szCs w:val="20"/>
              </w:rPr>
            </w:r>
          </w:p>
        </w:tc>
        <w:tc>
          <w:tcPr>
            <w:tcW w:w="6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0"/>
                <w:szCs w:val="20"/>
              </w:rPr>
            </w:pPr>
            <w:r>
              <w:rPr>
                <w:sz w:val="20"/>
                <w:szCs w:val="20"/>
              </w:rPr>
            </w:r>
          </w:p>
        </w:tc>
        <w:tc>
          <w:tcPr>
            <w:tcW w:w="72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2030 год</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2035 год</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13</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14</w:t>
            </w:r>
          </w:p>
        </w:tc>
        <w:tc>
          <w:tcPr>
            <w:tcW w:w="58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15</w:t>
            </w:r>
          </w:p>
        </w:tc>
        <w:tc>
          <w:tcPr>
            <w:tcW w:w="61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16</w:t>
            </w:r>
          </w:p>
        </w:tc>
        <w:tc>
          <w:tcPr>
            <w:tcW w:w="72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17</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60" w:firstLine="160"/>
              <w:jc w:val="center"/>
              <w:rPr>
                <w:sz w:val="20"/>
                <w:szCs w:val="20"/>
              </w:rPr>
            </w:pPr>
            <w:r>
              <w:rPr>
                <w:sz w:val="20"/>
                <w:szCs w:val="20"/>
              </w:rPr>
              <w:t>18</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19</w:t>
            </w:r>
          </w:p>
        </w:tc>
      </w:tr>
      <w:tr>
        <w:trPr/>
        <w:tc>
          <w:tcPr>
            <w:tcW w:w="63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1</w:t>
            </w:r>
          </w:p>
        </w:tc>
        <w:tc>
          <w:tcPr>
            <w:tcW w:w="20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tc>
        <w:tc>
          <w:tcPr>
            <w:tcW w:w="12130" w:type="dxa"/>
            <w:gridSpan w:val="17"/>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color w:val="000000"/>
                <w:sz w:val="20"/>
                <w:szCs w:val="20"/>
              </w:rPr>
              <w:t>Цель:</w:t>
            </w:r>
            <w:r>
              <w:rPr>
                <w:sz w:val="20"/>
                <w:szCs w:val="20"/>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3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1.1.</w:t>
            </w:r>
          </w:p>
        </w:tc>
        <w:tc>
          <w:tcPr>
            <w:tcW w:w="20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sz w:val="20"/>
                <w:szCs w:val="20"/>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9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процент</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76</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80</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84</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88</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93</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94</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sz w:val="20"/>
                <w:szCs w:val="20"/>
              </w:rPr>
              <w:t>96</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0"/>
                <w:szCs w:val="20"/>
              </w:rPr>
            </w:pPr>
            <w:r>
              <w:rPr>
                <w:sz w:val="20"/>
                <w:szCs w:val="20"/>
              </w:rPr>
              <w:t>не менее 97</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0"/>
                <w:szCs w:val="20"/>
              </w:rPr>
            </w:pPr>
            <w:r>
              <w:rPr>
                <w:sz w:val="20"/>
                <w:szCs w:val="20"/>
              </w:rPr>
              <w:t>не менее 97,5</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ind w:left="-96" w:right="-37" w:hanging="0"/>
              <w:jc w:val="center"/>
              <w:rPr>
                <w:sz w:val="20"/>
                <w:szCs w:val="20"/>
              </w:rPr>
            </w:pPr>
            <w:r>
              <w:rPr>
                <w:sz w:val="20"/>
                <w:szCs w:val="20"/>
              </w:rPr>
              <w:t>не менее 98</w:t>
            </w:r>
          </w:p>
        </w:tc>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98,5</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98,6</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98,7</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0"/>
                <w:szCs w:val="20"/>
              </w:rPr>
            </w:pPr>
            <w:r>
              <w:rPr>
                <w:sz w:val="20"/>
                <w:szCs w:val="20"/>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Pr>
                <w:color w:val="000000"/>
                <w:sz w:val="20"/>
                <w:szCs w:val="20"/>
                <w:lang w:eastAsia="en-US"/>
              </w:rPr>
              <w:t xml:space="preserve"> </w:t>
            </w:r>
          </w:p>
        </w:tc>
        <w:tc>
          <w:tcPr>
            <w:tcW w:w="9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0"/>
                <w:szCs w:val="20"/>
              </w:rPr>
            </w:pPr>
            <w:r>
              <w:rPr>
                <w:color w:val="000000"/>
                <w:sz w:val="20"/>
                <w:szCs w:val="20"/>
              </w:rPr>
              <w:t>процент</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rFonts w:eastAsia="Calibri"/>
                <w:color w:val="000000"/>
                <w:sz w:val="20"/>
                <w:szCs w:val="20"/>
                <w:lang w:eastAsia="en-US"/>
              </w:rPr>
            </w:pPr>
            <w:r>
              <w:rPr>
                <w:sz w:val="20"/>
                <w:szCs w:val="20"/>
              </w:rPr>
              <w:t>68</w:t>
            </w:r>
          </w:p>
          <w:p>
            <w:pPr>
              <w:pStyle w:val="Normal"/>
              <w:jc w:val="center"/>
              <w:rPr>
                <w:rFonts w:eastAsia="Calibri"/>
                <w:color w:val="000000"/>
                <w:sz w:val="20"/>
                <w:szCs w:val="20"/>
                <w:lang w:eastAsia="en-US"/>
              </w:rPr>
            </w:pPr>
            <w:r>
              <w:rPr>
                <w:rFonts w:eastAsia="Calibri"/>
                <w:color w:val="000000"/>
                <w:sz w:val="20"/>
                <w:szCs w:val="20"/>
                <w:lang w:eastAsia="en-US"/>
              </w:rPr>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ind w:left="-108" w:right="-108" w:hanging="0"/>
              <w:jc w:val="center"/>
              <w:rPr>
                <w:sz w:val="20"/>
                <w:szCs w:val="20"/>
              </w:rPr>
            </w:pPr>
            <w:r>
              <w:rPr>
                <w:sz w:val="20"/>
                <w:szCs w:val="20"/>
              </w:rPr>
              <w:t>не менее 69</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не менее 70</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не менее 71</w:t>
            </w:r>
          </w:p>
        </w:tc>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72</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73</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16"/>
                <w:szCs w:val="16"/>
              </w:rPr>
            </w:pPr>
            <w:r>
              <w:rPr>
                <w:sz w:val="16"/>
                <w:szCs w:val="16"/>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не менее 74</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1.3.</w:t>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Доля паспортизированных объектов от общего числа имущества, находящегося в управлении муниципального образования города Шарыпово</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color w:val="000000"/>
                <w:sz w:val="20"/>
                <w:szCs w:val="20"/>
              </w:rPr>
            </w:pPr>
            <w:r>
              <w:rPr>
                <w:color w:val="000000"/>
                <w:sz w:val="20"/>
                <w:szCs w:val="20"/>
              </w:rPr>
              <w:t>процент</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72</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73</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78</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80</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rFonts w:eastAsia="Calibri"/>
                <w:color w:val="000000"/>
                <w:sz w:val="20"/>
                <w:szCs w:val="20"/>
                <w:lang w:eastAsia="en-US"/>
              </w:rPr>
            </w:pPr>
            <w:r>
              <w:rPr>
                <w:sz w:val="20"/>
                <w:szCs w:val="20"/>
              </w:rPr>
              <w:t>81</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0"/>
                <w:szCs w:val="20"/>
                <w:lang w:eastAsia="en-US"/>
              </w:rPr>
            </w:pPr>
            <w:r>
              <w:rPr>
                <w:rFonts w:eastAsia="Calibri"/>
                <w:color w:val="000000"/>
                <w:sz w:val="20"/>
                <w:szCs w:val="20"/>
                <w:lang w:eastAsia="en-US"/>
              </w:rPr>
            </w:r>
          </w:p>
          <w:p>
            <w:pPr>
              <w:pStyle w:val="Normal"/>
              <w:ind w:left="-108" w:right="-108" w:hanging="0"/>
              <w:jc w:val="center"/>
              <w:rPr>
                <w:sz w:val="20"/>
                <w:szCs w:val="20"/>
              </w:rPr>
            </w:pPr>
            <w:r>
              <w:rPr>
                <w:sz w:val="20"/>
                <w:szCs w:val="20"/>
              </w:rPr>
              <w:t>не менее 82</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не менее 83</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не менее 84</w:t>
            </w:r>
          </w:p>
        </w:tc>
        <w:tc>
          <w:tcPr>
            <w:tcW w:w="7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не менее 85</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 xml:space="preserve">не </w:t>
            </w:r>
          </w:p>
          <w:p>
            <w:pPr>
              <w:pStyle w:val="Normal"/>
              <w:ind w:left="-108" w:right="-108" w:hanging="0"/>
              <w:jc w:val="center"/>
              <w:rPr>
                <w:sz w:val="20"/>
                <w:szCs w:val="20"/>
              </w:rPr>
            </w:pPr>
            <w:r>
              <w:rPr>
                <w:sz w:val="20"/>
                <w:szCs w:val="20"/>
              </w:rPr>
              <w:t>менее</w:t>
            </w:r>
          </w:p>
          <w:p>
            <w:pPr>
              <w:pStyle w:val="Normal"/>
              <w:ind w:left="-108" w:right="-108" w:hanging="0"/>
              <w:jc w:val="center"/>
              <w:rPr>
                <w:sz w:val="20"/>
                <w:szCs w:val="20"/>
              </w:rPr>
            </w:pPr>
            <w:r>
              <w:rPr>
                <w:sz w:val="20"/>
                <w:szCs w:val="20"/>
              </w:rPr>
              <w:t xml:space="preserve"> </w:t>
            </w:r>
            <w:r>
              <w:rPr>
                <w:sz w:val="20"/>
                <w:szCs w:val="20"/>
              </w:rPr>
              <w:t>86</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hanging="0"/>
              <w:jc w:val="center"/>
              <w:rPr>
                <w:sz w:val="20"/>
                <w:szCs w:val="20"/>
              </w:rPr>
            </w:pPr>
            <w:r>
              <w:rPr>
                <w:sz w:val="20"/>
                <w:szCs w:val="20"/>
              </w:rPr>
              <w:t xml:space="preserve">не </w:t>
            </w:r>
          </w:p>
          <w:p>
            <w:pPr>
              <w:pStyle w:val="Normal"/>
              <w:ind w:left="-108" w:right="-108" w:hanging="0"/>
              <w:jc w:val="center"/>
              <w:rPr>
                <w:sz w:val="20"/>
                <w:szCs w:val="20"/>
              </w:rPr>
            </w:pPr>
            <w:r>
              <w:rPr>
                <w:sz w:val="20"/>
                <w:szCs w:val="20"/>
              </w:rPr>
              <w:t>менее</w:t>
            </w:r>
          </w:p>
          <w:p>
            <w:pPr>
              <w:pStyle w:val="Normal"/>
              <w:ind w:left="-108" w:right="-108" w:hanging="0"/>
              <w:jc w:val="center"/>
              <w:rPr>
                <w:sz w:val="20"/>
                <w:szCs w:val="20"/>
              </w:rPr>
            </w:pPr>
            <w:r>
              <w:rPr>
                <w:sz w:val="20"/>
                <w:szCs w:val="20"/>
              </w:rPr>
              <w:t xml:space="preserve"> </w:t>
            </w:r>
            <w:r>
              <w:rPr>
                <w:sz w:val="20"/>
                <w:szCs w:val="20"/>
              </w:rPr>
              <w:t>87</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1.4.</w:t>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Отдельное мероприятие. Содержание муниципального имущества</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балл</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w:t>
            </w:r>
          </w:p>
        </w:tc>
        <w:tc>
          <w:tcPr>
            <w:tcW w:w="7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95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w:t>
            </w:r>
          </w:p>
        </w:tc>
        <w:tc>
          <w:tcPr>
            <w:tcW w:w="9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r>
          </w:p>
          <w:p>
            <w:pPr>
              <w:pStyle w:val="Normal"/>
              <w:tabs>
                <w:tab w:val="clear" w:pos="708"/>
                <w:tab w:val="left" w:pos="7020" w:leader="none"/>
              </w:tabs>
              <w:autoSpaceDE w:val="false"/>
              <w:jc w:val="center"/>
              <w:rPr>
                <w:sz w:val="20"/>
                <w:szCs w:val="20"/>
              </w:rPr>
            </w:pPr>
            <w:r>
              <w:rPr>
                <w:sz w:val="20"/>
                <w:szCs w:val="20"/>
              </w:rPr>
              <w:t>-</w:t>
            </w:r>
          </w:p>
        </w:tc>
      </w:tr>
    </w:tbl>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center"/>
        <w:rPr>
          <w:rFonts w:ascii="Times New Roman" w:hAnsi="Times New Roman" w:cs="Times New Roman"/>
          <w:sz w:val="27"/>
          <w:szCs w:val="27"/>
        </w:rPr>
      </w:pPr>
      <w:r>
        <w:rPr>
          <w:b/>
          <w:sz w:val="26"/>
          <w:szCs w:val="26"/>
        </w:rPr>
      </w:r>
    </w:p>
    <w:p>
      <w:pPr>
        <w:pStyle w:val="Normal"/>
        <w:tabs>
          <w:tab w:val="clear" w:pos="708"/>
          <w:tab w:val="left" w:pos="7020" w:leader="none"/>
        </w:tabs>
        <w:autoSpaceDE w:val="false"/>
        <w:jc w:val="center"/>
        <w:rPr>
          <w:rFonts w:ascii="Times New Roman" w:hAnsi="Times New Roman" w:cs="Times New Roman"/>
          <w:sz w:val="27"/>
          <w:szCs w:val="27"/>
        </w:rPr>
      </w:pPr>
      <w:r>
        <w:rPr>
          <w:b/>
          <w:sz w:val="26"/>
          <w:szCs w:val="26"/>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widowControl w:val="false"/>
        <w:numPr>
          <w:ilvl w:val="0"/>
          <w:numId w:val="0"/>
        </w:numPr>
        <w:tabs>
          <w:tab w:val="clear" w:pos="708"/>
          <w:tab w:val="left" w:pos="7020" w:leader="none"/>
        </w:tabs>
        <w:autoSpaceDE w:val="false"/>
        <w:jc w:val="right"/>
        <w:outlineLvl w:val="0"/>
        <w:rPr>
          <w:rFonts w:ascii="Times New Roman" w:hAnsi="Times New Roman" w:cs="Times New Roman"/>
          <w:sz w:val="27"/>
          <w:szCs w:val="27"/>
        </w:rPr>
      </w:pPr>
      <w:r>
        <w:rPr>
          <w:b/>
          <w:sz w:val="26"/>
          <w:szCs w:val="26"/>
        </w:rPr>
      </w:r>
    </w:p>
    <w:p>
      <w:pPr>
        <w:pStyle w:val="Normal"/>
        <w:tabs>
          <w:tab w:val="clear" w:pos="708"/>
          <w:tab w:val="left" w:pos="7020" w:leader="none"/>
        </w:tabs>
        <w:autoSpaceDE w:val="false"/>
        <w:jc w:val="right"/>
        <w:rPr>
          <w:rFonts w:ascii="Times New Roman" w:hAnsi="Times New Roman" w:cs="Times New Roman"/>
          <w:sz w:val="27"/>
          <w:szCs w:val="27"/>
        </w:rPr>
      </w:pPr>
      <w:r>
        <w:rPr/>
      </w:r>
    </w:p>
    <w:tbl>
      <w:tblPr>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outlineLvl w:val="1"/>
              <w:rPr>
                <w:sz w:val="28"/>
                <w:szCs w:val="28"/>
              </w:rPr>
            </w:pPr>
            <w:r>
              <w:rPr>
                <w:sz w:val="28"/>
                <w:szCs w:val="28"/>
              </w:rPr>
              <w:t>Приложение №1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t>от 03.10. 2013 № 236</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tc>
      </w:tr>
    </w:tbl>
    <w:p>
      <w:pPr>
        <w:pStyle w:val="Normal"/>
        <w:jc w:val="center"/>
        <w:rPr>
          <w:rFonts w:ascii="Times New Roman" w:hAnsi="Times New Roman" w:cs="Times New Roman"/>
          <w:sz w:val="27"/>
          <w:szCs w:val="27"/>
        </w:rPr>
      </w:pPr>
      <w:r>
        <w:rPr>
          <w:sz w:val="28"/>
          <w:szCs w:val="28"/>
        </w:rPr>
        <w:t xml:space="preserve">Подпрограмма </w:t>
      </w:r>
    </w:p>
    <w:p>
      <w:pPr>
        <w:pStyle w:val="Normal"/>
        <w:jc w:val="center"/>
        <w:rPr>
          <w:rFonts w:ascii="Times New Roman" w:hAnsi="Times New Roman" w:cs="Times New Roman"/>
          <w:sz w:val="27"/>
          <w:szCs w:val="27"/>
        </w:rPr>
      </w:pPr>
      <w:r>
        <w:rPr>
          <w:sz w:val="28"/>
          <w:szCs w:val="28"/>
        </w:rPr>
        <w:t xml:space="preserve">«Развитие земельных и имущественных отношений» </w:t>
      </w:r>
    </w:p>
    <w:p>
      <w:pPr>
        <w:pStyle w:val="ConsPlusNormal"/>
        <w:jc w:val="center"/>
        <w:rPr>
          <w:rFonts w:ascii="Times New Roman" w:hAnsi="Times New Roman" w:cs="Times New Roman"/>
          <w:sz w:val="27"/>
          <w:szCs w:val="27"/>
        </w:rPr>
      </w:pPr>
      <w:r>
        <w:rPr>
          <w:rFonts w:cs="Times New Roman" w:ascii="Times New Roman" w:hAnsi="Times New Roman"/>
          <w:sz w:val="28"/>
          <w:szCs w:val="28"/>
        </w:rPr>
      </w:r>
    </w:p>
    <w:p>
      <w:pPr>
        <w:pStyle w:val="ConsPlusCell"/>
        <w:jc w:val="center"/>
        <w:rPr>
          <w:rFonts w:ascii="Times New Roman" w:hAnsi="Times New Roman" w:cs="Times New Roman"/>
          <w:sz w:val="27"/>
          <w:szCs w:val="27"/>
        </w:rPr>
      </w:pPr>
      <w:r>
        <w:rPr>
          <w:sz w:val="28"/>
          <w:szCs w:val="28"/>
        </w:rPr>
        <w:t>1. Паспорт подпрограммы</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r>
    </w:p>
    <w:tbl>
      <w:tblPr>
        <w:tblW w:w="9540" w:type="dxa"/>
        <w:jc w:val="left"/>
        <w:tblInd w:w="75" w:type="dxa"/>
        <w:tblLayout w:type="fixed"/>
        <w:tblCellMar>
          <w:top w:w="75" w:type="dxa"/>
          <w:left w:w="75" w:type="dxa"/>
          <w:bottom w:w="75" w:type="dxa"/>
          <w:right w:w="75" w:type="dxa"/>
        </w:tblCellMar>
      </w:tblPr>
      <w:tblGrid>
        <w:gridCol w:w="2700"/>
        <w:gridCol w:w="684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bookmarkStart w:id="1" w:name="Par29"/>
            <w:bookmarkEnd w:id="1"/>
            <w:r>
              <w:rPr>
                <w:sz w:val="28"/>
                <w:szCs w:val="28"/>
              </w:rPr>
              <w:t>Наименование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«Развитие земельных и имущественных отношений», (далее - подпрограмма)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 xml:space="preserve">программы, в рамках которой реализуется подпрограмма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«Управление муниципальным имуществом муниципального образования города Шарыпово» </w:t>
            </w:r>
          </w:p>
        </w:tc>
      </w:tr>
      <w:tr>
        <w:trPr>
          <w:trHeight w:val="979"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Исполнитель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color w:val="FF0000"/>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138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ind w:right="73" w:hanging="0"/>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pPr>
              <w:pStyle w:val="Normal"/>
              <w:jc w:val="both"/>
              <w:rPr>
                <w:sz w:val="28"/>
                <w:szCs w:val="28"/>
              </w:rPr>
            </w:pPr>
            <w:r>
              <w:rPr>
                <w:sz w:val="28"/>
                <w:szCs w:val="28"/>
              </w:rPr>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Цель подпрограммы </w:t>
            </w:r>
          </w:p>
          <w:p>
            <w:pPr>
              <w:pStyle w:val="Normal"/>
              <w:jc w:val="both"/>
              <w:rPr>
                <w:sz w:val="28"/>
                <w:szCs w:val="28"/>
              </w:rPr>
            </w:pPr>
            <w:r>
              <w:rPr>
                <w:sz w:val="28"/>
                <w:szCs w:val="28"/>
              </w:rPr>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color w:val="FF0000"/>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ConsPlusCell"/>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ind w:right="215" w:hanging="0"/>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Срок реализации       </w:t>
              <w:br/>
              <w:t xml:space="preserve">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2014 – 2026 годы                                  </w:t>
            </w:r>
          </w:p>
        </w:tc>
      </w:tr>
      <w:tr>
        <w:trPr>
          <w:trHeight w:val="4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Источник финансирования: бюджет города Шарыпово – 12 999,11 тыс. рублей, в том числе по годам:</w:t>
            </w:r>
          </w:p>
          <w:p>
            <w:pPr>
              <w:pStyle w:val="Normal"/>
              <w:jc w:val="both"/>
              <w:rPr>
                <w:sz w:val="28"/>
                <w:szCs w:val="28"/>
              </w:rPr>
            </w:pPr>
            <w:r>
              <w:rPr>
                <w:sz w:val="28"/>
                <w:szCs w:val="28"/>
              </w:rPr>
              <w:t>в 2014 году – 615,02 тыс. рублей;</w:t>
            </w:r>
          </w:p>
          <w:p>
            <w:pPr>
              <w:pStyle w:val="Normal"/>
              <w:jc w:val="both"/>
              <w:rPr>
                <w:sz w:val="28"/>
                <w:szCs w:val="28"/>
              </w:rPr>
            </w:pPr>
            <w:r>
              <w:rPr>
                <w:sz w:val="28"/>
                <w:szCs w:val="28"/>
              </w:rPr>
              <w:t>в 2015 году – 700,00 тыс. рублей;</w:t>
            </w:r>
          </w:p>
          <w:p>
            <w:pPr>
              <w:pStyle w:val="Normal"/>
              <w:jc w:val="both"/>
              <w:rPr>
                <w:sz w:val="28"/>
                <w:szCs w:val="28"/>
              </w:rPr>
            </w:pPr>
            <w:r>
              <w:rPr>
                <w:sz w:val="28"/>
                <w:szCs w:val="28"/>
              </w:rPr>
              <w:t>в 2016 году – 1 013,51 тыс. рублей;</w:t>
            </w:r>
          </w:p>
          <w:p>
            <w:pPr>
              <w:pStyle w:val="Normal"/>
              <w:jc w:val="both"/>
              <w:rPr>
                <w:sz w:val="28"/>
                <w:szCs w:val="28"/>
              </w:rPr>
            </w:pPr>
            <w:r>
              <w:rPr>
                <w:sz w:val="28"/>
                <w:szCs w:val="28"/>
              </w:rPr>
              <w:t>в 2017 году – 859,40 тыс. рублей;</w:t>
            </w:r>
          </w:p>
          <w:p>
            <w:pPr>
              <w:pStyle w:val="Normal"/>
              <w:jc w:val="both"/>
              <w:rPr>
                <w:sz w:val="28"/>
                <w:szCs w:val="28"/>
              </w:rPr>
            </w:pPr>
            <w:r>
              <w:rPr>
                <w:sz w:val="28"/>
                <w:szCs w:val="28"/>
              </w:rPr>
              <w:t>в 2018 году – 700,00 тыс. рублей;</w:t>
            </w:r>
          </w:p>
          <w:p>
            <w:pPr>
              <w:pStyle w:val="Normal"/>
              <w:jc w:val="both"/>
              <w:rPr>
                <w:sz w:val="28"/>
                <w:szCs w:val="28"/>
              </w:rPr>
            </w:pPr>
            <w:r>
              <w:rPr>
                <w:sz w:val="28"/>
                <w:szCs w:val="28"/>
              </w:rPr>
              <w:t>в 2019 году – 839,21 тыс. рублей;</w:t>
            </w:r>
          </w:p>
          <w:p>
            <w:pPr>
              <w:pStyle w:val="Normal"/>
              <w:jc w:val="both"/>
              <w:rPr>
                <w:sz w:val="28"/>
                <w:szCs w:val="28"/>
              </w:rPr>
            </w:pPr>
            <w:r>
              <w:rPr>
                <w:sz w:val="28"/>
                <w:szCs w:val="28"/>
              </w:rPr>
              <w:t>в 2020 году – 1 338,70 тыс. рублей;</w:t>
            </w:r>
          </w:p>
          <w:p>
            <w:pPr>
              <w:pStyle w:val="Normal"/>
              <w:rPr/>
            </w:pPr>
            <w:r>
              <w:rPr>
                <w:sz w:val="28"/>
                <w:szCs w:val="28"/>
              </w:rPr>
              <w:t xml:space="preserve">в 2021 году –   2 570,00 тыс.рублей;                                                                                                                                                                                                                                                                                                                                                                                                                                                                                                                                                                                                                                                                                                                                                                                                                                                                                                                                                                                                                                                                                                                                                                                                                                                                                                                                                                                                                                                                                                                                                                                                                                                                                                                                                                                                                                                                                                                                                                                                                                                                                                                                                                                                                                                                                                                                                                                                                                                                                                                                                                                                                                                                                                                                                                                                                                                                                                                                                                                                                                                                                                                                                                                                                                                                                                                                                                                                                                                                                                                                                                                                                                                                                                                                                                                                                                                                                                                                                                                                                                                                                                                                                                                                                                                                                                                                                                                                                                                                                                                                                                                                                                                                                                                                                                                                                                                                                                                                                                                                                                                                                                                                                                                                                                                                                                                                                                                                                                                                                                                                                                                                                                                                                                                                                                                                                                                         </w:t>
            </w:r>
          </w:p>
          <w:p>
            <w:pPr>
              <w:pStyle w:val="Normal"/>
              <w:jc w:val="both"/>
              <w:rPr/>
            </w:pPr>
            <w:r>
              <w:rPr>
                <w:sz w:val="28"/>
                <w:szCs w:val="28"/>
              </w:rPr>
              <w:t>в 2022 году - 989,67 тыс. рублей;</w:t>
            </w:r>
          </w:p>
          <w:p>
            <w:pPr>
              <w:pStyle w:val="Normal"/>
              <w:jc w:val="both"/>
              <w:rPr/>
            </w:pPr>
            <w:r>
              <w:rPr>
                <w:sz w:val="28"/>
                <w:szCs w:val="28"/>
              </w:rPr>
              <w:t>в 2023 году - 936,10 тыс. рублей;</w:t>
            </w:r>
          </w:p>
          <w:p>
            <w:pPr>
              <w:pStyle w:val="Normal"/>
              <w:jc w:val="both"/>
              <w:rPr>
                <w:sz w:val="28"/>
                <w:szCs w:val="28"/>
              </w:rPr>
            </w:pPr>
            <w:r>
              <w:rPr>
                <w:sz w:val="28"/>
                <w:szCs w:val="28"/>
              </w:rPr>
              <w:t>в 2024 году - 812,50 тыс. рублей;</w:t>
            </w:r>
          </w:p>
          <w:p>
            <w:pPr>
              <w:pStyle w:val="Normal"/>
              <w:jc w:val="both"/>
              <w:rPr>
                <w:sz w:val="28"/>
                <w:szCs w:val="28"/>
              </w:rPr>
            </w:pPr>
            <w:r>
              <w:rPr>
                <w:sz w:val="28"/>
                <w:szCs w:val="28"/>
              </w:rPr>
              <w:t>в 2025 году - 812,50 тыс. рублей;</w:t>
            </w:r>
          </w:p>
          <w:p>
            <w:pPr>
              <w:pStyle w:val="Normal"/>
              <w:jc w:val="both"/>
              <w:rPr>
                <w:sz w:val="28"/>
                <w:szCs w:val="28"/>
              </w:rPr>
            </w:pPr>
            <w:r>
              <w:rPr>
                <w:sz w:val="28"/>
                <w:szCs w:val="28"/>
              </w:rPr>
              <w:t>в 2026 году - 812,50 тыс.рублей.</w:t>
            </w:r>
          </w:p>
        </w:tc>
      </w:tr>
    </w:tbl>
    <w:p>
      <w:pPr>
        <w:pStyle w:val="Normal"/>
        <w:jc w:val="both"/>
        <w:rPr>
          <w:rFonts w:ascii="Times New Roman" w:hAnsi="Times New Roman" w:cs="Times New Roman"/>
          <w:sz w:val="27"/>
          <w:szCs w:val="27"/>
        </w:rPr>
      </w:pPr>
      <w:r>
        <w:rPr>
          <w:sz w:val="28"/>
          <w:szCs w:val="28"/>
        </w:rPr>
      </w:r>
    </w:p>
    <w:p>
      <w:pPr>
        <w:pStyle w:val="Normal"/>
        <w:numPr>
          <w:ilvl w:val="0"/>
          <w:numId w:val="0"/>
        </w:numPr>
        <w:autoSpaceDE w:val="false"/>
        <w:ind w:left="570" w:hanging="0"/>
        <w:jc w:val="center"/>
        <w:outlineLvl w:val="0"/>
        <w:rPr>
          <w:rFonts w:ascii="Times New Roman" w:hAnsi="Times New Roman" w:cs="Times New Roman"/>
          <w:sz w:val="27"/>
          <w:szCs w:val="27"/>
        </w:rPr>
      </w:pPr>
      <w:r>
        <w:rPr>
          <w:rFonts w:eastAsia="Calibri"/>
          <w:sz w:val="28"/>
          <w:szCs w:val="28"/>
        </w:rPr>
        <w:t>2.Мероприятия подпрограммы</w:t>
      </w:r>
    </w:p>
    <w:p>
      <w:pPr>
        <w:pStyle w:val="Normal"/>
        <w:numPr>
          <w:ilvl w:val="0"/>
          <w:numId w:val="0"/>
        </w:numPr>
        <w:autoSpaceDE w:val="false"/>
        <w:ind w:left="930" w:hanging="0"/>
        <w:outlineLvl w:val="0"/>
        <w:rPr>
          <w:rFonts w:ascii="Times New Roman" w:hAnsi="Times New Roman" w:cs="Times New Roman"/>
          <w:sz w:val="27"/>
          <w:szCs w:val="27"/>
        </w:rPr>
      </w:pPr>
      <w:r>
        <w:rPr>
          <w:rFonts w:eastAsia="Calibri"/>
          <w:sz w:val="28"/>
          <w:szCs w:val="28"/>
        </w:rPr>
      </w:r>
    </w:p>
    <w:p>
      <w:pPr>
        <w:pStyle w:val="Normal"/>
        <w:ind w:firstLine="720"/>
        <w:jc w:val="both"/>
        <w:rPr>
          <w:rFonts w:ascii="Times New Roman" w:hAnsi="Times New Roman" w:cs="Times New Roman"/>
          <w:sz w:val="27"/>
          <w:szCs w:val="27"/>
        </w:rPr>
      </w:pPr>
      <w:r>
        <w:rPr>
          <w:sz w:val="28"/>
          <w:szCs w:val="28"/>
        </w:rPr>
        <w:t xml:space="preserve">Финансирование подпрограммы осуществляется из средств бюджета города Шарыпово. </w:t>
      </w:r>
    </w:p>
    <w:p>
      <w:pPr>
        <w:pStyle w:val="Normal"/>
        <w:ind w:firstLine="720"/>
        <w:jc w:val="both"/>
        <w:rPr>
          <w:rFonts w:ascii="Times New Roman" w:hAnsi="Times New Roman" w:cs="Times New Roman"/>
          <w:sz w:val="27"/>
          <w:szCs w:val="27"/>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firstLine="708"/>
        <w:jc w:val="both"/>
        <w:rPr>
          <w:rFonts w:ascii="Times New Roman" w:hAnsi="Times New Roman" w:cs="Times New Roman"/>
          <w:sz w:val="27"/>
          <w:szCs w:val="27"/>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firstLine="708"/>
        <w:jc w:val="both"/>
        <w:rPr>
          <w:rFonts w:ascii="Times New Roman" w:hAnsi="Times New Roman" w:cs="Times New Roman"/>
          <w:sz w:val="27"/>
          <w:szCs w:val="27"/>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autoSpaceDE w:val="false"/>
        <w:ind w:firstLine="540"/>
        <w:jc w:val="both"/>
        <w:rPr>
          <w:rFonts w:ascii="Times New Roman" w:hAnsi="Times New Roman" w:cs="Times New Roman"/>
          <w:sz w:val="27"/>
          <w:szCs w:val="27"/>
        </w:rPr>
      </w:pPr>
      <w:hyperlink r:id="rId3">
        <w:r>
          <w:rPr>
            <w:rStyle w:val="-"/>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autoSpaceDE w:val="false"/>
        <w:ind w:firstLine="567"/>
        <w:jc w:val="center"/>
        <w:rPr>
          <w:rFonts w:ascii="Times New Roman" w:hAnsi="Times New Roman" w:cs="Times New Roman"/>
          <w:sz w:val="27"/>
          <w:szCs w:val="27"/>
        </w:rPr>
      </w:pPr>
      <w:r>
        <w:rPr>
          <w:rFonts w:eastAsia="Calibri"/>
          <w:sz w:val="28"/>
          <w:szCs w:val="28"/>
        </w:rPr>
      </w:r>
    </w:p>
    <w:p>
      <w:pPr>
        <w:pStyle w:val="Normal"/>
        <w:autoSpaceDE w:val="false"/>
        <w:ind w:firstLine="567"/>
        <w:jc w:val="center"/>
        <w:rPr>
          <w:rFonts w:ascii="Times New Roman" w:hAnsi="Times New Roman" w:cs="Times New Roman"/>
          <w:sz w:val="27"/>
          <w:szCs w:val="27"/>
        </w:rPr>
      </w:pPr>
      <w:r>
        <w:rPr>
          <w:sz w:val="28"/>
          <w:szCs w:val="28"/>
        </w:rPr>
        <w:t>3. Механизм реализации подпрограммы</w:t>
      </w:r>
    </w:p>
    <w:p>
      <w:pPr>
        <w:pStyle w:val="Normal"/>
        <w:jc w:val="center"/>
        <w:rPr>
          <w:rFonts w:ascii="Times New Roman" w:hAnsi="Times New Roman" w:cs="Times New Roman"/>
          <w:sz w:val="27"/>
          <w:szCs w:val="27"/>
        </w:rPr>
      </w:pPr>
      <w:r>
        <w:rPr>
          <w:b/>
          <w:sz w:val="28"/>
          <w:szCs w:val="28"/>
        </w:rPr>
      </w:r>
    </w:p>
    <w:p>
      <w:pPr>
        <w:pStyle w:val="Normal"/>
        <w:ind w:firstLine="708"/>
        <w:jc w:val="both"/>
        <w:rPr>
          <w:rFonts w:ascii="Times New Roman" w:hAnsi="Times New Roman" w:cs="Times New Roman"/>
          <w:sz w:val="27"/>
          <w:szCs w:val="27"/>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firstLine="708"/>
        <w:jc w:val="both"/>
        <w:rPr>
          <w:rFonts w:ascii="Times New Roman" w:hAnsi="Times New Roman" w:cs="Times New Roman"/>
          <w:sz w:val="27"/>
          <w:szCs w:val="27"/>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firstLine="708"/>
        <w:jc w:val="both"/>
        <w:rPr>
          <w:rFonts w:ascii="Times New Roman" w:hAnsi="Times New Roman" w:cs="Times New Roman"/>
          <w:sz w:val="27"/>
          <w:szCs w:val="27"/>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firstLine="708"/>
        <w:jc w:val="both"/>
        <w:rPr>
          <w:rFonts w:ascii="Times New Roman" w:hAnsi="Times New Roman" w:cs="Times New Roman"/>
          <w:sz w:val="27"/>
          <w:szCs w:val="27"/>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firstLine="708"/>
        <w:jc w:val="both"/>
        <w:rPr>
          <w:rFonts w:ascii="Times New Roman" w:hAnsi="Times New Roman" w:cs="Times New Roman"/>
          <w:sz w:val="27"/>
          <w:szCs w:val="27"/>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firstLine="708"/>
        <w:jc w:val="both"/>
        <w:rPr>
          <w:rFonts w:ascii="Times New Roman" w:hAnsi="Times New Roman" w:cs="Times New Roman"/>
          <w:sz w:val="27"/>
          <w:szCs w:val="27"/>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firstLine="708"/>
        <w:jc w:val="both"/>
        <w:rPr>
          <w:rFonts w:ascii="Times New Roman" w:hAnsi="Times New Roman" w:cs="Times New Roman"/>
          <w:sz w:val="27"/>
          <w:szCs w:val="27"/>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firstLine="708"/>
        <w:jc w:val="both"/>
        <w:rPr>
          <w:rFonts w:ascii="Times New Roman" w:hAnsi="Times New Roman" w:cs="Times New Roman"/>
          <w:sz w:val="27"/>
          <w:szCs w:val="27"/>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rFonts w:ascii="Times New Roman" w:hAnsi="Times New Roman" w:cs="Times New Roman"/>
          <w:sz w:val="27"/>
          <w:szCs w:val="27"/>
        </w:rPr>
      </w:pPr>
      <w:r>
        <w:rPr>
          <w:b/>
          <w:bCs/>
          <w:sz w:val="28"/>
          <w:szCs w:val="28"/>
        </w:rPr>
      </w:r>
    </w:p>
    <w:p>
      <w:pPr>
        <w:pStyle w:val="Normal"/>
        <w:jc w:val="center"/>
        <w:rPr>
          <w:rFonts w:ascii="Times New Roman" w:hAnsi="Times New Roman" w:cs="Times New Roman"/>
          <w:sz w:val="27"/>
          <w:szCs w:val="27"/>
        </w:rPr>
      </w:pPr>
      <w:r>
        <w:rPr>
          <w:sz w:val="28"/>
          <w:szCs w:val="28"/>
        </w:rPr>
        <w:t>4. Управление подпрограммой и контроль за исполнением подпрограммы</w:t>
      </w:r>
    </w:p>
    <w:p>
      <w:pPr>
        <w:pStyle w:val="ConsPlusCell"/>
        <w:ind w:firstLine="720"/>
        <w:jc w:val="both"/>
        <w:rPr>
          <w:rFonts w:ascii="Times New Roman" w:hAnsi="Times New Roman" w:cs="Times New Roman"/>
          <w:sz w:val="27"/>
          <w:szCs w:val="27"/>
        </w:rPr>
      </w:pPr>
      <w:r>
        <w:rPr>
          <w:sz w:val="28"/>
          <w:szCs w:val="28"/>
        </w:rPr>
      </w:r>
    </w:p>
    <w:p>
      <w:pPr>
        <w:pStyle w:val="ConsPlusCell"/>
        <w:ind w:firstLine="720"/>
        <w:jc w:val="both"/>
        <w:rPr>
          <w:rFonts w:ascii="Times New Roman" w:hAnsi="Times New Roman" w:cs="Times New Roman"/>
          <w:sz w:val="27"/>
          <w:szCs w:val="27"/>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firstLine="567"/>
        <w:jc w:val="both"/>
        <w:rPr>
          <w:rFonts w:ascii="Times New Roman" w:hAnsi="Times New Roman" w:cs="Times New Roman"/>
          <w:sz w:val="27"/>
          <w:szCs w:val="27"/>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708"/>
        <w:jc w:val="both"/>
        <w:rPr>
          <w:rFonts w:ascii="Times New Roman" w:hAnsi="Times New Roman" w:cs="Times New Roman"/>
          <w:sz w:val="27"/>
          <w:szCs w:val="27"/>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b/>
          <w:sz w:val="28"/>
          <w:szCs w:val="28"/>
        </w:rPr>
      </w:r>
    </w:p>
    <w:p>
      <w:pPr>
        <w:pStyle w:val="Normal"/>
        <w:jc w:val="both"/>
        <w:rPr>
          <w:rFonts w:ascii="Times New Roman" w:hAnsi="Times New Roman" w:cs="Times New Roman"/>
          <w:sz w:val="27"/>
          <w:szCs w:val="27"/>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rFonts w:ascii="Times New Roman" w:hAnsi="Times New Roman" w:cs="Times New Roman"/>
          <w:sz w:val="27"/>
          <w:szCs w:val="27"/>
        </w:rPr>
      </w:pPr>
      <w:r>
        <w:rPr>
          <w:sz w:val="28"/>
          <w:szCs w:val="28"/>
        </w:rPr>
        <w:t xml:space="preserve"> </w:t>
      </w:r>
    </w:p>
    <w:p>
      <w:pPr>
        <w:pStyle w:val="Normal"/>
        <w:jc w:val="right"/>
        <w:rPr>
          <w:rFonts w:ascii="Times New Roman" w:hAnsi="Times New Roman" w:cs="Times New Roman"/>
          <w:sz w:val="27"/>
          <w:szCs w:val="27"/>
        </w:rPr>
      </w:pPr>
      <w:r>
        <w:rPr>
          <w:sz w:val="28"/>
          <w:szCs w:val="28"/>
        </w:rPr>
        <w:t>Приложение №1</w:t>
      </w:r>
    </w:p>
    <w:p>
      <w:pPr>
        <w:pStyle w:val="Normal"/>
        <w:jc w:val="right"/>
        <w:rPr>
          <w:rFonts w:ascii="Times New Roman" w:hAnsi="Times New Roman" w:cs="Times New Roman"/>
          <w:sz w:val="27"/>
          <w:szCs w:val="27"/>
        </w:rPr>
      </w:pPr>
      <w:r>
        <w:rPr>
          <w:sz w:val="28"/>
          <w:szCs w:val="28"/>
        </w:rPr>
        <w:t xml:space="preserve">к подпрограмме «Развитие земельных и </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                                                                                        </w:t>
      </w:r>
      <w:r>
        <w:rPr>
          <w:sz w:val="28"/>
          <w:szCs w:val="28"/>
        </w:rPr>
        <w:t>имущественных отношений»,</w:t>
      </w:r>
    </w:p>
    <w:p>
      <w:pPr>
        <w:pStyle w:val="Normal"/>
        <w:widowControl w:val="false"/>
        <w:autoSpaceDE w:val="false"/>
        <w:jc w:val="right"/>
        <w:rPr>
          <w:rFonts w:ascii="Times New Roman" w:hAnsi="Times New Roman" w:cs="Times New Roman"/>
          <w:sz w:val="27"/>
          <w:szCs w:val="27"/>
        </w:rPr>
      </w:pPr>
      <w:r>
        <w:rPr>
          <w:sz w:val="28"/>
          <w:szCs w:val="28"/>
        </w:rPr>
        <w:t xml:space="preserve">утвержденной постановлением Администрации </w:t>
      </w:r>
    </w:p>
    <w:p>
      <w:pPr>
        <w:pStyle w:val="Normal"/>
        <w:widowControl w:val="false"/>
        <w:autoSpaceDE w:val="false"/>
        <w:jc w:val="right"/>
        <w:rPr>
          <w:rFonts w:ascii="Times New Roman" w:hAnsi="Times New Roman" w:cs="Times New Roman"/>
          <w:sz w:val="27"/>
          <w:szCs w:val="27"/>
        </w:rPr>
      </w:pPr>
      <w:r>
        <w:rPr>
          <w:sz w:val="28"/>
          <w:szCs w:val="28"/>
        </w:rPr>
        <w:t xml:space="preserve">города Шарыпово от 03.10.2013г. №236 </w:t>
      </w:r>
    </w:p>
    <w:p>
      <w:pPr>
        <w:pStyle w:val="Normal"/>
        <w:widowControl w:val="false"/>
        <w:autoSpaceDE w:val="false"/>
        <w:jc w:val="right"/>
        <w:rPr>
          <w:rFonts w:ascii="Times New Roman" w:hAnsi="Times New Roman" w:cs="Times New Roman"/>
          <w:sz w:val="27"/>
          <w:szCs w:val="27"/>
        </w:rPr>
      </w:pPr>
      <w:r>
        <w:rPr>
          <w:sz w:val="28"/>
          <w:szCs w:val="28"/>
        </w:rPr>
        <w:t>«Об утверждении муниципальной программы</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 xml:space="preserve">муниципального образования города Шарыпово» </w:t>
      </w:r>
    </w:p>
    <w:p>
      <w:pPr>
        <w:pStyle w:val="Normal"/>
        <w:widowControl w:val="false"/>
        <w:autoSpaceDE w:val="false"/>
        <w:jc w:val="right"/>
        <w:rPr>
          <w:rFonts w:ascii="Times New Roman" w:hAnsi="Times New Roman" w:cs="Times New Roman"/>
          <w:sz w:val="27"/>
          <w:szCs w:val="27"/>
        </w:rPr>
      </w:pPr>
      <w:r>
        <w:rPr/>
        <w:t xml:space="preserve"> </w:t>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r>
    </w:p>
    <w:p>
      <w:pPr>
        <w:pStyle w:val="Normal"/>
        <w:tabs>
          <w:tab w:val="clear" w:pos="708"/>
          <w:tab w:val="left" w:pos="7020" w:leader="none"/>
        </w:tabs>
        <w:autoSpaceDE w:val="false"/>
        <w:jc w:val="right"/>
        <w:rPr>
          <w:rFonts w:ascii="Times New Roman" w:hAnsi="Times New Roman" w:cs="Times New Roman"/>
          <w:sz w:val="27"/>
          <w:szCs w:val="27"/>
        </w:rPr>
      </w:pPr>
      <w:r>
        <w:rPr>
          <w:sz w:val="28"/>
          <w:szCs w:val="28"/>
        </w:rPr>
        <w:t xml:space="preserve"> </w:t>
      </w:r>
    </w:p>
    <w:p>
      <w:pPr>
        <w:pStyle w:val="Normal"/>
        <w:jc w:val="center"/>
        <w:rPr>
          <w:rFonts w:ascii="Times New Roman" w:hAnsi="Times New Roman" w:cs="Times New Roman"/>
          <w:sz w:val="27"/>
          <w:szCs w:val="27"/>
        </w:rPr>
      </w:pPr>
      <w:r>
        <w:rPr>
          <w:sz w:val="28"/>
          <w:szCs w:val="28"/>
        </w:rPr>
        <w:t>Перечень и значения показателей результативности подпрограммы</w:t>
      </w:r>
    </w:p>
    <w:p>
      <w:pPr>
        <w:pStyle w:val="Normal"/>
        <w:jc w:val="center"/>
        <w:rPr>
          <w:rFonts w:ascii="Times New Roman" w:hAnsi="Times New Roman" w:cs="Times New Roman"/>
          <w:sz w:val="27"/>
          <w:szCs w:val="27"/>
        </w:rPr>
      </w:pPr>
      <w:r>
        <w:rPr/>
        <w:t>«Развитие земельных и имущественных отношений»</w:t>
      </w:r>
    </w:p>
    <w:tbl>
      <w:tblPr>
        <w:tblW w:w="14503" w:type="dxa"/>
        <w:jc w:val="left"/>
        <w:tblInd w:w="0" w:type="dxa"/>
        <w:tblLayout w:type="fixed"/>
        <w:tblCellMar>
          <w:top w:w="0" w:type="dxa"/>
          <w:left w:w="108" w:type="dxa"/>
          <w:bottom w:w="0" w:type="dxa"/>
          <w:right w:w="108" w:type="dxa"/>
        </w:tblCellMar>
      </w:tblPr>
      <w:tblGrid>
        <w:gridCol w:w="780"/>
        <w:gridCol w:w="5037"/>
        <w:gridCol w:w="1337"/>
        <w:gridCol w:w="2247"/>
        <w:gridCol w:w="1308"/>
        <w:gridCol w:w="1355"/>
        <w:gridCol w:w="58"/>
        <w:gridCol w:w="1240"/>
        <w:gridCol w:w="1141"/>
      </w:tblGrid>
      <w:tr>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color w:val="000000"/>
                <w:sz w:val="25"/>
                <w:szCs w:val="25"/>
              </w:rPr>
            </w:pPr>
            <w:r>
              <w:rPr>
                <w:color w:val="000000"/>
                <w:sz w:val="25"/>
                <w:szCs w:val="25"/>
              </w:rPr>
              <w:t xml:space="preserve"> </w:t>
            </w:r>
            <w:r>
              <w:rPr>
                <w:color w:val="000000"/>
                <w:sz w:val="25"/>
                <w:szCs w:val="25"/>
              </w:rPr>
              <w:t>п/п</w:t>
            </w:r>
          </w:p>
        </w:tc>
        <w:tc>
          <w:tcPr>
            <w:tcW w:w="50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Цель, показатели результативности</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22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Источник информации</w:t>
            </w:r>
          </w:p>
        </w:tc>
        <w:tc>
          <w:tcPr>
            <w:tcW w:w="5102" w:type="dxa"/>
            <w:gridSpan w:val="5"/>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50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13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2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2023 год</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2024 год</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2025 год</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5"/>
                <w:szCs w:val="25"/>
              </w:rPr>
              <w:t>2026 год</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3</w:t>
            </w:r>
          </w:p>
        </w:tc>
        <w:tc>
          <w:tcPr>
            <w:tcW w:w="22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4</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6</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7</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8</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723" w:type="dxa"/>
            <w:gridSpan w:val="8"/>
            <w:tcBorders>
              <w:top w:val="single" w:sz="4" w:space="0" w:color="000000"/>
              <w:left w:val="single" w:sz="4" w:space="0" w:color="000000"/>
              <w:bottom w:val="single" w:sz="4" w:space="0" w:color="000000"/>
              <w:right w:val="single" w:sz="4" w:space="0" w:color="000000"/>
            </w:tcBorders>
          </w:tcPr>
          <w:p>
            <w:pPr>
              <w:pStyle w:val="Normal"/>
              <w:rPr>
                <w:color w:val="000000"/>
                <w:sz w:val="25"/>
                <w:szCs w:val="25"/>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723" w:type="dxa"/>
            <w:gridSpan w:val="8"/>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bCs/>
                <w:sz w:val="25"/>
                <w:szCs w:val="25"/>
              </w:rPr>
              <w:t xml:space="preserve">государственная </w:t>
            </w:r>
            <w:r>
              <w:rPr>
                <w:sz w:val="25"/>
                <w:szCs w:val="25"/>
              </w:rPr>
              <w:t>регистрация права муниципальной собственности на объекты недвижимости</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шт.</w:t>
            </w:r>
          </w:p>
        </w:tc>
        <w:tc>
          <w:tcPr>
            <w:tcW w:w="224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color w:val="000000"/>
                <w:sz w:val="25"/>
                <w:szCs w:val="25"/>
              </w:rPr>
              <w:t>Отчет о контрольной деятельности по итогам года</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r>
      <w:tr>
        <w:trPr>
          <w:trHeight w:val="578" w:hRule="atLeast"/>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1.2</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Паспортизация объектов муниципальной собственности</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rHeight w:val="577" w:hRule="atLeast"/>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1.2.1.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Топографическая съемка земельных участков, для благоустройства территории</w:t>
            </w:r>
          </w:p>
        </w:tc>
        <w:tc>
          <w:tcPr>
            <w:tcW w:w="13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tc>
        <w:tc>
          <w:tcPr>
            <w:tcW w:w="2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1.3</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Формирование земельных участков</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2582" w:type="dxa"/>
            <w:gridSpan w:val="7"/>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41"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 xml:space="preserve">Количество объектов недвижимости, находящихся в муниципальной собственности, в отношении которых   проведена оценка рыночной стоимости    </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3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r>
    </w:p>
    <w:p>
      <w:pPr>
        <w:pStyle w:val="Normal"/>
        <w:jc w:val="right"/>
        <w:rPr>
          <w:rFonts w:ascii="Times New Roman" w:hAnsi="Times New Roman" w:cs="Times New Roman"/>
          <w:sz w:val="27"/>
          <w:szCs w:val="27"/>
        </w:rPr>
      </w:pPr>
      <w:r>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                            </w:t>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                         </w:t>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                      </w:t>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                </w:t>
      </w:r>
      <w:r>
        <w:rPr>
          <w:sz w:val="28"/>
          <w:szCs w:val="28"/>
        </w:rPr>
        <w:t xml:space="preserve">Приложение №2                                                                                                                                                                 к подпрограмме «Развитие                                 </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 xml:space="preserve">земельных и имущественных отношений»,   </w:t>
      </w:r>
    </w:p>
    <w:p>
      <w:pPr>
        <w:pStyle w:val="Normal"/>
        <w:widowControl w:val="false"/>
        <w:autoSpaceDE w:val="false"/>
        <w:jc w:val="right"/>
        <w:rPr>
          <w:rFonts w:ascii="Times New Roman" w:hAnsi="Times New Roman" w:cs="Times New Roman"/>
          <w:sz w:val="27"/>
          <w:szCs w:val="27"/>
        </w:rPr>
      </w:pPr>
      <w:r>
        <w:rPr>
          <w:sz w:val="28"/>
          <w:szCs w:val="28"/>
        </w:rPr>
        <w:t xml:space="preserve">утвержденной постановлением Администрации </w:t>
      </w:r>
    </w:p>
    <w:p>
      <w:pPr>
        <w:pStyle w:val="Normal"/>
        <w:widowControl w:val="false"/>
        <w:autoSpaceDE w:val="false"/>
        <w:jc w:val="right"/>
        <w:rPr>
          <w:rFonts w:ascii="Times New Roman" w:hAnsi="Times New Roman" w:cs="Times New Roman"/>
          <w:sz w:val="27"/>
          <w:szCs w:val="27"/>
        </w:rPr>
      </w:pPr>
      <w:r>
        <w:rPr>
          <w:sz w:val="28"/>
          <w:szCs w:val="28"/>
        </w:rPr>
        <w:t xml:space="preserve">города Шарыпово от 03.10.2013г. №236 </w:t>
      </w:r>
    </w:p>
    <w:p>
      <w:pPr>
        <w:pStyle w:val="Normal"/>
        <w:widowControl w:val="false"/>
        <w:autoSpaceDE w:val="false"/>
        <w:jc w:val="right"/>
        <w:rPr>
          <w:rFonts w:ascii="Times New Roman" w:hAnsi="Times New Roman" w:cs="Times New Roman"/>
          <w:sz w:val="27"/>
          <w:szCs w:val="27"/>
        </w:rPr>
      </w:pPr>
      <w:r>
        <w:rPr>
          <w:sz w:val="28"/>
          <w:szCs w:val="28"/>
        </w:rPr>
        <w:t>«Об утверждении муниципальной программы</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 xml:space="preserve">муниципального образования города Шарыпово» </w:t>
      </w:r>
    </w:p>
    <w:p>
      <w:pPr>
        <w:pStyle w:val="Normal"/>
        <w:jc w:val="right"/>
        <w:rPr>
          <w:rFonts w:ascii="Times New Roman" w:hAnsi="Times New Roman" w:cs="Times New Roman"/>
          <w:sz w:val="27"/>
          <w:szCs w:val="27"/>
        </w:rPr>
      </w:pPr>
      <w:r>
        <w:rPr>
          <w:sz w:val="28"/>
          <w:szCs w:val="28"/>
        </w:rPr>
        <w:t xml:space="preserve">                                </w:t>
      </w:r>
    </w:p>
    <w:p>
      <w:pPr>
        <w:pStyle w:val="Normal"/>
        <w:jc w:val="center"/>
        <w:rPr>
          <w:rFonts w:ascii="Times New Roman" w:hAnsi="Times New Roman" w:cs="Times New Roman"/>
          <w:sz w:val="27"/>
          <w:szCs w:val="27"/>
        </w:rPr>
      </w:pPr>
      <w:r>
        <w:rPr/>
        <w:t>Перечень мероприятий подпрограммы «Развитие земельных и имущественных отношений»</w:t>
      </w:r>
    </w:p>
    <w:tbl>
      <w:tblPr>
        <w:tblW w:w="14884" w:type="dxa"/>
        <w:jc w:val="left"/>
        <w:tblInd w:w="-601" w:type="dxa"/>
        <w:tblLayout w:type="fixed"/>
        <w:tblCellMar>
          <w:top w:w="0" w:type="dxa"/>
          <w:left w:w="108" w:type="dxa"/>
          <w:bottom w:w="0" w:type="dxa"/>
          <w:right w:w="108" w:type="dxa"/>
        </w:tblCellMar>
      </w:tblPr>
      <w:tblGrid>
        <w:gridCol w:w="481"/>
        <w:gridCol w:w="3205"/>
        <w:gridCol w:w="1418"/>
        <w:gridCol w:w="239"/>
        <w:gridCol w:w="469"/>
        <w:gridCol w:w="239"/>
        <w:gridCol w:w="612"/>
        <w:gridCol w:w="228"/>
        <w:gridCol w:w="1189"/>
        <w:gridCol w:w="709"/>
        <w:gridCol w:w="1134"/>
        <w:gridCol w:w="1134"/>
        <w:gridCol w:w="142"/>
        <w:gridCol w:w="992"/>
        <w:gridCol w:w="1134"/>
        <w:gridCol w:w="1559"/>
      </w:tblGrid>
      <w:tr>
        <w:trPr>
          <w:trHeight w:val="360" w:hRule="atLeast"/>
        </w:trPr>
        <w:tc>
          <w:tcPr>
            <w:tcW w:w="48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w:t>
            </w:r>
          </w:p>
        </w:tc>
        <w:tc>
          <w:tcPr>
            <w:tcW w:w="320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Цели, задачи, мероприятия подпрограммы</w:t>
            </w:r>
          </w:p>
        </w:tc>
        <w:tc>
          <w:tcPr>
            <w:tcW w:w="1657"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Расходы по годам реализации подпрограммы, тыс. руб.</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108" w:right="-108" w:hanging="0"/>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32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65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ind w:left="-61" w:right="-152" w:hanging="142"/>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Normal"/>
              <w:ind w:left="-57" w:right="-162" w:hanging="0"/>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2024 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ind w:left="-106" w:right="-112" w:hanging="0"/>
              <w:jc w:val="center"/>
              <w:rPr/>
            </w:pPr>
            <w:r>
              <w:rPr>
                <w:sz w:val="25"/>
                <w:szCs w:val="25"/>
              </w:rPr>
              <w:t>2026год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Итого за 2024-2026 года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3205"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65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Государственная</w:t>
            </w:r>
            <w:r>
              <w:rPr>
                <w:sz w:val="25"/>
                <w:szCs w:val="25"/>
              </w:rPr>
              <w:t xml:space="preserve"> регистрации права муниципальной собственности города Шарыпово на объекты недвижимости </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pPr>
            <w:r>
              <w:rPr>
                <w:sz w:val="25"/>
                <w:szCs w:val="25"/>
              </w:rPr>
              <w:t>1</w:t>
            </w:r>
            <w:r>
              <w:rPr>
                <w:b/>
                <w:sz w:val="25"/>
                <w:szCs w:val="25"/>
              </w:rPr>
              <w:t xml:space="preserve">. </w:t>
            </w:r>
            <w:r>
              <w:rPr>
                <w:sz w:val="25"/>
                <w:szCs w:val="25"/>
              </w:rPr>
              <w:t xml:space="preserve">Формирование объектов муниципальной собственности </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3205" w:type="dxa"/>
            <w:tcBorders>
              <w:top w:val="single" w:sz="4" w:space="0" w:color="000000"/>
              <w:left w:val="single" w:sz="4" w:space="0" w:color="000000"/>
              <w:bottom w:val="single" w:sz="4" w:space="0" w:color="000000"/>
              <w:right w:val="single" w:sz="4" w:space="0" w:color="000000"/>
            </w:tcBorders>
          </w:tcPr>
          <w:p>
            <w:pPr>
              <w:pStyle w:val="Normal"/>
              <w:ind w:right="-108" w:hanging="22"/>
              <w:rPr>
                <w:sz w:val="25"/>
                <w:szCs w:val="25"/>
              </w:rPr>
            </w:pPr>
            <w:r>
              <w:rPr>
                <w:sz w:val="25"/>
                <w:szCs w:val="25"/>
              </w:rPr>
              <w:t>1.1. Регистрации права муниципальной собственности на объекты недвижимости</w:t>
            </w:r>
          </w:p>
        </w:tc>
        <w:tc>
          <w:tcPr>
            <w:tcW w:w="1418" w:type="dxa"/>
            <w:tcBorders>
              <w:top w:val="single" w:sz="4" w:space="0" w:color="000000"/>
              <w:left w:val="single" w:sz="4" w:space="0" w:color="000000"/>
              <w:bottom w:val="single" w:sz="4" w:space="0" w:color="000000"/>
              <w:right w:val="single" w:sz="4" w:space="0" w:color="000000"/>
            </w:tcBorders>
          </w:tcPr>
          <w:p>
            <w:pPr>
              <w:pStyle w:val="Normal"/>
              <w:ind w:left="-108" w:right="-108" w:hanging="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2024год-49;</w:t>
            </w:r>
          </w:p>
          <w:p>
            <w:pPr>
              <w:pStyle w:val="Normal"/>
              <w:jc w:val="center"/>
              <w:rPr/>
            </w:pPr>
            <w:r>
              <w:rPr>
                <w:sz w:val="25"/>
                <w:szCs w:val="25"/>
              </w:rPr>
              <w:t>2025год-49;</w:t>
            </w:r>
          </w:p>
          <w:p>
            <w:pPr>
              <w:pStyle w:val="Normal"/>
              <w:jc w:val="center"/>
              <w:rPr>
                <w:sz w:val="25"/>
                <w:szCs w:val="25"/>
              </w:rPr>
            </w:pPr>
            <w:r>
              <w:rPr>
                <w:sz w:val="25"/>
                <w:szCs w:val="25"/>
              </w:rPr>
              <w:t>2026год-49.</w:t>
            </w:r>
          </w:p>
        </w:tc>
      </w:tr>
      <w:tr>
        <w:trPr>
          <w:trHeight w:val="1124" w:hRule="atLeast"/>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3205" w:type="dxa"/>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rPr>
              <w:t>1.2. Формирование объектов муниципальной собственности в рамках подпрограммы "Развитие земельно-имущественных отношений"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08" w:hanging="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192,00 </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192,00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192,00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576</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108" w:right="-108" w:hanging="0"/>
              <w:rPr>
                <w:sz w:val="25"/>
                <w:szCs w:val="25"/>
              </w:rPr>
            </w:pPr>
            <w:r>
              <w:rPr>
                <w:sz w:val="25"/>
                <w:szCs w:val="25"/>
              </w:rPr>
              <w:t xml:space="preserve"> </w:t>
            </w:r>
          </w:p>
          <w:p>
            <w:pPr>
              <w:pStyle w:val="Normal"/>
              <w:ind w:left="-108" w:right="-108" w:hanging="0"/>
              <w:rPr>
                <w:sz w:val="25"/>
                <w:szCs w:val="25"/>
              </w:rPr>
            </w:pPr>
            <w:r>
              <w:rPr>
                <w:sz w:val="25"/>
                <w:szCs w:val="25"/>
              </w:rPr>
            </w:r>
          </w:p>
          <w:p>
            <w:pPr>
              <w:pStyle w:val="Normal"/>
              <w:ind w:left="-108" w:right="-108" w:hanging="0"/>
              <w:rPr/>
            </w:pPr>
            <w:r>
              <w:rPr>
                <w:sz w:val="25"/>
                <w:szCs w:val="25"/>
              </w:rPr>
              <w:t>2024год-10;</w:t>
            </w:r>
          </w:p>
          <w:p>
            <w:pPr>
              <w:pStyle w:val="Normal"/>
              <w:ind w:left="-108" w:right="-108" w:hanging="0"/>
              <w:rPr/>
            </w:pPr>
            <w:r>
              <w:rPr>
                <w:sz w:val="25"/>
                <w:szCs w:val="25"/>
              </w:rPr>
              <w:t xml:space="preserve"> </w:t>
            </w:r>
            <w:r>
              <w:rPr>
                <w:sz w:val="25"/>
                <w:szCs w:val="25"/>
              </w:rPr>
              <w:t>2025год-10;</w:t>
            </w:r>
          </w:p>
          <w:p>
            <w:pPr>
              <w:pStyle w:val="Normal"/>
              <w:ind w:left="-108" w:right="-108" w:hanging="0"/>
              <w:rPr/>
            </w:pPr>
            <w:r>
              <w:rPr>
                <w:sz w:val="25"/>
                <w:szCs w:val="25"/>
              </w:rPr>
              <w:t xml:space="preserve"> </w:t>
            </w:r>
            <w:r>
              <w:rPr>
                <w:sz w:val="25"/>
                <w:szCs w:val="25"/>
              </w:rPr>
              <w:t>2026год-10.</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3205"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1.3. Услуги по инвентаризации земельных участков в рамках подпрограммы "Развитие земельно-имущественных отношений"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08" w:hanging="0"/>
              <w:jc w:val="center"/>
              <w:rPr>
                <w:sz w:val="25"/>
                <w:szCs w:val="25"/>
              </w:rPr>
            </w:pPr>
            <w:r>
              <w:rPr>
                <w:sz w:val="25"/>
                <w:szCs w:val="25"/>
              </w:rPr>
              <w:t>1010089970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w:t>
            </w:r>
          </w:p>
          <w:p>
            <w:pPr>
              <w:pStyle w:val="Normal"/>
              <w:jc w:val="center"/>
              <w:rPr>
                <w:sz w:val="25"/>
                <w:szCs w:val="25"/>
              </w:rPr>
            </w:pPr>
            <w:r>
              <w:rPr>
                <w:sz w:val="25"/>
                <w:szCs w:val="25"/>
              </w:rPr>
              <w:t>245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112,50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112,50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112,50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337,5</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108" w:hanging="0"/>
              <w:rPr>
                <w:sz w:val="25"/>
                <w:szCs w:val="25"/>
              </w:rPr>
            </w:pPr>
            <w:r>
              <w:rPr>
                <w:sz w:val="25"/>
                <w:szCs w:val="25"/>
              </w:rPr>
              <w:t xml:space="preserve"> </w:t>
            </w:r>
          </w:p>
          <w:p>
            <w:pPr>
              <w:pStyle w:val="Normal"/>
              <w:ind w:left="-108" w:hanging="0"/>
              <w:rPr>
                <w:sz w:val="25"/>
                <w:szCs w:val="25"/>
              </w:rPr>
            </w:pPr>
            <w:r>
              <w:rPr>
                <w:sz w:val="25"/>
                <w:szCs w:val="25"/>
              </w:rPr>
            </w:r>
          </w:p>
          <w:p>
            <w:pPr>
              <w:pStyle w:val="Normal"/>
              <w:ind w:left="-108" w:hanging="0"/>
              <w:rPr/>
            </w:pPr>
            <w:r>
              <w:rPr>
                <w:sz w:val="25"/>
                <w:szCs w:val="25"/>
              </w:rPr>
              <w:t>2024год - 1;</w:t>
            </w:r>
          </w:p>
          <w:p>
            <w:pPr>
              <w:pStyle w:val="Normal"/>
              <w:ind w:left="-108" w:hanging="0"/>
              <w:rPr/>
            </w:pPr>
            <w:r>
              <w:rPr>
                <w:sz w:val="25"/>
                <w:szCs w:val="25"/>
              </w:rPr>
              <w:t xml:space="preserve"> </w:t>
            </w:r>
            <w:r>
              <w:rPr>
                <w:sz w:val="25"/>
                <w:szCs w:val="25"/>
              </w:rPr>
              <w:t>2025год - 1;</w:t>
            </w:r>
          </w:p>
          <w:p>
            <w:pPr>
              <w:pStyle w:val="Normal"/>
              <w:ind w:hanging="108"/>
              <w:rPr/>
            </w:pPr>
            <w:r>
              <w:rPr>
                <w:sz w:val="25"/>
                <w:szCs w:val="25"/>
              </w:rPr>
              <w:t xml:space="preserve"> </w:t>
            </w:r>
            <w:r>
              <w:rPr>
                <w:sz w:val="25"/>
                <w:szCs w:val="25"/>
              </w:rPr>
              <w:t>2026год- 1.</w:t>
            </w:r>
          </w:p>
          <w:p>
            <w:pPr>
              <w:pStyle w:val="Normal"/>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объектов муниципальной собственности</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3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20" w:leader="none"/>
              </w:tabs>
              <w:autoSpaceDE w:val="false"/>
              <w:ind w:hanging="21"/>
              <w:rPr/>
            </w:pPr>
            <w:r>
              <w:rPr>
                <w:sz w:val="25"/>
                <w:szCs w:val="25"/>
              </w:rPr>
              <w:t>1.1. Оценка рыночной стоимости объектов муниципальной собственности города Шарыпово в рамках подпрограммы "Развитие земельно-имущественных отношений"</w:t>
            </w:r>
          </w:p>
          <w:p>
            <w:pPr>
              <w:pStyle w:val="Normal"/>
              <w:widowControl w:val="false"/>
              <w:tabs>
                <w:tab w:val="clear" w:pos="708"/>
                <w:tab w:val="left" w:pos="7020" w:leader="none"/>
              </w:tabs>
              <w:autoSpaceDE w:val="false"/>
              <w:ind w:hanging="21"/>
              <w:rPr>
                <w:sz w:val="25"/>
                <w:szCs w:val="25"/>
              </w:rPr>
            </w:pPr>
            <w:r>
              <w:rPr>
                <w:sz w:val="25"/>
                <w:szCs w:val="25"/>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ind w:hanging="108"/>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508,0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508,00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508,00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1 524,0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snapToGrid w:val="false"/>
              <w:ind w:hanging="108"/>
              <w:jc w:val="center"/>
              <w:rPr>
                <w:sz w:val="25"/>
                <w:szCs w:val="25"/>
              </w:rPr>
            </w:pPr>
            <w:r>
              <w:rPr>
                <w:sz w:val="25"/>
                <w:szCs w:val="25"/>
              </w:rPr>
            </w:r>
          </w:p>
          <w:p>
            <w:pPr>
              <w:pStyle w:val="ConsPlusCell"/>
              <w:tabs>
                <w:tab w:val="clear" w:pos="708"/>
                <w:tab w:val="left" w:pos="3420" w:leader="none"/>
                <w:tab w:val="left" w:pos="7020" w:leader="none"/>
                <w:tab w:val="left" w:pos="8640" w:leader="none"/>
              </w:tabs>
              <w:ind w:left="-103" w:hanging="5"/>
              <w:rPr>
                <w:sz w:val="25"/>
                <w:szCs w:val="25"/>
              </w:rPr>
            </w:pPr>
            <w:r>
              <w:rPr>
                <w:sz w:val="25"/>
                <w:szCs w:val="25"/>
              </w:rPr>
              <w:t xml:space="preserve"> </w:t>
            </w:r>
          </w:p>
          <w:p>
            <w:pPr>
              <w:pStyle w:val="ConsPlusCell"/>
              <w:tabs>
                <w:tab w:val="clear" w:pos="708"/>
                <w:tab w:val="left" w:pos="3420" w:leader="none"/>
                <w:tab w:val="left" w:pos="7020" w:leader="none"/>
                <w:tab w:val="left" w:pos="8640" w:leader="none"/>
              </w:tabs>
              <w:ind w:left="-103" w:hanging="5"/>
              <w:rPr/>
            </w:pPr>
            <w:r>
              <w:rPr>
                <w:sz w:val="25"/>
                <w:szCs w:val="25"/>
              </w:rPr>
              <w:t>2024год-110;</w:t>
            </w:r>
          </w:p>
          <w:p>
            <w:pPr>
              <w:pStyle w:val="Normal"/>
              <w:ind w:left="-108" w:hanging="0"/>
              <w:jc w:val="center"/>
              <w:rPr/>
            </w:pPr>
            <w:r>
              <w:rPr>
                <w:sz w:val="25"/>
                <w:szCs w:val="25"/>
              </w:rPr>
              <w:t>2025год-110; 2026год-110.</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3205"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Итого по подпрограмме</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812,50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812,50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812,50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2 437,50</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Style w:val="Normal"/>
        <w:jc w:val="center"/>
        <w:rPr>
          <w:rFonts w:ascii="Times New Roman" w:hAnsi="Times New Roman" w:cs="Times New Roman"/>
          <w:sz w:val="27"/>
          <w:szCs w:val="27"/>
        </w:rPr>
      </w:pPr>
      <w:r>
        <w:rPr>
          <w:sz w:val="28"/>
          <w:szCs w:val="28"/>
        </w:rPr>
      </w:r>
    </w:p>
    <w:p>
      <w:pPr>
        <w:pStyle w:val="Normal"/>
        <w:widowControl w:val="false"/>
        <w:tabs>
          <w:tab w:val="clear" w:pos="708"/>
          <w:tab w:val="left" w:pos="7020" w:leader="none"/>
        </w:tabs>
        <w:autoSpaceDE w:val="false"/>
        <w:jc w:val="right"/>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b/>
          <w:sz w:val="28"/>
          <w:szCs w:val="28"/>
        </w:rPr>
      </w:r>
    </w:p>
    <w:tbl>
      <w:tblPr>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outlineLvl w:val="1"/>
              <w:rPr/>
            </w:pPr>
            <w:r>
              <w:rPr>
                <w:sz w:val="28"/>
                <w:szCs w:val="28"/>
              </w:rPr>
              <w:t>Приложение №2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t xml:space="preserve">от 03.10.2013 №236 </w:t>
            </w:r>
          </w:p>
        </w:tc>
      </w:tr>
    </w:tbl>
    <w:p>
      <w:pPr>
        <w:pStyle w:val="Normal"/>
        <w:jc w:val="center"/>
        <w:rPr>
          <w:rFonts w:ascii="Times New Roman" w:hAnsi="Times New Roman" w:cs="Times New Roman"/>
          <w:sz w:val="27"/>
          <w:szCs w:val="27"/>
        </w:rPr>
      </w:pPr>
      <w:r>
        <w:rPr>
          <w:sz w:val="28"/>
          <w:szCs w:val="28"/>
        </w:rPr>
        <w:t xml:space="preserve">Подпрограмма </w:t>
      </w:r>
    </w:p>
    <w:p>
      <w:pPr>
        <w:pStyle w:val="Normal"/>
        <w:jc w:val="center"/>
        <w:rPr>
          <w:rFonts w:ascii="Times New Roman" w:hAnsi="Times New Roman" w:cs="Times New Roman"/>
          <w:sz w:val="27"/>
          <w:szCs w:val="27"/>
        </w:rPr>
      </w:pPr>
      <w:r>
        <w:rPr>
          <w:sz w:val="28"/>
          <w:szCs w:val="28"/>
        </w:rPr>
        <w:t xml:space="preserve">«Обеспечение реализации программы и прочие мероприятия» </w:t>
      </w:r>
    </w:p>
    <w:p>
      <w:pPr>
        <w:pStyle w:val="ConsPlusNormal"/>
        <w:jc w:val="center"/>
        <w:rPr>
          <w:rFonts w:ascii="Times New Roman" w:hAnsi="Times New Roman" w:cs="Times New Roman"/>
          <w:sz w:val="27"/>
          <w:szCs w:val="27"/>
        </w:rPr>
      </w:pPr>
      <w:r>
        <w:rPr>
          <w:rFonts w:cs="Times New Roman" w:ascii="Times New Roman" w:hAnsi="Times New Roman"/>
          <w:sz w:val="28"/>
          <w:szCs w:val="28"/>
        </w:rPr>
      </w:r>
    </w:p>
    <w:p>
      <w:pPr>
        <w:pStyle w:val="ConsPlusCell"/>
        <w:jc w:val="center"/>
        <w:rPr>
          <w:rFonts w:ascii="Times New Roman" w:hAnsi="Times New Roman" w:cs="Times New Roman"/>
          <w:sz w:val="27"/>
          <w:szCs w:val="27"/>
        </w:rPr>
      </w:pPr>
      <w:r>
        <w:rPr>
          <w:sz w:val="28"/>
          <w:szCs w:val="28"/>
        </w:rPr>
        <w:t>1. Паспорт подпрограммы</w:t>
      </w:r>
    </w:p>
    <w:p>
      <w:pPr>
        <w:pStyle w:val="Normal"/>
        <w:jc w:val="center"/>
        <w:rPr>
          <w:rFonts w:ascii="Times New Roman" w:hAnsi="Times New Roman" w:cs="Times New Roman"/>
          <w:sz w:val="27"/>
          <w:szCs w:val="27"/>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2988"/>
        <w:gridCol w:w="6582"/>
      </w:tblGrid>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Наименование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Наименование программы, в рамках которой реализуется подпрограмма</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«Управление муниципальным имуществом муниципального образования города Шарыпово»</w:t>
            </w:r>
          </w:p>
        </w:tc>
      </w:tr>
      <w:tr>
        <w:trPr>
          <w:trHeight w:val="863" w:hRule="atLeast"/>
        </w:trPr>
        <w:tc>
          <w:tcPr>
            <w:tcW w:w="2988"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Исполнители подпрограммы</w:t>
            </w:r>
          </w:p>
        </w:tc>
        <w:tc>
          <w:tcPr>
            <w:tcW w:w="658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58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Цель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hanging="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hanging="0"/>
              <w:jc w:val="both"/>
              <w:rPr>
                <w:sz w:val="28"/>
                <w:szCs w:val="28"/>
              </w:rPr>
            </w:pPr>
            <w:r>
              <w:rPr>
                <w:sz w:val="28"/>
                <w:szCs w:val="28"/>
              </w:rPr>
              <w:t xml:space="preserve">2.Управление и контроль за реализацией муниципальной подпрограммы. </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hanging="0"/>
              <w:jc w:val="both"/>
              <w:rPr>
                <w:sz w:val="28"/>
                <w:szCs w:val="28"/>
              </w:rPr>
            </w:pPr>
            <w:r>
              <w:rPr>
                <w:sz w:val="28"/>
                <w:szCs w:val="28"/>
              </w:rPr>
              <w:t xml:space="preserve">Перечень показателей результативности подпрограммы приведен в Приложении № 1 к настоящей подпрограмме </w:t>
            </w:r>
          </w:p>
        </w:tc>
      </w:tr>
      <w:tr>
        <w:trPr>
          <w:trHeight w:val="715" w:hRule="atLeast"/>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Сроки реализации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2014-2026 годы.</w:t>
            </w:r>
          </w:p>
          <w:p>
            <w:pPr>
              <w:pStyle w:val="Normal"/>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 </w:t>
            </w:r>
            <w:r>
              <w:rPr>
                <w:sz w:val="28"/>
                <w:szCs w:val="28"/>
              </w:rPr>
              <w:t xml:space="preserve">Общий объем финансирования подпрограммы составляет:  </w:t>
            </w:r>
          </w:p>
          <w:p>
            <w:pPr>
              <w:pStyle w:val="Normal"/>
              <w:jc w:val="both"/>
              <w:rPr/>
            </w:pPr>
            <w:r>
              <w:rPr>
                <w:sz w:val="28"/>
                <w:szCs w:val="28"/>
              </w:rPr>
              <w:t xml:space="preserve">110 995,67 тыс. рублей, в том числе по годам:  </w:t>
            </w:r>
          </w:p>
          <w:p>
            <w:pPr>
              <w:pStyle w:val="Normal"/>
              <w:jc w:val="both"/>
              <w:rPr/>
            </w:pPr>
            <w:r>
              <w:rPr>
                <w:sz w:val="28"/>
                <w:szCs w:val="28"/>
              </w:rPr>
              <w:t xml:space="preserve">2014 год – 6 061,54 тыс. рублей; </w:t>
            </w:r>
          </w:p>
          <w:p>
            <w:pPr>
              <w:pStyle w:val="Normal"/>
              <w:jc w:val="both"/>
              <w:rPr/>
            </w:pPr>
            <w:r>
              <w:rPr>
                <w:sz w:val="28"/>
                <w:szCs w:val="28"/>
              </w:rPr>
              <w:t>2015 год – 6 267,80 тыс. рублей;</w:t>
            </w:r>
          </w:p>
          <w:p>
            <w:pPr>
              <w:pStyle w:val="Normal"/>
              <w:jc w:val="both"/>
              <w:rPr/>
            </w:pPr>
            <w:r>
              <w:rPr>
                <w:sz w:val="28"/>
                <w:szCs w:val="28"/>
              </w:rPr>
              <w:t xml:space="preserve">2016 год – 4 892,17 тыс. рублей; </w:t>
            </w:r>
          </w:p>
          <w:p>
            <w:pPr>
              <w:pStyle w:val="Normal"/>
              <w:jc w:val="both"/>
              <w:rPr/>
            </w:pPr>
            <w:r>
              <w:rPr>
                <w:sz w:val="28"/>
                <w:szCs w:val="28"/>
              </w:rPr>
              <w:t xml:space="preserve">2017 год – 5 383,78 тыс. рублей; </w:t>
            </w:r>
          </w:p>
          <w:p>
            <w:pPr>
              <w:pStyle w:val="Normal"/>
              <w:jc w:val="both"/>
              <w:rPr/>
            </w:pPr>
            <w:r>
              <w:rPr>
                <w:sz w:val="28"/>
                <w:szCs w:val="28"/>
              </w:rPr>
              <w:t>2018 год – 6 896,50 тыс. рублей;</w:t>
            </w:r>
          </w:p>
          <w:p>
            <w:pPr>
              <w:pStyle w:val="Normal"/>
              <w:jc w:val="both"/>
              <w:rPr/>
            </w:pPr>
            <w:r>
              <w:rPr>
                <w:sz w:val="28"/>
                <w:szCs w:val="28"/>
              </w:rPr>
              <w:t>2019 год – 7 561,31 тыс. рублей;</w:t>
            </w:r>
          </w:p>
          <w:p>
            <w:pPr>
              <w:pStyle w:val="Normal"/>
              <w:jc w:val="both"/>
              <w:rPr/>
            </w:pPr>
            <w:r>
              <w:rPr>
                <w:sz w:val="28"/>
                <w:szCs w:val="28"/>
              </w:rPr>
              <w:t xml:space="preserve">2020 год – 8 762,93 тыс. рублей; </w:t>
            </w:r>
          </w:p>
          <w:p>
            <w:pPr>
              <w:pStyle w:val="Normal"/>
              <w:jc w:val="both"/>
              <w:rPr/>
            </w:pPr>
            <w:r>
              <w:rPr>
                <w:sz w:val="28"/>
                <w:szCs w:val="28"/>
              </w:rPr>
              <w:t>2021 год – 9 591,67 тыс. рублей;</w:t>
            </w:r>
          </w:p>
          <w:p>
            <w:pPr>
              <w:pStyle w:val="Normal"/>
              <w:jc w:val="both"/>
              <w:rPr/>
            </w:pPr>
            <w:r>
              <w:rPr>
                <w:sz w:val="28"/>
                <w:szCs w:val="28"/>
              </w:rPr>
              <w:t>2022 год -   10 395,78 тыс. рублей;</w:t>
            </w:r>
          </w:p>
          <w:p>
            <w:pPr>
              <w:pStyle w:val="Normal"/>
              <w:jc w:val="both"/>
              <w:rPr/>
            </w:pPr>
            <w:r>
              <w:rPr>
                <w:sz w:val="28"/>
                <w:szCs w:val="28"/>
              </w:rPr>
              <w:t>2023 год -   11 530,89 тыс. рублей;</w:t>
            </w:r>
          </w:p>
          <w:p>
            <w:pPr>
              <w:pStyle w:val="Normal"/>
              <w:jc w:val="both"/>
              <w:rPr>
                <w:sz w:val="28"/>
                <w:szCs w:val="28"/>
              </w:rPr>
            </w:pPr>
            <w:r>
              <w:rPr>
                <w:sz w:val="28"/>
                <w:szCs w:val="28"/>
              </w:rPr>
              <w:t>2024 год -   11 217,10 тыс. рублей;</w:t>
            </w:r>
          </w:p>
          <w:p>
            <w:pPr>
              <w:pStyle w:val="Normal"/>
              <w:jc w:val="both"/>
              <w:rPr>
                <w:sz w:val="28"/>
                <w:szCs w:val="28"/>
              </w:rPr>
            </w:pPr>
            <w:r>
              <w:rPr>
                <w:sz w:val="28"/>
                <w:szCs w:val="28"/>
              </w:rPr>
              <w:t>2025 год -   11 217,10 тыс. рублей;</w:t>
            </w:r>
          </w:p>
          <w:p>
            <w:pPr>
              <w:pStyle w:val="Normal"/>
              <w:jc w:val="both"/>
              <w:rPr>
                <w:sz w:val="28"/>
                <w:szCs w:val="28"/>
              </w:rPr>
            </w:pPr>
            <w:r>
              <w:rPr>
                <w:sz w:val="28"/>
                <w:szCs w:val="28"/>
              </w:rPr>
              <w:t>2026 год -   11 217,10 тыс. рублей.</w:t>
            </w:r>
          </w:p>
          <w:p>
            <w:pPr>
              <w:pStyle w:val="Normal"/>
              <w:jc w:val="both"/>
              <w:rPr>
                <w:sz w:val="28"/>
                <w:szCs w:val="28"/>
              </w:rPr>
            </w:pPr>
            <w:r>
              <w:rPr>
                <w:sz w:val="28"/>
                <w:szCs w:val="28"/>
              </w:rPr>
              <w:t>Из них:</w:t>
            </w:r>
          </w:p>
          <w:p>
            <w:pPr>
              <w:pStyle w:val="Normal"/>
              <w:jc w:val="both"/>
              <w:rPr/>
            </w:pPr>
            <w:r>
              <w:rPr>
                <w:sz w:val="28"/>
                <w:szCs w:val="28"/>
              </w:rPr>
              <w:t>Из средств краевого бюджета – 1 677,36 тыс. рублей, в том числе:</w:t>
            </w:r>
          </w:p>
          <w:p>
            <w:pPr>
              <w:pStyle w:val="Normal"/>
              <w:jc w:val="both"/>
              <w:rPr>
                <w:sz w:val="28"/>
                <w:szCs w:val="28"/>
              </w:rPr>
            </w:pPr>
            <w:r>
              <w:rPr>
                <w:sz w:val="28"/>
                <w:szCs w:val="28"/>
              </w:rPr>
              <w:t>2014 год – 0,00 тыс. рублей;</w:t>
            </w:r>
          </w:p>
          <w:p>
            <w:pPr>
              <w:pStyle w:val="Normal"/>
              <w:jc w:val="both"/>
              <w:rPr>
                <w:sz w:val="28"/>
                <w:szCs w:val="28"/>
              </w:rPr>
            </w:pPr>
            <w:r>
              <w:rPr>
                <w:sz w:val="28"/>
                <w:szCs w:val="28"/>
              </w:rPr>
              <w:t>2015 год – 0,00 тыс. рублей;</w:t>
            </w:r>
          </w:p>
          <w:p>
            <w:pPr>
              <w:pStyle w:val="Normal"/>
              <w:jc w:val="both"/>
              <w:rPr>
                <w:sz w:val="28"/>
                <w:szCs w:val="28"/>
              </w:rPr>
            </w:pPr>
            <w:r>
              <w:rPr>
                <w:sz w:val="28"/>
                <w:szCs w:val="28"/>
              </w:rPr>
              <w:t>2016 год – 0,00 тыс. рублей;</w:t>
            </w:r>
          </w:p>
          <w:p>
            <w:pPr>
              <w:pStyle w:val="Normal"/>
              <w:jc w:val="both"/>
              <w:rPr>
                <w:sz w:val="28"/>
                <w:szCs w:val="28"/>
              </w:rPr>
            </w:pPr>
            <w:r>
              <w:rPr>
                <w:sz w:val="28"/>
                <w:szCs w:val="28"/>
              </w:rPr>
              <w:t>2017 год – 0,00 тыс. рублей;</w:t>
            </w:r>
          </w:p>
          <w:p>
            <w:pPr>
              <w:pStyle w:val="Normal"/>
              <w:jc w:val="both"/>
              <w:rPr>
                <w:sz w:val="28"/>
                <w:szCs w:val="28"/>
              </w:rPr>
            </w:pPr>
            <w:r>
              <w:rPr>
                <w:sz w:val="28"/>
                <w:szCs w:val="28"/>
              </w:rPr>
              <w:t>2018 год – 0,00 тыс. рублей;</w:t>
            </w:r>
          </w:p>
          <w:p>
            <w:pPr>
              <w:pStyle w:val="Normal"/>
              <w:jc w:val="both"/>
              <w:rPr>
                <w:sz w:val="28"/>
                <w:szCs w:val="28"/>
              </w:rPr>
            </w:pPr>
            <w:r>
              <w:rPr>
                <w:sz w:val="28"/>
                <w:szCs w:val="28"/>
              </w:rPr>
              <w:t>2019 год – 146,25 тыс. рублей;</w:t>
            </w:r>
          </w:p>
          <w:p>
            <w:pPr>
              <w:pStyle w:val="Normal"/>
              <w:jc w:val="both"/>
              <w:rPr>
                <w:sz w:val="28"/>
                <w:szCs w:val="28"/>
              </w:rPr>
            </w:pPr>
            <w:r>
              <w:rPr>
                <w:sz w:val="28"/>
                <w:szCs w:val="28"/>
              </w:rPr>
              <w:t>2020 год – 801,62 тыс. рублей;</w:t>
            </w:r>
          </w:p>
          <w:p>
            <w:pPr>
              <w:pStyle w:val="Normal"/>
              <w:jc w:val="both"/>
              <w:rPr/>
            </w:pPr>
            <w:r>
              <w:rPr>
                <w:sz w:val="28"/>
                <w:szCs w:val="28"/>
              </w:rPr>
              <w:t>2021 год – 10,80 тыс. рублей;</w:t>
            </w:r>
          </w:p>
          <w:p>
            <w:pPr>
              <w:pStyle w:val="Normal"/>
              <w:jc w:val="both"/>
              <w:rPr/>
            </w:pPr>
            <w:r>
              <w:rPr>
                <w:sz w:val="28"/>
                <w:szCs w:val="28"/>
              </w:rPr>
              <w:t>2022 год – 403,30 тыс. рублей;</w:t>
            </w:r>
          </w:p>
          <w:p>
            <w:pPr>
              <w:pStyle w:val="Normal"/>
              <w:jc w:val="both"/>
              <w:rPr/>
            </w:pPr>
            <w:r>
              <w:rPr>
                <w:sz w:val="28"/>
                <w:szCs w:val="28"/>
              </w:rPr>
              <w:t>2023 год – 315,39 тыс. рублей;</w:t>
            </w:r>
          </w:p>
          <w:p>
            <w:pPr>
              <w:pStyle w:val="Normal"/>
              <w:jc w:val="both"/>
              <w:rPr>
                <w:sz w:val="28"/>
                <w:szCs w:val="28"/>
              </w:rPr>
            </w:pPr>
            <w:r>
              <w:rPr>
                <w:sz w:val="28"/>
                <w:szCs w:val="28"/>
              </w:rPr>
              <w:t>2024 год – 0,00 тыс. рублей;</w:t>
            </w:r>
          </w:p>
          <w:p>
            <w:pPr>
              <w:pStyle w:val="Normal"/>
              <w:jc w:val="both"/>
              <w:rPr>
                <w:sz w:val="28"/>
                <w:szCs w:val="28"/>
              </w:rPr>
            </w:pPr>
            <w:r>
              <w:rPr>
                <w:sz w:val="28"/>
                <w:szCs w:val="28"/>
              </w:rPr>
              <w:t>2025 год – 0,00 тыс. рублей;</w:t>
            </w:r>
          </w:p>
          <w:p>
            <w:pPr>
              <w:pStyle w:val="Normal"/>
              <w:jc w:val="both"/>
              <w:rPr/>
            </w:pPr>
            <w:r>
              <w:rPr>
                <w:sz w:val="28"/>
                <w:szCs w:val="28"/>
              </w:rPr>
              <w:t>2026 год – 0,00 тыс. рублей.</w:t>
            </w:r>
          </w:p>
          <w:p>
            <w:pPr>
              <w:pStyle w:val="Normal"/>
              <w:jc w:val="both"/>
              <w:rPr>
                <w:sz w:val="28"/>
                <w:szCs w:val="28"/>
              </w:rPr>
            </w:pPr>
            <w:r>
              <w:rPr>
                <w:sz w:val="28"/>
                <w:szCs w:val="28"/>
              </w:rPr>
              <w:t xml:space="preserve">Из средств бюджета городского округа города Шарыпово (далее - бюджет города Шарыпово): </w:t>
            </w:r>
          </w:p>
          <w:p>
            <w:pPr>
              <w:pStyle w:val="Normal"/>
              <w:jc w:val="both"/>
              <w:rPr/>
            </w:pPr>
            <w:r>
              <w:rPr>
                <w:sz w:val="28"/>
                <w:szCs w:val="28"/>
              </w:rPr>
              <w:t xml:space="preserve">– </w:t>
            </w:r>
            <w:r>
              <w:rPr>
                <w:sz w:val="28"/>
                <w:szCs w:val="28"/>
              </w:rPr>
              <w:t>109 318,31 тыс. рублей, в том числе:</w:t>
            </w:r>
          </w:p>
          <w:p>
            <w:pPr>
              <w:pStyle w:val="Normal"/>
              <w:jc w:val="both"/>
              <w:rPr>
                <w:sz w:val="28"/>
                <w:szCs w:val="28"/>
              </w:rPr>
            </w:pPr>
            <w:r>
              <w:rPr>
                <w:sz w:val="28"/>
                <w:szCs w:val="28"/>
              </w:rPr>
              <w:t>2014 год – 6 061,54 тыс. рублей;</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2016 год – 4 892,17 тыс. рублей;</w:t>
            </w:r>
          </w:p>
          <w:p>
            <w:pPr>
              <w:pStyle w:val="Normal"/>
              <w:jc w:val="both"/>
              <w:rPr>
                <w:sz w:val="28"/>
                <w:szCs w:val="28"/>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7 415,06 тыс. рублей;</w:t>
            </w:r>
          </w:p>
          <w:p>
            <w:pPr>
              <w:pStyle w:val="Normal"/>
              <w:jc w:val="both"/>
              <w:rPr>
                <w:sz w:val="28"/>
                <w:szCs w:val="28"/>
              </w:rPr>
            </w:pPr>
            <w:r>
              <w:rPr>
                <w:sz w:val="28"/>
                <w:szCs w:val="28"/>
              </w:rPr>
              <w:t>2020 год – 7 961,31 тыс. рублей;</w:t>
            </w:r>
          </w:p>
          <w:p>
            <w:pPr>
              <w:pStyle w:val="Normal"/>
              <w:jc w:val="both"/>
              <w:rPr/>
            </w:pPr>
            <w:r>
              <w:rPr>
                <w:sz w:val="28"/>
                <w:szCs w:val="28"/>
              </w:rPr>
              <w:t>2021 год – 9 580,87 тыс. рублей;</w:t>
            </w:r>
          </w:p>
          <w:p>
            <w:pPr>
              <w:pStyle w:val="Normal"/>
              <w:jc w:val="both"/>
              <w:rPr/>
            </w:pPr>
            <w:r>
              <w:rPr>
                <w:sz w:val="28"/>
                <w:szCs w:val="28"/>
              </w:rPr>
              <w:t>2022 год – 9 992,48 тыс. рублей;</w:t>
            </w:r>
          </w:p>
          <w:p>
            <w:pPr>
              <w:pStyle w:val="Normal"/>
              <w:jc w:val="both"/>
              <w:rPr/>
            </w:pPr>
            <w:r>
              <w:rPr>
                <w:sz w:val="28"/>
                <w:szCs w:val="28"/>
              </w:rPr>
              <w:t>2023 год – 11 215,50 тыс. рублей;</w:t>
            </w:r>
          </w:p>
          <w:p>
            <w:pPr>
              <w:pStyle w:val="Normal"/>
              <w:jc w:val="both"/>
              <w:rPr>
                <w:sz w:val="28"/>
                <w:szCs w:val="28"/>
              </w:rPr>
            </w:pPr>
            <w:r>
              <w:rPr>
                <w:sz w:val="28"/>
                <w:szCs w:val="28"/>
              </w:rPr>
              <w:t>2024 год – 11 217,10 тыс. рублей;</w:t>
            </w:r>
          </w:p>
          <w:p>
            <w:pPr>
              <w:pStyle w:val="Normal"/>
              <w:jc w:val="both"/>
              <w:rPr>
                <w:sz w:val="28"/>
                <w:szCs w:val="28"/>
              </w:rPr>
            </w:pPr>
            <w:r>
              <w:rPr>
                <w:sz w:val="28"/>
                <w:szCs w:val="28"/>
              </w:rPr>
              <w:t>2025 год – 11 217,10 тыс. рублей;</w:t>
            </w:r>
          </w:p>
          <w:p>
            <w:pPr>
              <w:pStyle w:val="Normal"/>
              <w:jc w:val="both"/>
              <w:rPr>
                <w:sz w:val="28"/>
                <w:szCs w:val="28"/>
              </w:rPr>
            </w:pPr>
            <w:r>
              <w:rPr>
                <w:sz w:val="28"/>
                <w:szCs w:val="28"/>
              </w:rPr>
              <w:t>2026 год – 11 217,10 тыс. рублей.</w:t>
            </w:r>
          </w:p>
        </w:tc>
      </w:tr>
    </w:tbl>
    <w:p>
      <w:pPr>
        <w:pStyle w:val="Normal"/>
        <w:jc w:val="both"/>
        <w:rPr>
          <w:rFonts w:ascii="Times New Roman" w:hAnsi="Times New Roman" w:cs="Times New Roman"/>
          <w:sz w:val="27"/>
          <w:szCs w:val="27"/>
        </w:rPr>
      </w:pPr>
      <w:r>
        <w:rPr>
          <w:sz w:val="28"/>
          <w:szCs w:val="28"/>
        </w:rPr>
      </w:r>
    </w:p>
    <w:p>
      <w:pPr>
        <w:pStyle w:val="Normal"/>
        <w:spacing w:lineRule="auto" w:line="360"/>
        <w:jc w:val="center"/>
        <w:rPr>
          <w:rFonts w:ascii="Times New Roman" w:hAnsi="Times New Roman" w:cs="Times New Roman"/>
          <w:sz w:val="27"/>
          <w:szCs w:val="27"/>
        </w:rPr>
      </w:pPr>
      <w:r>
        <w:rPr>
          <w:sz w:val="28"/>
          <w:szCs w:val="28"/>
        </w:rPr>
        <w:t>2. Мероприятия подпрограммы</w:t>
      </w:r>
    </w:p>
    <w:p>
      <w:pPr>
        <w:pStyle w:val="Normal"/>
        <w:jc w:val="both"/>
        <w:rPr>
          <w:rFonts w:ascii="Times New Roman" w:hAnsi="Times New Roman" w:cs="Times New Roman"/>
          <w:sz w:val="27"/>
          <w:szCs w:val="27"/>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jc w:val="both"/>
        <w:rPr>
          <w:rFonts w:ascii="Times New Roman" w:hAnsi="Times New Roman" w:cs="Times New Roman"/>
          <w:sz w:val="27"/>
          <w:szCs w:val="27"/>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rFonts w:ascii="Times New Roman" w:hAnsi="Times New Roman" w:cs="Times New Roman"/>
          <w:sz w:val="27"/>
          <w:szCs w:val="27"/>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708"/>
        <w:jc w:val="both"/>
        <w:rPr>
          <w:rFonts w:ascii="Times New Roman" w:hAnsi="Times New Roman" w:cs="Times New Roman"/>
          <w:sz w:val="27"/>
          <w:szCs w:val="27"/>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firstLine="168"/>
        <w:jc w:val="both"/>
        <w:rPr>
          <w:rFonts w:ascii="Times New Roman" w:hAnsi="Times New Roman" w:cs="Times New Roman"/>
          <w:sz w:val="27"/>
          <w:szCs w:val="27"/>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jc w:val="both"/>
        <w:rPr>
          <w:rFonts w:ascii="Times New Roman" w:hAnsi="Times New Roman" w:cs="Times New Roman"/>
          <w:sz w:val="27"/>
          <w:szCs w:val="27"/>
        </w:rPr>
      </w:pPr>
      <w:r>
        <w:rPr>
          <w:sz w:val="28"/>
          <w:szCs w:val="28"/>
        </w:rPr>
        <w:t>- недостаточное ресурсное обеспечение запланированных мероприятий;</w:t>
      </w:r>
    </w:p>
    <w:p>
      <w:pPr>
        <w:pStyle w:val="Normal"/>
        <w:autoSpaceDE w:val="false"/>
        <w:ind w:firstLine="540"/>
        <w:jc w:val="both"/>
        <w:rPr>
          <w:rFonts w:ascii="Times New Roman" w:hAnsi="Times New Roman" w:cs="Times New Roman"/>
          <w:sz w:val="27"/>
          <w:szCs w:val="27"/>
        </w:rPr>
      </w:pPr>
      <w:r>
        <w:rPr>
          <w:sz w:val="28"/>
          <w:szCs w:val="28"/>
        </w:rPr>
        <w:t>- ухудшение социально-экономической ситуации;</w:t>
      </w:r>
    </w:p>
    <w:p>
      <w:pPr>
        <w:pStyle w:val="Normal"/>
        <w:autoSpaceDE w:val="false"/>
        <w:ind w:firstLine="540"/>
        <w:jc w:val="both"/>
        <w:rPr>
          <w:rFonts w:ascii="Times New Roman" w:hAnsi="Times New Roman" w:cs="Times New Roman"/>
          <w:sz w:val="27"/>
          <w:szCs w:val="27"/>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540"/>
        <w:jc w:val="both"/>
        <w:rPr>
          <w:rFonts w:ascii="Times New Roman" w:hAnsi="Times New Roman" w:cs="Times New Roman"/>
          <w:sz w:val="27"/>
          <w:szCs w:val="27"/>
        </w:rPr>
      </w:pP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rFonts w:ascii="Times New Roman" w:hAnsi="Times New Roman" w:cs="Times New Roman"/>
          <w:sz w:val="27"/>
          <w:szCs w:val="27"/>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360"/>
        <w:jc w:val="both"/>
        <w:rPr>
          <w:rFonts w:ascii="Times New Roman" w:hAnsi="Times New Roman" w:cs="Times New Roman"/>
          <w:sz w:val="27"/>
          <w:szCs w:val="27"/>
        </w:rPr>
      </w:pPr>
      <w:r>
        <w:rPr>
          <w:sz w:val="28"/>
          <w:szCs w:val="28"/>
        </w:rPr>
        <w:t>Для достижения цели подпрограммы необходимо обеспечить решение следующих задач:</w:t>
      </w:r>
    </w:p>
    <w:p>
      <w:pPr>
        <w:pStyle w:val="Normal"/>
        <w:ind w:firstLine="708"/>
        <w:jc w:val="both"/>
        <w:rPr>
          <w:rFonts w:ascii="Times New Roman" w:hAnsi="Times New Roman" w:cs="Times New Roman"/>
          <w:sz w:val="27"/>
          <w:szCs w:val="27"/>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jc w:val="both"/>
        <w:rPr>
          <w:rFonts w:ascii="Times New Roman" w:hAnsi="Times New Roman" w:cs="Times New Roman"/>
          <w:sz w:val="27"/>
          <w:szCs w:val="27"/>
        </w:rPr>
      </w:pPr>
      <w:r>
        <w:rPr>
          <w:sz w:val="28"/>
          <w:szCs w:val="28"/>
        </w:rPr>
        <w:t>2). Управление и контроль за реализацией муниципальной программы.</w:t>
      </w:r>
    </w:p>
    <w:p>
      <w:pPr>
        <w:pStyle w:val="Normal"/>
        <w:jc w:val="both"/>
        <w:rPr>
          <w:rFonts w:ascii="Times New Roman" w:hAnsi="Times New Roman" w:cs="Times New Roman"/>
          <w:sz w:val="27"/>
          <w:szCs w:val="27"/>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2014-2025 годы» с установленными задачами и сроками.</w:t>
      </w:r>
    </w:p>
    <w:p>
      <w:pPr>
        <w:pStyle w:val="Normal"/>
        <w:widowControl w:val="false"/>
        <w:autoSpaceDE w:val="false"/>
        <w:ind w:firstLine="539"/>
        <w:jc w:val="both"/>
        <w:rPr>
          <w:rFonts w:ascii="Times New Roman" w:hAnsi="Times New Roman" w:cs="Times New Roman"/>
          <w:sz w:val="27"/>
          <w:szCs w:val="27"/>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autoSpaceDE w:val="false"/>
        <w:ind w:firstLine="539"/>
        <w:jc w:val="both"/>
        <w:rPr>
          <w:rFonts w:ascii="Times New Roman" w:hAnsi="Times New Roman" w:cs="Times New Roman"/>
          <w:sz w:val="27"/>
          <w:szCs w:val="27"/>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autoSpaceDE w:val="false"/>
        <w:ind w:firstLine="539"/>
        <w:jc w:val="both"/>
        <w:rPr>
          <w:rFonts w:ascii="Times New Roman" w:hAnsi="Times New Roman" w:cs="Times New Roman"/>
          <w:sz w:val="27"/>
          <w:szCs w:val="27"/>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autoSpaceDE w:val="false"/>
        <w:ind w:firstLine="539"/>
        <w:jc w:val="both"/>
        <w:rPr>
          <w:rFonts w:ascii="Times New Roman" w:hAnsi="Times New Roman" w:cs="Times New Roman"/>
          <w:sz w:val="27"/>
          <w:szCs w:val="27"/>
        </w:rPr>
      </w:pPr>
      <w:r>
        <w:rPr>
          <w:sz w:val="28"/>
          <w:szCs w:val="28"/>
        </w:rPr>
        <w:t>соблюдение сроков предоставления КУМИ Администрации г. Шарыпово годовой бюджетной отчетности.</w:t>
      </w:r>
    </w:p>
    <w:p>
      <w:pPr>
        <w:pStyle w:val="Normal"/>
        <w:ind w:firstLine="539"/>
        <w:jc w:val="both"/>
        <w:rPr>
          <w:rFonts w:ascii="Times New Roman" w:hAnsi="Times New Roman" w:cs="Times New Roman"/>
          <w:sz w:val="27"/>
          <w:szCs w:val="27"/>
        </w:rPr>
      </w:pPr>
      <w:r>
        <w:rPr>
          <w:sz w:val="28"/>
          <w:szCs w:val="28"/>
        </w:rPr>
        <w:t>Перечень мероприятий подпрограммы приведен в Приложении № 2 к настоящей подпрограмме.</w:t>
      </w:r>
    </w:p>
    <w:p>
      <w:pPr>
        <w:pStyle w:val="Normal"/>
        <w:widowControl w:val="false"/>
        <w:autoSpaceDE w:val="false"/>
        <w:ind w:firstLine="539"/>
        <w:jc w:val="both"/>
        <w:rPr>
          <w:rFonts w:ascii="Times New Roman" w:hAnsi="Times New Roman" w:cs="Times New Roman"/>
          <w:sz w:val="27"/>
          <w:szCs w:val="27"/>
        </w:rPr>
      </w:pPr>
      <w:r>
        <w:rPr>
          <w:b/>
          <w:sz w:val="28"/>
          <w:szCs w:val="28"/>
        </w:rPr>
      </w:r>
    </w:p>
    <w:p>
      <w:pPr>
        <w:pStyle w:val="Normal"/>
        <w:jc w:val="center"/>
        <w:rPr>
          <w:rFonts w:ascii="Times New Roman" w:hAnsi="Times New Roman" w:cs="Times New Roman"/>
          <w:sz w:val="27"/>
          <w:szCs w:val="27"/>
        </w:rPr>
      </w:pPr>
      <w:r>
        <w:rPr>
          <w:sz w:val="28"/>
          <w:szCs w:val="28"/>
        </w:rPr>
        <w:t>3. Механизм реализации подпрограммы</w:t>
      </w:r>
    </w:p>
    <w:p>
      <w:pPr>
        <w:pStyle w:val="Normal"/>
        <w:jc w:val="center"/>
        <w:rPr>
          <w:rFonts w:ascii="Times New Roman" w:hAnsi="Times New Roman" w:cs="Times New Roman"/>
          <w:sz w:val="27"/>
          <w:szCs w:val="27"/>
        </w:rPr>
      </w:pPr>
      <w:r>
        <w:rPr>
          <w:sz w:val="28"/>
          <w:szCs w:val="28"/>
        </w:rPr>
      </w:r>
    </w:p>
    <w:p>
      <w:pPr>
        <w:pStyle w:val="Normal"/>
        <w:tabs>
          <w:tab w:val="clear" w:pos="708"/>
          <w:tab w:val="center" w:pos="360" w:leader="none"/>
        </w:tabs>
        <w:ind w:firstLine="709"/>
        <w:jc w:val="both"/>
        <w:rPr>
          <w:rFonts w:ascii="Times New Roman" w:hAnsi="Times New Roman" w:cs="Times New Roman"/>
          <w:sz w:val="27"/>
          <w:szCs w:val="27"/>
        </w:rPr>
      </w:pPr>
      <w:r>
        <w:rPr>
          <w:sz w:val="28"/>
          <w:szCs w:val="28"/>
        </w:rPr>
        <w:t>Главным распорядителем бюджетных средств подпрограммы является КУМИ Администрации г. Шарыпово.</w:t>
      </w:r>
    </w:p>
    <w:p>
      <w:pPr>
        <w:pStyle w:val="Normal"/>
        <w:ind w:firstLine="708"/>
        <w:jc w:val="both"/>
        <w:rPr>
          <w:rFonts w:ascii="Times New Roman" w:hAnsi="Times New Roman" w:cs="Times New Roman"/>
          <w:sz w:val="27"/>
          <w:szCs w:val="27"/>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firstLine="708"/>
        <w:jc w:val="both"/>
        <w:rPr>
          <w:rFonts w:ascii="Times New Roman" w:hAnsi="Times New Roman" w:cs="Times New Roman"/>
          <w:sz w:val="27"/>
          <w:szCs w:val="27"/>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2014-2026 годы.</w:t>
      </w:r>
    </w:p>
    <w:p>
      <w:pPr>
        <w:pStyle w:val="Normal"/>
        <w:ind w:firstLine="708"/>
        <w:jc w:val="both"/>
        <w:rPr>
          <w:rFonts w:ascii="Times New Roman" w:hAnsi="Times New Roman" w:cs="Times New Roman"/>
          <w:sz w:val="27"/>
          <w:szCs w:val="27"/>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rFonts w:ascii="Times New Roman" w:hAnsi="Times New Roman" w:cs="Times New Roman"/>
          <w:sz w:val="27"/>
          <w:szCs w:val="27"/>
        </w:rPr>
      </w:pPr>
      <w:r>
        <w:rPr>
          <w:sz w:val="28"/>
          <w:szCs w:val="28"/>
        </w:rPr>
        <w:t xml:space="preserve"> </w:t>
      </w:r>
    </w:p>
    <w:p>
      <w:pPr>
        <w:pStyle w:val="Normal"/>
        <w:jc w:val="center"/>
        <w:rPr>
          <w:rFonts w:ascii="Times New Roman" w:hAnsi="Times New Roman" w:cs="Times New Roman"/>
          <w:sz w:val="27"/>
          <w:szCs w:val="27"/>
        </w:rPr>
      </w:pPr>
      <w:r>
        <w:rPr>
          <w:sz w:val="28"/>
          <w:szCs w:val="28"/>
        </w:rPr>
        <w:t>4. Управление подпрограммой и контроль за исполнением подпрограммы</w:t>
      </w:r>
    </w:p>
    <w:p>
      <w:pPr>
        <w:pStyle w:val="Normal"/>
        <w:jc w:val="center"/>
        <w:rPr>
          <w:rFonts w:ascii="Times New Roman" w:hAnsi="Times New Roman" w:cs="Times New Roman"/>
          <w:sz w:val="27"/>
          <w:szCs w:val="27"/>
        </w:rPr>
      </w:pPr>
      <w:r>
        <w:rPr>
          <w:sz w:val="28"/>
          <w:szCs w:val="28"/>
        </w:rPr>
      </w:r>
    </w:p>
    <w:p>
      <w:pPr>
        <w:pStyle w:val="Normal"/>
        <w:ind w:firstLine="540"/>
        <w:jc w:val="both"/>
        <w:rPr>
          <w:rFonts w:ascii="Times New Roman" w:hAnsi="Times New Roman" w:cs="Times New Roman"/>
          <w:sz w:val="27"/>
          <w:szCs w:val="27"/>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autoSpaceDE w:val="false"/>
        <w:ind w:firstLine="540"/>
        <w:jc w:val="both"/>
        <w:rPr>
          <w:rFonts w:ascii="Times New Roman" w:hAnsi="Times New Roman" w:cs="Times New Roman"/>
          <w:sz w:val="27"/>
          <w:szCs w:val="27"/>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widowControl w:val="false"/>
        <w:autoSpaceDE w:val="false"/>
        <w:ind w:firstLine="540"/>
        <w:jc w:val="both"/>
        <w:rPr>
          <w:rFonts w:ascii="Times New Roman" w:hAnsi="Times New Roman" w:cs="Times New Roman"/>
          <w:sz w:val="27"/>
          <w:szCs w:val="27"/>
        </w:rPr>
      </w:pPr>
      <w:r>
        <w:rPr>
          <w:sz w:val="28"/>
          <w:szCs w:val="28"/>
        </w:rPr>
      </w:r>
    </w:p>
    <w:p>
      <w:pPr>
        <w:sectPr>
          <w:headerReference w:type="default" r:id="rId4"/>
          <w:headerReference w:type="first" r:id="rId5"/>
          <w:footerReference w:type="default" r:id="rId6"/>
          <w:footerReference w:type="first" r:id="rId7"/>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autoSpaceDE w:val="false"/>
        <w:ind w:firstLine="540"/>
        <w:jc w:val="both"/>
        <w:rPr>
          <w:rFonts w:ascii="Times New Roman" w:hAnsi="Times New Roman" w:cs="Times New Roman"/>
          <w:sz w:val="27"/>
          <w:szCs w:val="27"/>
        </w:rPr>
      </w:pPr>
      <w:r>
        <w:rPr>
          <w:sz w:val="28"/>
          <w:szCs w:val="28"/>
        </w:rPr>
      </w:r>
    </w:p>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t>Приложение № 1</w:t>
      </w:r>
    </w:p>
    <w:p>
      <w:pPr>
        <w:pStyle w:val="Normal"/>
        <w:tabs>
          <w:tab w:val="clear" w:pos="708"/>
          <w:tab w:val="left" w:pos="6645" w:leader="none"/>
          <w:tab w:val="right" w:pos="9355" w:leader="none"/>
        </w:tabs>
        <w:jc w:val="right"/>
        <w:rPr>
          <w:rFonts w:ascii="Times New Roman" w:hAnsi="Times New Roman" w:cs="Times New Roman"/>
          <w:sz w:val="27"/>
          <w:szCs w:val="27"/>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autoSpaceDE w:val="false"/>
        <w:jc w:val="right"/>
        <w:outlineLvl w:val="1"/>
        <w:rPr>
          <w:rFonts w:ascii="Times New Roman" w:hAnsi="Times New Roman" w:cs="Times New Roman"/>
          <w:sz w:val="27"/>
          <w:szCs w:val="27"/>
        </w:rPr>
      </w:pPr>
      <w:r>
        <w:rPr>
          <w:sz w:val="28"/>
          <w:szCs w:val="28"/>
        </w:rPr>
        <w:t xml:space="preserve">программы и прочие мероприятия»,  </w:t>
      </w:r>
    </w:p>
    <w:p>
      <w:pPr>
        <w:pStyle w:val="Normal"/>
        <w:widowControl w:val="false"/>
        <w:autoSpaceDE w:val="false"/>
        <w:jc w:val="right"/>
        <w:rPr>
          <w:rFonts w:ascii="Times New Roman" w:hAnsi="Times New Roman" w:cs="Times New Roman"/>
          <w:sz w:val="27"/>
          <w:szCs w:val="27"/>
        </w:rPr>
      </w:pPr>
      <w:r>
        <w:rPr>
          <w:sz w:val="28"/>
          <w:szCs w:val="28"/>
        </w:rPr>
        <w:t xml:space="preserve">утвержденной постановлением Администрации </w:t>
      </w:r>
    </w:p>
    <w:p>
      <w:pPr>
        <w:pStyle w:val="Normal"/>
        <w:widowControl w:val="false"/>
        <w:autoSpaceDE w:val="false"/>
        <w:jc w:val="right"/>
        <w:rPr>
          <w:rFonts w:ascii="Times New Roman" w:hAnsi="Times New Roman" w:cs="Times New Roman"/>
          <w:sz w:val="27"/>
          <w:szCs w:val="27"/>
        </w:rPr>
      </w:pPr>
      <w:r>
        <w:rPr>
          <w:sz w:val="28"/>
          <w:szCs w:val="28"/>
        </w:rPr>
        <w:t xml:space="preserve">города Шарыпово от 03.10.2013г. №236 </w:t>
      </w:r>
    </w:p>
    <w:p>
      <w:pPr>
        <w:pStyle w:val="Normal"/>
        <w:widowControl w:val="false"/>
        <w:autoSpaceDE w:val="false"/>
        <w:jc w:val="right"/>
        <w:rPr>
          <w:rFonts w:ascii="Times New Roman" w:hAnsi="Times New Roman" w:cs="Times New Roman"/>
          <w:sz w:val="27"/>
          <w:szCs w:val="27"/>
        </w:rPr>
      </w:pPr>
      <w:r>
        <w:rPr>
          <w:sz w:val="28"/>
          <w:szCs w:val="28"/>
        </w:rPr>
        <w:t>«Об утверждении муниципальной программы</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rFonts w:ascii="Times New Roman" w:hAnsi="Times New Roman" w:cs="Times New Roman"/>
          <w:sz w:val="27"/>
          <w:szCs w:val="27"/>
        </w:rPr>
      </w:pPr>
      <w:r>
        <w:rPr>
          <w:sz w:val="28"/>
          <w:szCs w:val="28"/>
        </w:rPr>
      </w:r>
    </w:p>
    <w:p>
      <w:pPr>
        <w:pStyle w:val="Normal"/>
        <w:tabs>
          <w:tab w:val="clear" w:pos="708"/>
          <w:tab w:val="left" w:pos="6645" w:leader="none"/>
          <w:tab w:val="right" w:pos="9355" w:leader="none"/>
        </w:tabs>
        <w:jc w:val="center"/>
        <w:rPr>
          <w:rFonts w:ascii="Times New Roman" w:hAnsi="Times New Roman" w:cs="Times New Roman"/>
          <w:sz w:val="27"/>
          <w:szCs w:val="27"/>
        </w:rPr>
      </w:pPr>
      <w:r>
        <w:rPr/>
        <w:t>Перечень и значения показателей результативности подпрограммы</w:t>
      </w:r>
    </w:p>
    <w:tbl>
      <w:tblPr>
        <w:tblW w:w="14675" w:type="dxa"/>
        <w:jc w:val="left"/>
        <w:tblInd w:w="0" w:type="dxa"/>
        <w:tblLayout w:type="fixed"/>
        <w:tblCellMar>
          <w:top w:w="0" w:type="dxa"/>
          <w:left w:w="108" w:type="dxa"/>
          <w:bottom w:w="0" w:type="dxa"/>
          <w:right w:w="108" w:type="dxa"/>
        </w:tblCellMar>
      </w:tblPr>
      <w:tblGrid>
        <w:gridCol w:w="581"/>
        <w:gridCol w:w="5339"/>
        <w:gridCol w:w="992"/>
        <w:gridCol w:w="1843"/>
        <w:gridCol w:w="1534"/>
        <w:gridCol w:w="1499"/>
        <w:gridCol w:w="1499"/>
        <w:gridCol w:w="1388"/>
      </w:tblGrid>
      <w:tr>
        <w:trPr/>
        <w:tc>
          <w:tcPr>
            <w:tcW w:w="58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 xml:space="preserve">№ </w:t>
            </w:r>
            <w:r>
              <w:rPr>
                <w:sz w:val="25"/>
                <w:szCs w:val="25"/>
              </w:rPr>
              <w:t>п/п</w:t>
            </w:r>
          </w:p>
        </w:tc>
        <w:tc>
          <w:tcPr>
            <w:tcW w:w="533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Источник информации</w:t>
            </w:r>
          </w:p>
        </w:tc>
        <w:tc>
          <w:tcPr>
            <w:tcW w:w="5920"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53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53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2023 год</w:t>
            </w:r>
          </w:p>
        </w:tc>
        <w:tc>
          <w:tcPr>
            <w:tcW w:w="14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2024 год</w:t>
            </w:r>
          </w:p>
        </w:tc>
        <w:tc>
          <w:tcPr>
            <w:tcW w:w="14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2025 год</w:t>
            </w:r>
          </w:p>
        </w:tc>
        <w:tc>
          <w:tcPr>
            <w:tcW w:w="13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2026 год</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409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409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1</w:t>
            </w:r>
            <w:r>
              <w:rPr>
                <w:b/>
                <w:sz w:val="25"/>
                <w:szCs w:val="25"/>
              </w:rPr>
              <w:t xml:space="preserve">: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r>
              <w:rPr>
                <w:b/>
                <w:sz w:val="25"/>
                <w:szCs w:val="25"/>
              </w:rPr>
              <w:t xml:space="preserve"> </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533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b/>
                <w:sz w:val="25"/>
                <w:szCs w:val="25"/>
              </w:rPr>
            </w:pPr>
            <w:r>
              <w:rPr>
                <w:sz w:val="25"/>
                <w:szCs w:val="25"/>
              </w:rPr>
              <w:t>уровень исполнения расходов Главного распорядителя за счет средств бюджета города Шарыпово.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706"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3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533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ind w:right="-108" w:hanging="0"/>
              <w:rPr>
                <w:b/>
                <w:sz w:val="25"/>
                <w:szCs w:val="25"/>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left="742" w:hanging="742"/>
              <w:jc w:val="center"/>
              <w:rPr>
                <w:sz w:val="25"/>
                <w:szCs w:val="25"/>
              </w:rPr>
            </w:pPr>
            <w:r>
              <w:rPr>
                <w:sz w:val="25"/>
                <w:szCs w:val="25"/>
              </w:rPr>
              <w:t>5</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r>
    </w:p>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r>
    </w:p>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r>
    </w:p>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r>
    </w:p>
    <w:p>
      <w:pPr>
        <w:pStyle w:val="Normal"/>
        <w:tabs>
          <w:tab w:val="clear" w:pos="708"/>
          <w:tab w:val="left" w:pos="6645" w:leader="none"/>
          <w:tab w:val="left" w:pos="8085" w:leader="none"/>
          <w:tab w:val="right" w:pos="9355" w:leader="none"/>
          <w:tab w:val="right" w:pos="9978" w:leader="none"/>
        </w:tabs>
        <w:jc w:val="right"/>
        <w:rPr>
          <w:rFonts w:ascii="Times New Roman" w:hAnsi="Times New Roman" w:cs="Times New Roman"/>
          <w:sz w:val="27"/>
          <w:szCs w:val="27"/>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rFonts w:ascii="Times New Roman" w:hAnsi="Times New Roman" w:cs="Times New Roman"/>
          <w:sz w:val="27"/>
          <w:szCs w:val="27"/>
        </w:rPr>
      </w:pPr>
      <w:r>
        <w:rPr>
          <w:sz w:val="28"/>
          <w:szCs w:val="28"/>
        </w:rPr>
        <w:t>программы и прочие мероприятия»</w:t>
      </w:r>
    </w:p>
    <w:p>
      <w:pPr>
        <w:pStyle w:val="Normal"/>
        <w:widowControl w:val="false"/>
        <w:autoSpaceDE w:val="false"/>
        <w:jc w:val="right"/>
        <w:rPr>
          <w:rFonts w:ascii="Times New Roman" w:hAnsi="Times New Roman" w:cs="Times New Roman"/>
          <w:sz w:val="27"/>
          <w:szCs w:val="27"/>
        </w:rPr>
      </w:pPr>
      <w:r>
        <w:rPr>
          <w:sz w:val="28"/>
          <w:szCs w:val="28"/>
        </w:rPr>
        <w:t xml:space="preserve">утвержденной постановлением Администрации </w:t>
      </w:r>
    </w:p>
    <w:p>
      <w:pPr>
        <w:pStyle w:val="Normal"/>
        <w:widowControl w:val="false"/>
        <w:autoSpaceDE w:val="false"/>
        <w:jc w:val="right"/>
        <w:rPr>
          <w:rFonts w:ascii="Times New Roman" w:hAnsi="Times New Roman" w:cs="Times New Roman"/>
          <w:sz w:val="27"/>
          <w:szCs w:val="27"/>
        </w:rPr>
      </w:pPr>
      <w:r>
        <w:rPr>
          <w:sz w:val="28"/>
          <w:szCs w:val="28"/>
        </w:rPr>
        <w:t xml:space="preserve">города Шарыпово от 03.10.2013г. №236 </w:t>
      </w:r>
    </w:p>
    <w:p>
      <w:pPr>
        <w:pStyle w:val="Normal"/>
        <w:widowControl w:val="false"/>
        <w:autoSpaceDE w:val="false"/>
        <w:jc w:val="right"/>
        <w:rPr>
          <w:rFonts w:ascii="Times New Roman" w:hAnsi="Times New Roman" w:cs="Times New Roman"/>
          <w:sz w:val="27"/>
          <w:szCs w:val="27"/>
        </w:rPr>
      </w:pPr>
      <w:r>
        <w:rPr>
          <w:sz w:val="28"/>
          <w:szCs w:val="28"/>
        </w:rPr>
        <w:t>«Об утверждении муниципальной программы</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rFonts w:ascii="Times New Roman" w:hAnsi="Times New Roman" w:cs="Times New Roman"/>
          <w:sz w:val="27"/>
          <w:szCs w:val="27"/>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color w:val="FF0000"/>
          <w:sz w:val="28"/>
          <w:szCs w:val="28"/>
        </w:rPr>
      </w:r>
    </w:p>
    <w:p>
      <w:pPr>
        <w:pStyle w:val="Normal"/>
        <w:jc w:val="center"/>
        <w:rPr>
          <w:rFonts w:ascii="Times New Roman" w:hAnsi="Times New Roman" w:cs="Times New Roman"/>
          <w:sz w:val="27"/>
          <w:szCs w:val="27"/>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rFonts w:ascii="Times New Roman" w:hAnsi="Times New Roman" w:cs="Times New Roman"/>
          <w:sz w:val="27"/>
          <w:szCs w:val="27"/>
        </w:rPr>
      </w:pPr>
      <w:r>
        <w:rPr>
          <w:sz w:val="28"/>
          <w:szCs w:val="28"/>
        </w:rPr>
      </w:r>
    </w:p>
    <w:tbl>
      <w:tblPr>
        <w:tblW w:w="15168" w:type="dxa"/>
        <w:jc w:val="left"/>
        <w:tblInd w:w="-459" w:type="dxa"/>
        <w:tblLayout w:type="fixed"/>
        <w:tblCellMar>
          <w:top w:w="0" w:type="dxa"/>
          <w:left w:w="108" w:type="dxa"/>
          <w:bottom w:w="0" w:type="dxa"/>
          <w:right w:w="108" w:type="dxa"/>
        </w:tblCellMar>
      </w:tblPr>
      <w:tblGrid>
        <w:gridCol w:w="481"/>
        <w:gridCol w:w="2213"/>
        <w:gridCol w:w="114"/>
        <w:gridCol w:w="878"/>
        <w:gridCol w:w="425"/>
        <w:gridCol w:w="425"/>
        <w:gridCol w:w="284"/>
        <w:gridCol w:w="850"/>
        <w:gridCol w:w="2552"/>
        <w:gridCol w:w="709"/>
        <w:gridCol w:w="1275"/>
        <w:gridCol w:w="1134"/>
        <w:gridCol w:w="1276"/>
        <w:gridCol w:w="1134"/>
        <w:gridCol w:w="1418"/>
      </w:tblGrid>
      <w:tr>
        <w:trPr>
          <w:trHeight w:val="360" w:hRule="atLeast"/>
        </w:trPr>
        <w:tc>
          <w:tcPr>
            <w:tcW w:w="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232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ГРБС</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Код бюджетной классификации</w:t>
            </w:r>
          </w:p>
        </w:tc>
        <w:tc>
          <w:tcPr>
            <w:tcW w:w="4819"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Расходы по годам реализации подпрограммы, тыс.руб.</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sz w:val="25"/>
                <w:szCs w:val="25"/>
              </w:rPr>
            </w:pPr>
            <w:r>
              <w:rPr>
                <w:b/>
                <w:sz w:val="25"/>
                <w:szCs w:val="25"/>
              </w:rPr>
            </w:r>
          </w:p>
        </w:tc>
        <w:tc>
          <w:tcPr>
            <w:tcW w:w="23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ind w:right="-108" w:hanging="108"/>
              <w:jc w:val="center"/>
              <w:rPr>
                <w:sz w:val="25"/>
                <w:szCs w:val="25"/>
              </w:rPr>
            </w:pPr>
            <w:r>
              <w:rPr>
                <w:sz w:val="25"/>
                <w:szCs w:val="25"/>
              </w:rPr>
              <w:t>РзПр</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Итого за 2024-2026 года</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232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2552"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Цель программы:</w:t>
            </w:r>
          </w:p>
          <w:p>
            <w:pPr>
              <w:pStyle w:val="Normal"/>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sz w:val="25"/>
                <w:szCs w:val="25"/>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2213" w:type="dxa"/>
            <w:vMerge w:val="restart"/>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Мероприятия:</w:t>
            </w:r>
          </w:p>
          <w:p>
            <w:pPr>
              <w:pStyle w:val="Normal"/>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ind w:left="-81" w:right="-108" w:hanging="0"/>
              <w:jc w:val="center"/>
              <w:rPr>
                <w:sz w:val="25"/>
                <w:szCs w:val="25"/>
              </w:rPr>
            </w:pPr>
            <w:r>
              <w:rPr>
                <w:sz w:val="25"/>
                <w:szCs w:val="25"/>
              </w:rPr>
              <w:t>КУМИ Администрации г.Шарыпово</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p>
            <w:pPr>
              <w:pStyle w:val="Normal"/>
              <w:jc w:val="center"/>
              <w:rPr>
                <w:sz w:val="25"/>
                <w:szCs w:val="25"/>
              </w:rPr>
            </w:pPr>
            <w:r>
              <w:rPr>
                <w:sz w:val="25"/>
                <w:szCs w:val="25"/>
              </w:rPr>
              <w:t>0501.</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1020085160</w:t>
            </w:r>
          </w:p>
          <w:p>
            <w:pPr>
              <w:pStyle w:val="Normal"/>
              <w:jc w:val="center"/>
              <w:rPr>
                <w:sz w:val="25"/>
                <w:szCs w:val="25"/>
              </w:rPr>
            </w:pPr>
            <w:r>
              <w:rPr>
                <w:sz w:val="25"/>
                <w:szCs w:val="25"/>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121;</w:t>
            </w:r>
          </w:p>
          <w:p>
            <w:pPr>
              <w:pStyle w:val="Normal"/>
              <w:ind w:left="-108" w:right="-108" w:hanging="0"/>
              <w:jc w:val="center"/>
              <w:rPr>
                <w:sz w:val="25"/>
                <w:szCs w:val="25"/>
              </w:rPr>
            </w:pPr>
            <w:r>
              <w:rPr>
                <w:sz w:val="25"/>
                <w:szCs w:val="25"/>
              </w:rPr>
              <w:t>122;</w:t>
            </w:r>
          </w:p>
          <w:p>
            <w:pPr>
              <w:pStyle w:val="Normal"/>
              <w:ind w:left="-108" w:hanging="0"/>
              <w:jc w:val="center"/>
              <w:rPr>
                <w:sz w:val="25"/>
                <w:szCs w:val="25"/>
              </w:rPr>
            </w:pPr>
            <w:r>
              <w:rPr>
                <w:sz w:val="25"/>
                <w:szCs w:val="25"/>
              </w:rPr>
              <w:t xml:space="preserve">  </w:t>
            </w:r>
            <w:r>
              <w:rPr>
                <w:sz w:val="25"/>
                <w:szCs w:val="25"/>
              </w:rPr>
              <w:t>129;</w:t>
            </w:r>
          </w:p>
          <w:p>
            <w:pPr>
              <w:pStyle w:val="Normal"/>
              <w:ind w:left="-108" w:hanging="0"/>
              <w:jc w:val="center"/>
              <w:rPr>
                <w:sz w:val="25"/>
                <w:szCs w:val="25"/>
              </w:rPr>
            </w:pPr>
            <w:r>
              <w:rPr>
                <w:sz w:val="25"/>
                <w:szCs w:val="25"/>
              </w:rPr>
              <w:t xml:space="preserve">  </w:t>
            </w:r>
            <w:r>
              <w:rPr>
                <w:sz w:val="25"/>
                <w:szCs w:val="25"/>
              </w:rPr>
              <w:t>244;</w:t>
            </w:r>
          </w:p>
          <w:p>
            <w:pPr>
              <w:pStyle w:val="Normal"/>
              <w:ind w:left="-108" w:hanging="0"/>
              <w:jc w:val="center"/>
              <w:rPr>
                <w:sz w:val="25"/>
                <w:szCs w:val="25"/>
              </w:rPr>
            </w:pPr>
            <w:r>
              <w:rPr>
                <w:sz w:val="25"/>
                <w:szCs w:val="25"/>
              </w:rPr>
              <w:t xml:space="preserve">  </w:t>
            </w:r>
            <w:r>
              <w:rPr>
                <w:sz w:val="25"/>
                <w:szCs w:val="25"/>
              </w:rPr>
              <w:t>247.</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10 086,30 </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110" w:right="-108" w:hanging="0"/>
              <w:jc w:val="center"/>
              <w:rPr>
                <w:sz w:val="25"/>
                <w:szCs w:val="25"/>
              </w:rPr>
            </w:pPr>
            <w:r>
              <w:rPr>
                <w:sz w:val="25"/>
                <w:szCs w:val="25"/>
              </w:rPr>
              <w:t>10 086,30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10 086,30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pPr>
            <w:r>
              <w:rPr>
                <w:sz w:val="25"/>
                <w:szCs w:val="25"/>
              </w:rPr>
              <w:t>30 258,90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Достижение ежегодного показателя</w:t>
            </w:r>
          </w:p>
          <w:p>
            <w:pPr>
              <w:pStyle w:val="Normal"/>
              <w:ind w:left="-108" w:right="-108" w:hanging="0"/>
              <w:jc w:val="center"/>
              <w:rPr>
                <w:sz w:val="25"/>
                <w:szCs w:val="25"/>
              </w:rPr>
            </w:pPr>
            <w:r>
              <w:rPr>
                <w:sz w:val="25"/>
                <w:szCs w:val="25"/>
              </w:rPr>
              <w:t>5 баллов</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исполнения расходов Главного распорядителя</w:t>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u w:val="single"/>
              </w:rPr>
            </w:pPr>
            <w:r>
              <w:rPr>
                <w:sz w:val="25"/>
                <w:szCs w:val="25"/>
                <w:u w:val="single"/>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1020087860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 xml:space="preserve"> </w:t>
            </w:r>
            <w:r>
              <w:rPr>
                <w:sz w:val="25"/>
                <w:szCs w:val="25"/>
              </w:rPr>
              <w:t>121;</w:t>
            </w:r>
          </w:p>
          <w:p>
            <w:pPr>
              <w:pStyle w:val="Normal"/>
              <w:ind w:left="-108" w:right="-108" w:hanging="0"/>
              <w:jc w:val="center"/>
              <w:rPr>
                <w:sz w:val="25"/>
                <w:szCs w:val="25"/>
              </w:rPr>
            </w:pPr>
            <w:r>
              <w:rPr>
                <w:sz w:val="25"/>
                <w:szCs w:val="25"/>
              </w:rPr>
              <w:t>129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58,60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58,60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58,60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175,80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1020010210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121;</w:t>
            </w:r>
          </w:p>
          <w:p>
            <w:pPr>
              <w:pStyle w:val="Normal"/>
              <w:jc w:val="center"/>
              <w:rPr>
                <w:sz w:val="25"/>
                <w:szCs w:val="25"/>
              </w:rPr>
            </w:pPr>
            <w:r>
              <w:rPr>
                <w:sz w:val="25"/>
                <w:szCs w:val="25"/>
              </w:rPr>
              <w:t>129.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216,10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216,10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216,10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648,30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1020010490</w:t>
            </w:r>
          </w:p>
          <w:p>
            <w:pPr>
              <w:pStyle w:val="Normal"/>
              <w:jc w:val="center"/>
              <w:rPr>
                <w:sz w:val="25"/>
                <w:szCs w:val="25"/>
              </w:rPr>
            </w:pPr>
            <w:r>
              <w:rPr>
                <w:sz w:val="25"/>
                <w:szCs w:val="25"/>
              </w:rPr>
              <w:t>(краевые)</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121;</w:t>
            </w:r>
          </w:p>
          <w:p>
            <w:pPr>
              <w:pStyle w:val="Normal"/>
              <w:ind w:left="-108" w:right="-108" w:hanging="0"/>
              <w:jc w:val="center"/>
              <w:rPr>
                <w:sz w:val="25"/>
                <w:szCs w:val="25"/>
              </w:rPr>
            </w:pPr>
            <w:r>
              <w:rPr>
                <w:sz w:val="25"/>
                <w:szCs w:val="25"/>
              </w:rPr>
              <w:t>129.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1"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Расходы на выплату премий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102008516П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121; 129.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856,10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856,10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856,10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2 568,30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Средства на частичную компенсацию расходов на повышение оплаты труда отдельным категориям работников бюджетной сферы с 00.00.2024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1020010510;</w:t>
            </w:r>
          </w:p>
          <w:p>
            <w:pPr>
              <w:pStyle w:val="Normal"/>
              <w:jc w:val="center"/>
              <w:rPr>
                <w:sz w:val="25"/>
                <w:szCs w:val="25"/>
              </w:rPr>
            </w:pPr>
            <w:r>
              <w:rPr>
                <w:sz w:val="25"/>
                <w:szCs w:val="25"/>
              </w:rPr>
              <w:t>102001051М</w:t>
            </w:r>
          </w:p>
          <w:p>
            <w:pPr>
              <w:pStyle w:val="Normal"/>
              <w:jc w:val="center"/>
              <w:rPr>
                <w:sz w:val="25"/>
                <w:szCs w:val="25"/>
              </w:rPr>
            </w:pPr>
            <w:r>
              <w:rPr>
                <w:sz w:val="25"/>
                <w:szCs w:val="25"/>
              </w:rPr>
              <w:t>1020010520;</w:t>
            </w:r>
          </w:p>
          <w:p>
            <w:pPr>
              <w:pStyle w:val="Normal"/>
              <w:jc w:val="center"/>
              <w:rPr>
                <w:sz w:val="25"/>
                <w:szCs w:val="25"/>
              </w:rPr>
            </w:pPr>
            <w:r>
              <w:rPr>
                <w:sz w:val="25"/>
                <w:szCs w:val="25"/>
              </w:rPr>
              <w:t>(краевые)</w:t>
            </w:r>
          </w:p>
          <w:p>
            <w:pPr>
              <w:pStyle w:val="Normal"/>
              <w:jc w:val="center"/>
              <w:rPr>
                <w:sz w:val="25"/>
                <w:szCs w:val="25"/>
              </w:rPr>
            </w:pPr>
            <w:r>
              <w:rPr>
                <w:sz w:val="25"/>
                <w:szCs w:val="25"/>
              </w:rPr>
            </w:r>
          </w:p>
          <w:p>
            <w:pPr>
              <w:pStyle w:val="Normal"/>
              <w:jc w:val="center"/>
              <w:rPr>
                <w:sz w:val="25"/>
                <w:szCs w:val="25"/>
              </w:rPr>
            </w:pPr>
            <w:r>
              <w:rPr>
                <w:sz w:val="25"/>
                <w:szCs w:val="25"/>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121;</w:t>
            </w:r>
          </w:p>
          <w:p>
            <w:pPr>
              <w:pStyle w:val="Normal"/>
              <w:ind w:left="-108" w:right="-108" w:hanging="0"/>
              <w:jc w:val="center"/>
              <w:rPr>
                <w:sz w:val="25"/>
                <w:szCs w:val="25"/>
              </w:rPr>
            </w:pPr>
            <w:r>
              <w:rPr>
                <w:sz w:val="25"/>
                <w:szCs w:val="25"/>
              </w:rPr>
              <w:t>129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Итого по подпрограмме</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 xml:space="preserve">11 217,10 </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11 217,10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11 217,10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sz w:val="25"/>
                <w:szCs w:val="25"/>
              </w:rPr>
            </w:pPr>
            <w:r>
              <w:rPr>
                <w:sz w:val="25"/>
                <w:szCs w:val="25"/>
              </w:rPr>
              <w:t>33 651,30</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Приложение № 3 к муниципальной программе </w:t>
      </w:r>
    </w:p>
    <w:p>
      <w:pPr>
        <w:pStyle w:val="Normal"/>
        <w:jc w:val="right"/>
        <w:rPr>
          <w:rFonts w:ascii="Times New Roman" w:hAnsi="Times New Roman" w:cs="Times New Roman"/>
          <w:sz w:val="27"/>
          <w:szCs w:val="27"/>
        </w:rPr>
      </w:pPr>
      <w:r>
        <w:rPr>
          <w:sz w:val="28"/>
          <w:szCs w:val="28"/>
        </w:rPr>
        <w:t xml:space="preserve">«Управление муниципальным имуществом </w:t>
      </w:r>
    </w:p>
    <w:p>
      <w:pPr>
        <w:pStyle w:val="Normal"/>
        <w:jc w:val="right"/>
        <w:rPr>
          <w:rFonts w:ascii="Times New Roman" w:hAnsi="Times New Roman" w:cs="Times New Roman"/>
          <w:sz w:val="27"/>
          <w:szCs w:val="27"/>
        </w:rPr>
      </w:pPr>
      <w:r>
        <w:rPr>
          <w:sz w:val="28"/>
          <w:szCs w:val="28"/>
        </w:rPr>
        <w:t xml:space="preserve">муниципального образования города Шарыпово», утвержденной </w:t>
      </w:r>
    </w:p>
    <w:p>
      <w:pPr>
        <w:pStyle w:val="Normal"/>
        <w:jc w:val="right"/>
        <w:rPr>
          <w:rFonts w:ascii="Times New Roman" w:hAnsi="Times New Roman" w:cs="Times New Roman"/>
          <w:sz w:val="27"/>
          <w:szCs w:val="27"/>
        </w:rPr>
      </w:pPr>
      <w:r>
        <w:rPr>
          <w:sz w:val="28"/>
          <w:szCs w:val="28"/>
        </w:rPr>
        <w:t xml:space="preserve">постановлением Администрации города </w:t>
      </w:r>
    </w:p>
    <w:p>
      <w:pPr>
        <w:pStyle w:val="Normal"/>
        <w:jc w:val="right"/>
        <w:rPr>
          <w:rFonts w:ascii="Times New Roman" w:hAnsi="Times New Roman" w:cs="Times New Roman"/>
          <w:sz w:val="27"/>
          <w:szCs w:val="27"/>
        </w:rPr>
      </w:pPr>
      <w:r>
        <w:rPr>
          <w:sz w:val="28"/>
          <w:szCs w:val="28"/>
        </w:rPr>
        <w:t>Шарыпово от 03.10. 2013г. №236</w:t>
      </w:r>
    </w:p>
    <w:p>
      <w:pPr>
        <w:pStyle w:val="Normal"/>
        <w:jc w:val="right"/>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hanging="0"/>
        <w:jc w:val="center"/>
        <w:rPr>
          <w:rFonts w:ascii="Times New Roman" w:hAnsi="Times New Roman" w:cs="Times New Roman"/>
          <w:sz w:val="27"/>
          <w:szCs w:val="27"/>
        </w:rPr>
      </w:pPr>
      <w:r>
        <w:rPr>
          <w:b/>
          <w:sz w:val="28"/>
          <w:szCs w:val="28"/>
        </w:rPr>
      </w:r>
    </w:p>
    <w:tbl>
      <w:tblPr>
        <w:tblW w:w="14649" w:type="dxa"/>
        <w:jc w:val="center"/>
        <w:tblInd w:w="0" w:type="dxa"/>
        <w:tblLayout w:type="fixed"/>
        <w:tblCellMar>
          <w:top w:w="0" w:type="dxa"/>
          <w:left w:w="108" w:type="dxa"/>
          <w:bottom w:w="0" w:type="dxa"/>
          <w:right w:w="108" w:type="dxa"/>
        </w:tblCellMar>
      </w:tblPr>
      <w:tblGrid>
        <w:gridCol w:w="662"/>
        <w:gridCol w:w="1701"/>
        <w:gridCol w:w="1517"/>
        <w:gridCol w:w="1530"/>
        <w:gridCol w:w="850"/>
        <w:gridCol w:w="815"/>
        <w:gridCol w:w="1667"/>
        <w:gridCol w:w="724"/>
        <w:gridCol w:w="1276"/>
        <w:gridCol w:w="1267"/>
        <w:gridCol w:w="1323"/>
        <w:gridCol w:w="1317"/>
      </w:tblGrid>
      <w:tr>
        <w:trPr>
          <w:trHeight w:val="1771" w:hRule="atLeast"/>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 </w:t>
            </w:r>
            <w:r>
              <w:rPr>
                <w:sz w:val="25"/>
                <w:szCs w:val="25"/>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Итого за 2024-2026 года</w:t>
            </w:r>
          </w:p>
        </w:tc>
      </w:tr>
      <w:tr>
        <w:trPr>
          <w:trHeight w:val="268" w:hRule="atLeast"/>
        </w:trPr>
        <w:tc>
          <w:tcPr>
            <w:tcW w:w="6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ЦСР</w:t>
            </w:r>
          </w:p>
        </w:tc>
        <w:tc>
          <w:tcPr>
            <w:tcW w:w="7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 xml:space="preserve">Управление муниципальным имуществом муниципального образования города Шарыпово </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 xml:space="preserve">12 029,60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12 029,60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12 029,60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36 088,80</w:t>
            </w:r>
          </w:p>
        </w:tc>
      </w:tr>
      <w:tr>
        <w:trPr>
          <w:trHeight w:val="1749" w:hRule="atLeast"/>
        </w:trPr>
        <w:tc>
          <w:tcPr>
            <w:tcW w:w="5410"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1010089970;</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102008516П;</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t>1030087930;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sz w:val="25"/>
                <w:szCs w:val="25"/>
              </w:rPr>
            </w:pPr>
            <w:r>
              <w:rPr>
                <w:sz w:val="25"/>
                <w:szCs w:val="25"/>
              </w:rPr>
              <w:t>1020010510;</w:t>
            </w:r>
          </w:p>
          <w:p>
            <w:pPr>
              <w:pStyle w:val="Normal"/>
              <w:tabs>
                <w:tab w:val="clear" w:pos="708"/>
                <w:tab w:val="center" w:pos="4677" w:leader="none"/>
                <w:tab w:val="right" w:pos="9355" w:leader="none"/>
              </w:tabs>
              <w:jc w:val="center"/>
              <w:rPr>
                <w:sz w:val="25"/>
                <w:szCs w:val="25"/>
              </w:rPr>
            </w:pPr>
            <w:r>
              <w:rPr>
                <w:sz w:val="25"/>
                <w:szCs w:val="25"/>
              </w:rPr>
              <w:t>102001051М;</w:t>
            </w:r>
          </w:p>
          <w:p>
            <w:pPr>
              <w:pStyle w:val="Normal"/>
              <w:tabs>
                <w:tab w:val="clear" w:pos="708"/>
                <w:tab w:val="center" w:pos="4677" w:leader="none"/>
                <w:tab w:val="right" w:pos="9355" w:leader="none"/>
              </w:tabs>
              <w:jc w:val="center"/>
              <w:rPr>
                <w:sz w:val="25"/>
                <w:szCs w:val="25"/>
                <w:lang w:val="en-US"/>
              </w:rPr>
            </w:pPr>
            <w:r>
              <w:rPr>
                <w:sz w:val="25"/>
                <w:szCs w:val="25"/>
              </w:rPr>
              <w:t>1020010520.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121; </w:t>
            </w:r>
          </w:p>
          <w:p>
            <w:pPr>
              <w:pStyle w:val="Normal"/>
              <w:tabs>
                <w:tab w:val="clear" w:pos="708"/>
                <w:tab w:val="center" w:pos="4677" w:leader="none"/>
                <w:tab w:val="right" w:pos="9355" w:leader="none"/>
              </w:tabs>
              <w:jc w:val="center"/>
              <w:rPr>
                <w:sz w:val="25"/>
                <w:szCs w:val="25"/>
              </w:rPr>
            </w:pPr>
            <w:r>
              <w:rPr>
                <w:sz w:val="25"/>
                <w:szCs w:val="25"/>
              </w:rPr>
              <w:t>122;</w:t>
            </w:r>
          </w:p>
          <w:p>
            <w:pPr>
              <w:pStyle w:val="Normal"/>
              <w:tabs>
                <w:tab w:val="clear" w:pos="708"/>
                <w:tab w:val="center" w:pos="4677" w:leader="none"/>
                <w:tab w:val="right" w:pos="9355" w:leader="none"/>
              </w:tabs>
              <w:jc w:val="center"/>
              <w:rPr>
                <w:sz w:val="25"/>
                <w:szCs w:val="25"/>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245;</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12 029,60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36 088,80</w:t>
            </w:r>
          </w:p>
        </w:tc>
      </w:tr>
      <w:tr>
        <w:trPr>
          <w:trHeight w:val="1336"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108" w:right="-150" w:hanging="0"/>
              <w:jc w:val="center"/>
              <w:rPr>
                <w:sz w:val="25"/>
                <w:szCs w:val="25"/>
              </w:rPr>
            </w:pPr>
            <w:r>
              <w:rPr>
                <w:sz w:val="25"/>
                <w:szCs w:val="25"/>
              </w:rPr>
              <w:t>Подпрограмма</w:t>
            </w:r>
          </w:p>
          <w:p>
            <w:pPr>
              <w:pStyle w:val="Normal"/>
              <w:tabs>
                <w:tab w:val="clear" w:pos="708"/>
                <w:tab w:val="center" w:pos="4677" w:leader="none"/>
                <w:tab w:val="right" w:pos="9355" w:leader="none"/>
              </w:tabs>
              <w:ind w:right="-150" w:hanging="0"/>
              <w:jc w:val="center"/>
              <w:rPr>
                <w:sz w:val="25"/>
                <w:szCs w:val="25"/>
              </w:rPr>
            </w:pPr>
            <w:r>
              <w:rPr>
                <w:sz w:val="25"/>
                <w:szCs w:val="25"/>
              </w:rPr>
              <w:t>1</w:t>
            </w:r>
          </w:p>
        </w:tc>
        <w:tc>
          <w:tcPr>
            <w:tcW w:w="15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6" w:right="-151" w:hanging="0"/>
              <w:jc w:val="center"/>
              <w:rPr>
                <w:sz w:val="25"/>
                <w:szCs w:val="25"/>
              </w:rPr>
            </w:pPr>
            <w:r>
              <w:rPr>
                <w:sz w:val="25"/>
                <w:szCs w:val="25"/>
              </w:rPr>
              <w:t>Развитие земельных и имуществен</w:t>
            </w:r>
          </w:p>
          <w:p>
            <w:pPr>
              <w:pStyle w:val="Normal"/>
              <w:tabs>
                <w:tab w:val="clear" w:pos="708"/>
                <w:tab w:val="center" w:pos="4677" w:leader="none"/>
                <w:tab w:val="right" w:pos="9355" w:leader="none"/>
              </w:tabs>
              <w:ind w:left="-66" w:right="-151" w:hanging="0"/>
              <w:jc w:val="center"/>
              <w:rPr>
                <w:sz w:val="25"/>
                <w:szCs w:val="25"/>
              </w:rPr>
            </w:pPr>
            <w:r>
              <w:rPr>
                <w:sz w:val="25"/>
                <w:szCs w:val="25"/>
              </w:rPr>
              <w:t>ных отношений</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5" w:hanging="0"/>
              <w:jc w:val="center"/>
              <w:rPr>
                <w:sz w:val="25"/>
                <w:szCs w:val="25"/>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812,50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812,50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812,50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2 437,5</w:t>
            </w:r>
          </w:p>
        </w:tc>
      </w:tr>
      <w:tr>
        <w:trPr>
          <w:trHeight w:val="888" w:hRule="atLeast"/>
        </w:trPr>
        <w:tc>
          <w:tcPr>
            <w:tcW w:w="5410"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0412.</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1010089970.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812,50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812,50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812,50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2 437,5</w:t>
            </w:r>
          </w:p>
        </w:tc>
      </w:tr>
      <w:tr>
        <w:trPr>
          <w:trHeight w:val="1326"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15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sz w:val="25"/>
                <w:szCs w:val="25"/>
              </w:rPr>
            </w:pPr>
            <w:r>
              <w:rPr>
                <w:sz w:val="25"/>
                <w:szCs w:val="25"/>
              </w:rPr>
              <w:t xml:space="preserve">11 217,10 </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11 217,10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11 217,10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33 651,3</w:t>
            </w:r>
          </w:p>
          <w:p>
            <w:pPr>
              <w:pStyle w:val="Normal"/>
              <w:jc w:val="center"/>
              <w:rPr>
                <w:sz w:val="25"/>
                <w:szCs w:val="25"/>
              </w:rPr>
            </w:pPr>
            <w:r>
              <w:rPr>
                <w:sz w:val="25"/>
                <w:szCs w:val="25"/>
              </w:rPr>
            </w:r>
          </w:p>
        </w:tc>
      </w:tr>
      <w:tr>
        <w:trPr>
          <w:trHeight w:val="1235" w:hRule="atLeast"/>
        </w:trPr>
        <w:tc>
          <w:tcPr>
            <w:tcW w:w="5410"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102008516П;</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sz w:val="25"/>
                <w:szCs w:val="25"/>
              </w:rPr>
            </w:pPr>
            <w:r>
              <w:rPr>
                <w:sz w:val="25"/>
                <w:szCs w:val="25"/>
              </w:rPr>
              <w:t>1020010510;</w:t>
            </w:r>
          </w:p>
          <w:p>
            <w:pPr>
              <w:pStyle w:val="Normal"/>
              <w:tabs>
                <w:tab w:val="clear" w:pos="708"/>
                <w:tab w:val="center" w:pos="4677" w:leader="none"/>
                <w:tab w:val="right" w:pos="9355" w:leader="none"/>
              </w:tabs>
              <w:jc w:val="center"/>
              <w:rPr>
                <w:sz w:val="25"/>
                <w:szCs w:val="25"/>
              </w:rPr>
            </w:pPr>
            <w:r>
              <w:rPr>
                <w:sz w:val="25"/>
                <w:szCs w:val="25"/>
              </w:rPr>
              <w:t>102001051М;</w:t>
            </w:r>
          </w:p>
          <w:p>
            <w:pPr>
              <w:pStyle w:val="Normal"/>
              <w:tabs>
                <w:tab w:val="clear" w:pos="708"/>
                <w:tab w:val="center" w:pos="4677" w:leader="none"/>
                <w:tab w:val="right" w:pos="9355" w:leader="none"/>
              </w:tabs>
              <w:jc w:val="center"/>
              <w:rPr>
                <w:sz w:val="25"/>
                <w:szCs w:val="25"/>
              </w:rPr>
            </w:pPr>
            <w:r>
              <w:rPr>
                <w:sz w:val="25"/>
                <w:szCs w:val="25"/>
              </w:rPr>
              <w:t>1020010520.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w:t>
            </w:r>
          </w:p>
          <w:p>
            <w:pPr>
              <w:pStyle w:val="Normal"/>
              <w:tabs>
                <w:tab w:val="clear" w:pos="708"/>
                <w:tab w:val="center" w:pos="4677" w:leader="none"/>
                <w:tab w:val="right" w:pos="9355" w:leader="none"/>
              </w:tabs>
              <w:jc w:val="center"/>
              <w:rPr/>
            </w:pPr>
            <w:r>
              <w:rPr>
                <w:sz w:val="25"/>
                <w:szCs w:val="25"/>
              </w:rPr>
              <w:t>122; 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11 217,10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11 217,10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11 217,10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33 651,3</w:t>
            </w:r>
          </w:p>
        </w:tc>
      </w:tr>
      <w:tr>
        <w:trPr>
          <w:trHeight w:val="1326"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1.3</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108" w:right="-150" w:hanging="0"/>
              <w:jc w:val="center"/>
              <w:rPr>
                <w:sz w:val="25"/>
                <w:szCs w:val="25"/>
              </w:rPr>
            </w:pPr>
            <w:r>
              <w:rPr>
                <w:sz w:val="25"/>
                <w:szCs w:val="25"/>
              </w:rPr>
              <w:t>Отдельные мероприятия</w:t>
            </w:r>
          </w:p>
        </w:tc>
        <w:tc>
          <w:tcPr>
            <w:tcW w:w="15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6" w:hanging="0"/>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r>
        <w:trPr>
          <w:trHeight w:val="729" w:hRule="atLeast"/>
        </w:trPr>
        <w:tc>
          <w:tcPr>
            <w:tcW w:w="5410"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1030087930</w:t>
            </w:r>
          </w:p>
        </w:tc>
        <w:tc>
          <w:tcPr>
            <w:tcW w:w="7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1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r>
    </w:tbl>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r>
    </w:p>
    <w:p>
      <w:pPr>
        <w:pStyle w:val="Normal"/>
        <w:jc w:val="right"/>
        <w:rPr>
          <w:rFonts w:ascii="Times New Roman" w:hAnsi="Times New Roman" w:cs="Times New Roman"/>
          <w:sz w:val="27"/>
          <w:szCs w:val="27"/>
        </w:rPr>
      </w:pPr>
      <w:r>
        <w:rPr>
          <w:sz w:val="28"/>
          <w:szCs w:val="28"/>
        </w:rPr>
        <w:t xml:space="preserve">Приложение № 4 к муниципальной программе </w:t>
      </w:r>
    </w:p>
    <w:p>
      <w:pPr>
        <w:pStyle w:val="Normal"/>
        <w:jc w:val="right"/>
        <w:rPr>
          <w:rFonts w:ascii="Times New Roman" w:hAnsi="Times New Roman" w:cs="Times New Roman"/>
          <w:sz w:val="27"/>
          <w:szCs w:val="27"/>
        </w:rPr>
      </w:pPr>
      <w:r>
        <w:rPr>
          <w:sz w:val="28"/>
          <w:szCs w:val="28"/>
        </w:rPr>
        <w:t>«Управление муниципальным имуществом</w:t>
      </w:r>
    </w:p>
    <w:p>
      <w:pPr>
        <w:pStyle w:val="Normal"/>
        <w:jc w:val="right"/>
        <w:rPr>
          <w:rFonts w:ascii="Times New Roman" w:hAnsi="Times New Roman" w:cs="Times New Roman"/>
          <w:sz w:val="27"/>
          <w:szCs w:val="27"/>
        </w:rPr>
      </w:pPr>
      <w:r>
        <w:rPr>
          <w:sz w:val="28"/>
          <w:szCs w:val="28"/>
        </w:rPr>
        <w:t xml:space="preserve"> </w:t>
      </w:r>
      <w:r>
        <w:rPr>
          <w:sz w:val="28"/>
          <w:szCs w:val="28"/>
        </w:rPr>
        <w:t xml:space="preserve">муниципального образования города Шарыпово», утвержденной </w:t>
      </w:r>
    </w:p>
    <w:p>
      <w:pPr>
        <w:pStyle w:val="Normal"/>
        <w:jc w:val="right"/>
        <w:rPr>
          <w:rFonts w:ascii="Times New Roman" w:hAnsi="Times New Roman" w:cs="Times New Roman"/>
          <w:sz w:val="27"/>
          <w:szCs w:val="27"/>
        </w:rPr>
      </w:pPr>
      <w:r>
        <w:rPr>
          <w:sz w:val="28"/>
          <w:szCs w:val="28"/>
        </w:rPr>
        <w:t xml:space="preserve">постановлением Администрации города </w:t>
      </w:r>
    </w:p>
    <w:p>
      <w:pPr>
        <w:pStyle w:val="Normal"/>
        <w:jc w:val="right"/>
        <w:rPr>
          <w:rFonts w:ascii="Times New Roman" w:hAnsi="Times New Roman" w:cs="Times New Roman"/>
          <w:sz w:val="27"/>
          <w:szCs w:val="27"/>
        </w:rPr>
      </w:pPr>
      <w:r>
        <w:rPr>
          <w:sz w:val="28"/>
          <w:szCs w:val="28"/>
        </w:rPr>
        <w:t xml:space="preserve">Шарыпово от 03.10.2013 № 236                                                                                                                                                           </w:t>
      </w:r>
    </w:p>
    <w:p>
      <w:pPr>
        <w:pStyle w:val="Normal"/>
        <w:jc w:val="center"/>
        <w:rPr>
          <w:rFonts w:ascii="Times New Roman" w:hAnsi="Times New Roman" w:cs="Times New Roman"/>
          <w:sz w:val="27"/>
          <w:szCs w:val="27"/>
        </w:rPr>
      </w:pPr>
      <w:r>
        <w:rPr>
          <w:sz w:val="28"/>
          <w:szCs w:val="28"/>
        </w:rPr>
      </w:r>
    </w:p>
    <w:p>
      <w:pPr>
        <w:pStyle w:val="Normal"/>
        <w:jc w:val="center"/>
        <w:rPr>
          <w:rFonts w:ascii="Times New Roman" w:hAnsi="Times New Roman" w:cs="Times New Roman"/>
          <w:sz w:val="27"/>
          <w:szCs w:val="27"/>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rFonts w:ascii="Times New Roman" w:hAnsi="Times New Roman" w:cs="Times New Roman"/>
          <w:sz w:val="27"/>
          <w:szCs w:val="27"/>
        </w:rPr>
      </w:pPr>
      <w:r>
        <w:rPr>
          <w:sz w:val="28"/>
          <w:szCs w:val="28"/>
        </w:rPr>
      </w:r>
    </w:p>
    <w:tbl>
      <w:tblPr>
        <w:tblW w:w="14317" w:type="dxa"/>
        <w:jc w:val="left"/>
        <w:tblInd w:w="250" w:type="dxa"/>
        <w:tblLayout w:type="fixed"/>
        <w:tblCellMar>
          <w:top w:w="0" w:type="dxa"/>
          <w:left w:w="108" w:type="dxa"/>
          <w:bottom w:w="0" w:type="dxa"/>
          <w:right w:w="108" w:type="dxa"/>
        </w:tblCellMar>
      </w:tblPr>
      <w:tblGrid>
        <w:gridCol w:w="709"/>
        <w:gridCol w:w="1843"/>
        <w:gridCol w:w="2693"/>
        <w:gridCol w:w="2551"/>
        <w:gridCol w:w="1843"/>
        <w:gridCol w:w="1701"/>
        <w:gridCol w:w="1701"/>
        <w:gridCol w:w="1276"/>
      </w:tblGrid>
      <w:tr>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 xml:space="preserve">№ </w:t>
            </w:r>
            <w:r>
              <w:rPr>
                <w:sz w:val="25"/>
                <w:szCs w:val="25"/>
              </w:rPr>
              <w:t>п/п</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Итого </w:t>
            </w:r>
          </w:p>
          <w:p>
            <w:pPr>
              <w:pStyle w:val="Normal"/>
              <w:jc w:val="center"/>
              <w:rPr/>
            </w:pPr>
            <w:r>
              <w:rPr>
                <w:sz w:val="25"/>
                <w:szCs w:val="25"/>
              </w:rPr>
              <w:t>за 2024-2026 года</w:t>
            </w:r>
          </w:p>
        </w:tc>
      </w:tr>
      <w:tr>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24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города Шарыпово Красноярского края</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12 029,60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36 088,80</w:t>
            </w:r>
          </w:p>
        </w:tc>
      </w:tr>
      <w:tr>
        <w:trPr>
          <w:trHeight w:val="38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right="-250" w:firstLine="176"/>
              <w:jc w:val="center"/>
              <w:rPr>
                <w:sz w:val="25"/>
                <w:szCs w:val="25"/>
              </w:rPr>
            </w:pPr>
            <w:r>
              <w:rPr>
                <w:sz w:val="25"/>
                <w:szCs w:val="25"/>
              </w:rPr>
            </w:r>
          </w:p>
        </w:tc>
      </w:tr>
      <w:tr>
        <w:trPr>
          <w:trHeight w:val="802"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12 029,60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12 029,60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36 088,80</w:t>
            </w:r>
          </w:p>
        </w:tc>
      </w:tr>
      <w:tr>
        <w:trPr>
          <w:trHeight w:val="38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2 437,50</w:t>
            </w:r>
          </w:p>
        </w:tc>
      </w:tr>
      <w:tr>
        <w:trPr>
          <w:trHeight w:val="167"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812,50</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2 437,50</w:t>
            </w:r>
          </w:p>
        </w:tc>
      </w:tr>
      <w:tr>
        <w:trPr>
          <w:trHeight w:val="167"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11 217,10</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11 217,10</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11 217,10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33 651,30</w:t>
            </w:r>
          </w:p>
          <w:p>
            <w:pPr>
              <w:pStyle w:val="Normal"/>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11 217,10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11 217,10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11 217,10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33 651,30</w:t>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autoSpaceDE w:val="false"/>
        <w:ind w:hanging="426"/>
        <w:rPr>
          <w:rFonts w:ascii="Times New Roman" w:hAnsi="Times New Roman" w:cs="Times New Roman"/>
          <w:sz w:val="27"/>
          <w:szCs w:val="27"/>
        </w:rPr>
      </w:pPr>
      <w:r>
        <w:rPr>
          <w:sz w:val="28"/>
          <w:szCs w:val="28"/>
        </w:rPr>
      </w:r>
    </w:p>
    <w:sectPr>
      <w:headerReference w:type="default" r:id="rId8"/>
      <w:headerReference w:type="first" r:id="rId9"/>
      <w:footerReference w:type="default" r:id="rId10"/>
      <w:footerReference w:type="first" r:id="rId11"/>
      <w:type w:val="nextPage"/>
      <w:pgSz w:orient="landscape" w:w="16838" w:h="11906"/>
      <w:pgMar w:left="1134" w:right="1245"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Courier New">
    <w:charset w:val="cc"/>
    <w:family w:val="modern"/>
    <w:pitch w:val="default"/>
  </w:font>
  <w:font w:name="Calibri">
    <w:charset w:val="cc"/>
    <w:family w:val="swiss"/>
    <w:pitch w:val="variable"/>
  </w:font>
  <w:font w:name="Segoe U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lang w:val="ru-RU"/>
      </w:rPr>
    </w:pPr>
    <w:r>
      <w:rPr>
        <w:lang w:val="ru-RU"/>
      </w:rPr>
    </w:r>
  </w:p>
  <w:p>
    <w:pPr>
      <w:pStyle w:val="Style23"/>
      <w:tabs>
        <w:tab w:val="clear" w:pos="4677"/>
        <w:tab w:val="left" w:pos="9355" w:leader="none"/>
      </w:tabs>
      <w:ind w:right="360" w:hanging="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lang w:val="ru-RU"/>
      </w:rPr>
    </w:pPr>
    <w:r>
      <w:rPr>
        <w:lang w:val="ru-RU"/>
      </w:rPr>
    </w:r>
  </w:p>
  <w:p>
    <w:pPr>
      <w:pStyle w:val="Style23"/>
      <w:tabs>
        <w:tab w:val="clear" w:pos="4677"/>
        <w:tab w:val="left" w:pos="9355" w:leader="none"/>
      </w:tabs>
      <w:ind w:right="360" w:hanging="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lang w:val="ru-RU"/>
      </w:rPr>
    </w:pPr>
    <w:r>
      <w:rPr>
        <w:lang w:val="ru-RU"/>
      </w:rPr>
    </w:r>
  </w:p>
  <w:p>
    <w:pPr>
      <w:pStyle w:val="Style22"/>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lang w:val="ru-RU"/>
      </w:rPr>
    </w:pPr>
    <w:r>
      <w:rPr>
        <w:lang w:val="ru-RU"/>
      </w:rPr>
    </w:r>
  </w:p>
  <w:p>
    <w:pPr>
      <w:pStyle w:val="Style22"/>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ru-RU"/>
    </w:rPr>
  </w:style>
  <w:style w:type="character" w:styleId="WW8Num1z0">
    <w:name w:val="WW8Num1z0"/>
    <w:qFormat/>
    <w:rPr/>
  </w:style>
  <w:style w:type="character" w:styleId="WW8Num2z1">
    <w:name w:val="WW8Num2z1"/>
    <w:qFormat/>
    <w:rPr/>
  </w:style>
  <w:style w:type="character" w:styleId="WW8Num3z1">
    <w:name w:val="WW8Num3z1"/>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4">
    <w:name w:val=" Знак Знак4"/>
    <w:qFormat/>
    <w:rPr>
      <w:rFonts w:ascii="Calibri" w:hAnsi="Calibri" w:cs="Calibri"/>
      <w:lang w:val="ru-RU" w:bidi="ar-SA"/>
    </w:rPr>
  </w:style>
  <w:style w:type="character" w:styleId="3">
    <w:name w:val=" Знак Знак3"/>
    <w:qFormat/>
    <w:rPr>
      <w:rFonts w:ascii="Calibri" w:hAnsi="Calibri" w:cs="Calibri"/>
      <w:lang w:val="ru-RU" w:bidi="ar-SA"/>
    </w:rPr>
  </w:style>
  <w:style w:type="character" w:styleId="Style14">
    <w:name w:val="Page Number"/>
    <w:basedOn w:val="Style13"/>
    <w:rPr/>
  </w:style>
  <w:style w:type="character" w:styleId="5">
    <w:name w:val=" Знак Знак5"/>
    <w:qFormat/>
    <w:rPr>
      <w:rFonts w:ascii="Arial" w:hAnsi="Arial" w:cs="Arial"/>
      <w:b/>
      <w:bCs/>
      <w:kern w:val="2"/>
      <w:sz w:val="32"/>
      <w:szCs w:val="32"/>
    </w:rPr>
  </w:style>
  <w:style w:type="character" w:styleId="2">
    <w:name w:val=" Знак Знак2"/>
    <w:basedOn w:val="Style13"/>
    <w:qFormat/>
    <w:rPr/>
  </w:style>
  <w:style w:type="character" w:styleId="11">
    <w:name w:val=" Знак Знак1"/>
    <w:qFormat/>
    <w:rPr>
      <w:b/>
      <w:sz w:val="28"/>
    </w:rPr>
  </w:style>
  <w:style w:type="character" w:styleId="Style15">
    <w:name w:val=" Знак Знак"/>
    <w:qFormat/>
    <w:rPr>
      <w:rFonts w:ascii="Segoe UI" w:hAnsi="Segoe UI" w:cs="Segoe UI"/>
      <w:sz w:val="18"/>
      <w:szCs w:val="18"/>
    </w:rPr>
  </w:style>
  <w:style w:type="character" w:styleId="-">
    <w:name w:val="Hyperlink"/>
    <w:rPr>
      <w:color w:val="000080"/>
      <w:u w:val="single"/>
    </w:rPr>
  </w:style>
  <w:style w:type="paragraph" w:styleId="Style16">
    <w:name w:val="Заголовок"/>
    <w:basedOn w:val="Normal"/>
    <w:next w:val="Style17"/>
    <w:qFormat/>
    <w:pPr>
      <w:jc w:val="center"/>
    </w:pPr>
    <w:rPr>
      <w:b/>
      <w:sz w:val="28"/>
      <w:szCs w:val="20"/>
      <w:lang w:val="ru-RU"/>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Style23">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4">
    <w:name w:val="Абзац списка"/>
    <w:basedOn w:val="Normal"/>
    <w:qFormat/>
    <w:pPr>
      <w:spacing w:lineRule="auto" w:line="276" w:before="0" w:after="200"/>
      <w:ind w:left="720" w:hanging="0"/>
      <w:contextualSpacing/>
    </w:pPr>
    <w:rPr>
      <w:rFonts w:ascii="Calibri" w:hAnsi="Calibri" w:cs="Calibri"/>
      <w:sz w:val="22"/>
      <w:szCs w:val="22"/>
    </w:rPr>
  </w:style>
  <w:style w:type="paragraph" w:styleId="Style25">
    <w:name w:val="Body Text Indent"/>
    <w:basedOn w:val="Normal"/>
    <w:pPr>
      <w:spacing w:before="0" w:after="120"/>
      <w:ind w:left="283" w:hanging="0"/>
    </w:pPr>
    <w:rPr>
      <w:sz w:val="20"/>
      <w:szCs w:val="20"/>
    </w:rPr>
  </w:style>
  <w:style w:type="paragraph" w:styleId="Style26">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7">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ind w:left="720" w:hanging="0"/>
    </w:pPr>
    <w:rPr>
      <w:sz w:val="20"/>
      <w:szCs w:val="20"/>
    </w:rPr>
  </w:style>
  <w:style w:type="paragraph" w:styleId="Style28">
    <w:name w:val="Текст выноски"/>
    <w:basedOn w:val="Normal"/>
    <w:qFormat/>
    <w:pPr/>
    <w:rPr>
      <w:rFonts w:ascii="Segoe UI" w:hAnsi="Segoe UI" w:cs="Segoe UI"/>
      <w:sz w:val="18"/>
      <w:szCs w:val="18"/>
      <w:lang w:val="ru-RU"/>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2F70135E3DBE8072C01AC34DC12F802557303DF246A162E161DE7CC912950807F24069A8D7B291559AB14275a5M4H"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2</TotalTime>
  <Application>LibreOffice/7.5.5.2$Windows_X86_64 LibreOffice_project/ca8fe7424262805f223b9a2334bc7181abbcbf5e</Application>
  <AppVersion>15.0000</AppVersion>
  <Pages>35</Pages>
  <Words>5533</Words>
  <Characters>39873</Characters>
  <CharactersWithSpaces>51561</CharactersWithSpaces>
  <Paragraphs>1034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2023-10-05T13:56:00Z</dcterms:created>
  <dc:creator>User</dc:creator>
  <dc:description/>
  <cp:keywords/>
  <dc:language>ru-RU</dc:language>
  <cp:lastModifiedBy/>
  <cp:lastPrinted>2023-09-28T16:17:00Z</cp:lastPrinted>
  <dcterms:modified xsi:type="dcterms:W3CDTF">2023-10-09T14:05:13Z</dcterms:modified>
  <cp:revision>4</cp:revision>
  <dc:subject/>
  <dc:title>Приложение 2</dc:title>
</cp:coreProperties>
</file>