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0" w:rsidRPr="00173B30" w:rsidRDefault="00173B30" w:rsidP="00173B30">
      <w:pPr>
        <w:ind w:firstLine="709"/>
        <w:jc w:val="center"/>
        <w:rPr>
          <w:b/>
        </w:rPr>
      </w:pPr>
      <w:r w:rsidRPr="00173B30">
        <w:rPr>
          <w:b/>
        </w:rPr>
        <w:t>Протокол</w:t>
      </w:r>
    </w:p>
    <w:p w:rsidR="00173B30" w:rsidRPr="00173B30" w:rsidRDefault="00173B30" w:rsidP="00173B30">
      <w:pPr>
        <w:ind w:firstLine="709"/>
        <w:jc w:val="center"/>
        <w:rPr>
          <w:b/>
        </w:rPr>
      </w:pPr>
      <w:r w:rsidRPr="00173B30">
        <w:rPr>
          <w:b/>
        </w:rPr>
        <w:t>публичных слушаний</w:t>
      </w:r>
    </w:p>
    <w:p w:rsidR="00173B30" w:rsidRPr="00173B30" w:rsidRDefault="00173B30" w:rsidP="00173B30">
      <w:pPr>
        <w:ind w:firstLine="709"/>
        <w:jc w:val="center"/>
        <w:rPr>
          <w:b/>
        </w:rPr>
      </w:pPr>
      <w:r w:rsidRPr="00173B30">
        <w:rPr>
          <w:b/>
        </w:rPr>
        <w:t>по проекту решения «Об утверждении отчета об исполнении бюджета городского округа города Шарыпово за 2023 год»</w:t>
      </w:r>
    </w:p>
    <w:p w:rsidR="00173B30" w:rsidRPr="00B44494" w:rsidRDefault="00173B30" w:rsidP="00173B30">
      <w:pPr>
        <w:ind w:firstLine="709"/>
        <w:jc w:val="center"/>
      </w:pPr>
    </w:p>
    <w:p w:rsidR="00173B30" w:rsidRPr="00B44494" w:rsidRDefault="00173B30" w:rsidP="00173B30">
      <w:pPr>
        <w:ind w:firstLine="709"/>
        <w:jc w:val="both"/>
      </w:pPr>
      <w:r>
        <w:t>25 июня 2024</w:t>
      </w:r>
      <w:r w:rsidRPr="00B44494">
        <w:t xml:space="preserve"> </w:t>
      </w:r>
      <w:r w:rsidRPr="00B44494">
        <w:tab/>
      </w:r>
      <w:r w:rsidRPr="00B44494">
        <w:tab/>
      </w:r>
      <w:r w:rsidRPr="00B44494">
        <w:tab/>
      </w:r>
      <w:r w:rsidRPr="00B44494">
        <w:tab/>
        <w:t>г.Шарыпово</w:t>
      </w:r>
      <w:r w:rsidRPr="00B44494">
        <w:tab/>
      </w:r>
      <w:r w:rsidRPr="00B44494">
        <w:tab/>
      </w:r>
      <w:r w:rsidRPr="00B44494">
        <w:tab/>
      </w:r>
      <w:r w:rsidRPr="00B44494">
        <w:tab/>
        <w:t>14</w:t>
      </w:r>
      <w:r>
        <w:t>-</w:t>
      </w:r>
      <w:r w:rsidRPr="00B44494">
        <w:t>00</w:t>
      </w:r>
    </w:p>
    <w:p w:rsidR="00173B30" w:rsidRPr="00B44494" w:rsidRDefault="00173B30" w:rsidP="00173B30">
      <w:pPr>
        <w:ind w:firstLine="709"/>
        <w:jc w:val="both"/>
      </w:pPr>
    </w:p>
    <w:p w:rsidR="00173B30" w:rsidRDefault="00173B30" w:rsidP="00173B30">
      <w:pPr>
        <w:ind w:firstLine="709"/>
        <w:jc w:val="both"/>
      </w:pPr>
      <w:r w:rsidRPr="00B44494">
        <w:t>Председательствующий публичных слушаний</w:t>
      </w:r>
      <w:r>
        <w:t xml:space="preserve"> Ботвинкина Т.Ю.</w:t>
      </w:r>
      <w:r w:rsidRPr="00B44494">
        <w:t xml:space="preserve">, председатель </w:t>
      </w:r>
      <w:r>
        <w:t>Шарыповского городского Совета депутатов</w:t>
      </w:r>
      <w:r w:rsidRPr="00B44494">
        <w:t xml:space="preserve">. </w:t>
      </w:r>
    </w:p>
    <w:p w:rsidR="00173B30" w:rsidRPr="003668DA" w:rsidRDefault="00173B30" w:rsidP="00173B30">
      <w:pPr>
        <w:ind w:firstLine="709"/>
        <w:jc w:val="both"/>
      </w:pPr>
      <w:r w:rsidRPr="00B44494">
        <w:t xml:space="preserve">Публичные слушания по </w:t>
      </w:r>
      <w:r w:rsidRPr="00BC3642">
        <w:t xml:space="preserve">проекту Решения </w:t>
      </w:r>
      <w:r w:rsidRPr="003668DA">
        <w:t>«Об утверждении отчета об исполнении бюджета городского округа города Шарыпово за 202</w:t>
      </w:r>
      <w:r>
        <w:t>3</w:t>
      </w:r>
      <w:r w:rsidRPr="003668DA">
        <w:t xml:space="preserve"> год»</w:t>
      </w:r>
      <w:r>
        <w:t>.</w:t>
      </w:r>
    </w:p>
    <w:p w:rsidR="00173B30" w:rsidRDefault="00173B30" w:rsidP="00173B30">
      <w:pPr>
        <w:ind w:firstLine="709"/>
        <w:jc w:val="both"/>
      </w:pPr>
      <w:r w:rsidRPr="00B44494">
        <w:t>Участники сегодняшних слушаний:</w:t>
      </w:r>
    </w:p>
    <w:p w:rsidR="00A72B2D" w:rsidRPr="00B44494" w:rsidRDefault="00A72B2D" w:rsidP="00173B30">
      <w:pPr>
        <w:ind w:firstLine="709"/>
        <w:jc w:val="both"/>
      </w:pPr>
      <w:r>
        <w:t>- Глава города Шарыпово;</w:t>
      </w:r>
    </w:p>
    <w:p w:rsidR="00173B30" w:rsidRPr="00B44494" w:rsidRDefault="00173B30" w:rsidP="00173B30">
      <w:pPr>
        <w:ind w:firstLine="709"/>
        <w:jc w:val="both"/>
      </w:pPr>
      <w:r w:rsidRPr="00B44494">
        <w:t>- депутаты городского совета;</w:t>
      </w:r>
    </w:p>
    <w:p w:rsidR="00173B30" w:rsidRPr="00B44494" w:rsidRDefault="00173B30" w:rsidP="00173B30">
      <w:pPr>
        <w:ind w:firstLine="709"/>
        <w:jc w:val="both"/>
      </w:pPr>
      <w:r w:rsidRPr="00B44494">
        <w:t xml:space="preserve">- представители администрации города Шарыпово; </w:t>
      </w:r>
    </w:p>
    <w:p w:rsidR="00173B30" w:rsidRPr="00B44494" w:rsidRDefault="00173B30" w:rsidP="00173B30">
      <w:pPr>
        <w:ind w:firstLine="709"/>
        <w:jc w:val="both"/>
      </w:pPr>
      <w:r w:rsidRPr="00B44494">
        <w:t>- население города Шарыпово, в соответствии с журналом регистрации  участников публичных слушаний</w:t>
      </w:r>
      <w:r w:rsidR="0077770D">
        <w:t xml:space="preserve"> (зарегистрировано 38 человек)</w:t>
      </w:r>
      <w:r w:rsidRPr="00B44494">
        <w:t>.</w:t>
      </w:r>
    </w:p>
    <w:p w:rsidR="00173B30" w:rsidRPr="00B44494" w:rsidRDefault="00173B30" w:rsidP="00173B30">
      <w:pPr>
        <w:ind w:firstLine="709"/>
        <w:jc w:val="both"/>
      </w:pPr>
      <w:r w:rsidRPr="00B44494">
        <w:t xml:space="preserve">В соответствии с журналом регистрации в Совет депутатов не поступило ни одного </w:t>
      </w:r>
      <w:r>
        <w:t xml:space="preserve">ни </w:t>
      </w:r>
      <w:r w:rsidRPr="00B44494">
        <w:t>письменного</w:t>
      </w:r>
      <w:r>
        <w:t xml:space="preserve"> ни электронного</w:t>
      </w:r>
      <w:r w:rsidRPr="00B44494">
        <w:t xml:space="preserve"> предложения или замечания, касающегося вопроса, для включения в протокол публичных слушаний до дня проведения слушаний.</w:t>
      </w:r>
    </w:p>
    <w:p w:rsidR="00173B30" w:rsidRPr="00B44494" w:rsidRDefault="00173B30" w:rsidP="00173B30">
      <w:pPr>
        <w:ind w:firstLine="709"/>
        <w:jc w:val="both"/>
      </w:pPr>
      <w:r w:rsidRPr="00B44494">
        <w:t>После доклада будет предоставлена возможность задать уточняющие вопросы и выступить в прениях, обсудить поступившие предложения.</w:t>
      </w:r>
    </w:p>
    <w:p w:rsidR="00173B30" w:rsidRPr="004967CD" w:rsidRDefault="00173B30" w:rsidP="00173B30">
      <w:pPr>
        <w:ind w:firstLine="709"/>
        <w:jc w:val="both"/>
      </w:pPr>
      <w:r w:rsidRPr="004967CD">
        <w:t xml:space="preserve">Участники публичных слушаний заслушали проект </w:t>
      </w:r>
      <w:r w:rsidRPr="003668DA">
        <w:t>«Об утверждении отчета об исполнении бюджета городского округа города Шарыпово за 202</w:t>
      </w:r>
      <w:r>
        <w:t>3</w:t>
      </w:r>
      <w:r w:rsidRPr="003668DA">
        <w:t xml:space="preserve"> год»</w:t>
      </w:r>
      <w:r w:rsidRPr="004967CD">
        <w:t>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173B30" w:rsidRDefault="00173B30" w:rsidP="00173B30">
      <w:pPr>
        <w:ind w:firstLine="567"/>
        <w:jc w:val="both"/>
      </w:pPr>
      <w:r>
        <w:t>Участники публичных слушаний установили:</w:t>
      </w:r>
    </w:p>
    <w:p w:rsidR="00173B30" w:rsidRPr="000534E8" w:rsidRDefault="00173B30" w:rsidP="00173B30">
      <w:pPr>
        <w:ind w:firstLine="567"/>
        <w:jc w:val="both"/>
      </w:pPr>
      <w:r>
        <w:t xml:space="preserve"> </w:t>
      </w:r>
      <w:r w:rsidRPr="000534E8">
        <w:t>Общими итогами исполнения бюджета являются:</w:t>
      </w:r>
    </w:p>
    <w:p w:rsidR="00173B30" w:rsidRPr="000534E8" w:rsidRDefault="00173B30" w:rsidP="00173B30">
      <w:pPr>
        <w:ind w:firstLine="567"/>
        <w:jc w:val="both"/>
      </w:pPr>
      <w:r w:rsidRPr="000534E8">
        <w:t>- исполнение по доходам в сумме 1 954.8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>- исполнение по расходам – 1 974.4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- дефицит составил – 19,6 млн. рублей. 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>Муниципальный долг по состоянию на 01.01.2024 года составил 10,0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>Доходная часть бюджета за 2023 год исполнена на 98%   при плане 1995,3 млн. рублей, поступило в бюджет городского округа 1954,8 млн. рублей. Исполнение доходной части бюджета по безвозмездным поступлениям составило 98,4% (план – 1688,4 млн. рублей, факт – 1661,9 млн. рублей). Исполнение по налоговым и неналоговым доходам оставило 96,6%, (при плане 305,9 млн. рублей исполнение составило 295,5 млн. рублей). Причиной невыполнения плана по МБТ   является их невостребованность.</w:t>
      </w:r>
    </w:p>
    <w:p w:rsidR="00173B30" w:rsidRPr="000534E8" w:rsidRDefault="00173B30" w:rsidP="00173B30">
      <w:pPr>
        <w:ind w:firstLine="567"/>
        <w:jc w:val="both"/>
      </w:pPr>
      <w:r w:rsidRPr="000534E8">
        <w:t>Структура доходов: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- 85,0 % - безвозмездные поступления от бюджетов других уровней или 1 659,3 млн. руб. и 15,0% — это налоговые и неналоговые доходы или 295,5 млн. рублей. </w:t>
      </w:r>
    </w:p>
    <w:p w:rsidR="00173B30" w:rsidRPr="000534E8" w:rsidRDefault="00173B30" w:rsidP="00173B30">
      <w:pPr>
        <w:ind w:firstLine="567"/>
        <w:jc w:val="both"/>
      </w:pPr>
      <w:r w:rsidRPr="000534E8">
        <w:t>По сравнению с 2022 годом сложилось увеличение объема МБТ в большей части за счет средств на повышение оплаты труда работникам бюджетной сферы, на осуществление дорожной деятельности в целях решения задач социально-экономического развития территорий за счет средств дорожного фонда, а также участие города и ставшим победителем всероссийского конкурса лучших проектов создания комфортной городской среды на реализацию проекта «Городской променад «Воинская трудовая слава – трудовая доблесть» и был проведен первый этап благоустройства территории города туристско-рекреационной зоны (динопарк).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По сравнению с 2022 годом снижение налоговых и неналоговых поступлений обусловлено в большей степени ошибочным зачислением денежных средств от Филиала «Березовская ГРЭС ПАО «Юнипро» 27.12.2022 года в размере 19,0 млн.руб. и возвратом </w:t>
      </w:r>
      <w:r w:rsidRPr="000534E8">
        <w:lastRenderedPageBreak/>
        <w:t>данной переплаты в 2023 году. Сумма налога на прибыль организаций, поступившая в бюджет города в 2023 году составила -11,7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>В части безвозмездных поступлений невыполнение плана произошло из-за снижения фактической потребности от плановой.</w:t>
      </w:r>
    </w:p>
    <w:p w:rsidR="00173B30" w:rsidRPr="000534E8" w:rsidRDefault="00173B30" w:rsidP="00173B30">
      <w:pPr>
        <w:ind w:firstLine="567"/>
        <w:jc w:val="both"/>
      </w:pPr>
      <w:r w:rsidRPr="000534E8">
        <w:t>В 2023 году с учетом списаний ошибочно зачисленной суммы налога на прибыль от ПАО «Юнипро»в сумме 19,0 млн. руб., налоговые и неналоговые доходы снизились по сравнению с 2022 годом на 20,0 млн. При этом наблюдается рост поступлений по некоторым налоговые и неналоговым источникам:</w:t>
      </w:r>
    </w:p>
    <w:p w:rsidR="00173B30" w:rsidRPr="000534E8" w:rsidRDefault="00173B30" w:rsidP="00173B30">
      <w:pPr>
        <w:ind w:firstLine="567"/>
        <w:jc w:val="both"/>
      </w:pPr>
      <w:r w:rsidRPr="000534E8">
        <w:t>по налогу на доходы физических лиц (на 13,0% или на 19,6 млн. рублей) за счет индексации заработной платы муниципальных служащих и сотрудников бюджетных организаций (в июле 2023г. на 6,3%) и увеличением МРОТ в январе 2023 года;</w:t>
      </w:r>
    </w:p>
    <w:p w:rsidR="00173B30" w:rsidRPr="000534E8" w:rsidRDefault="00173B30" w:rsidP="00173B30">
      <w:pPr>
        <w:ind w:firstLine="567"/>
        <w:jc w:val="both"/>
      </w:pPr>
      <w:r w:rsidRPr="000534E8">
        <w:t>доходы от реализации имущества, находящегося в государственной и муниципальной собственности (на 187,1 % или на 1,0 млн. руб.). в связи с тем, что в 2023 году произошло увеличение арендаторов, реализующих свое преимущественное право на выкуп имущества согласно 159-ФЗ. Также в 2023 году с аукциона был продан автомобиль за 98 тыс.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по налогу, взимаемому в связи с применением упрощенной системы налогообложения (на 10,7% или на 6,1 млн. рублей) за счет увеличения налоговой базы по крупнейшим плательщикам.</w:t>
      </w:r>
    </w:p>
    <w:p w:rsidR="00173B30" w:rsidRPr="000534E8" w:rsidRDefault="00173B30" w:rsidP="00173B30">
      <w:pPr>
        <w:ind w:firstLine="567"/>
        <w:jc w:val="both"/>
      </w:pPr>
      <w:r w:rsidRPr="000534E8">
        <w:t>При этом наблюдается снижение доходов в 2023 году по сравнению с 2022 годом в части доходов:</w:t>
      </w:r>
    </w:p>
    <w:p w:rsidR="00173B30" w:rsidRPr="000534E8" w:rsidRDefault="00173B30" w:rsidP="00173B30">
      <w:pPr>
        <w:ind w:firstLine="567"/>
        <w:jc w:val="both"/>
      </w:pPr>
      <w:r w:rsidRPr="000534E8">
        <w:t>по налогу на прибыль организаций (на 143,3%) в результате списания поступающих сумм налога в счет возмещения ошибочно зачисленной суммы денежных средств от Филиала "Березовская ГРЭС ПАО «Юнипро» 27.12.22 в размере – (-) 11,7 млн. рублей.;</w:t>
      </w:r>
    </w:p>
    <w:p w:rsidR="00173B30" w:rsidRPr="000534E8" w:rsidRDefault="00173B30" w:rsidP="00173B30">
      <w:pPr>
        <w:ind w:firstLine="567"/>
        <w:jc w:val="both"/>
      </w:pPr>
      <w:r w:rsidRPr="000534E8">
        <w:t>а также с поступлением платежей по патентам в январе 2024 года (7,2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Сумма поступлений налоговых и неналоговых доходов составляет 295,5 млн. рублей при плановых назначениях 305,9 млн. рублей, из них налоговые доходы составляют 92,2% и неналоговые – 7,8%.</w:t>
      </w:r>
    </w:p>
    <w:p w:rsidR="00173B30" w:rsidRPr="000534E8" w:rsidRDefault="00173B30" w:rsidP="00173B30">
      <w:pPr>
        <w:ind w:firstLine="567"/>
        <w:jc w:val="both"/>
      </w:pPr>
      <w:r w:rsidRPr="000534E8">
        <w:t>В состав налоговых доходов отражены: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 - НДФЛ – 57,5%</w:t>
      </w:r>
    </w:p>
    <w:p w:rsidR="00173B30" w:rsidRPr="000534E8" w:rsidRDefault="00173B30" w:rsidP="00173B30">
      <w:pPr>
        <w:ind w:firstLine="567"/>
        <w:jc w:val="both"/>
      </w:pPr>
      <w:r w:rsidRPr="000534E8">
        <w:t>- Налог на совокупный доход – 24%</w:t>
      </w:r>
    </w:p>
    <w:p w:rsidR="00173B30" w:rsidRPr="000534E8" w:rsidRDefault="00173B30" w:rsidP="00173B30">
      <w:pPr>
        <w:ind w:firstLine="567"/>
        <w:jc w:val="both"/>
      </w:pPr>
      <w:r w:rsidRPr="000534E8">
        <w:t>- Имущественный и земельный налоги – 9,3%</w:t>
      </w:r>
    </w:p>
    <w:p w:rsidR="00173B30" w:rsidRPr="000534E8" w:rsidRDefault="00173B30" w:rsidP="00173B30">
      <w:pPr>
        <w:ind w:firstLine="567"/>
        <w:jc w:val="both"/>
      </w:pPr>
      <w:r w:rsidRPr="000534E8">
        <w:t>- Аренда муниципального имущества и земли – 5,2%</w:t>
      </w:r>
    </w:p>
    <w:p w:rsidR="00173B30" w:rsidRPr="000534E8" w:rsidRDefault="00173B30" w:rsidP="00173B30">
      <w:pPr>
        <w:ind w:firstLine="567"/>
        <w:jc w:val="both"/>
      </w:pPr>
      <w:r w:rsidRPr="000534E8">
        <w:t>- Государственная пошлина – 3,8%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- Продажа муниципального имущества и земли – 0,8% </w:t>
      </w:r>
    </w:p>
    <w:p w:rsidR="00173B30" w:rsidRPr="000534E8" w:rsidRDefault="00173B30" w:rsidP="00173B30">
      <w:pPr>
        <w:ind w:firstLine="567"/>
        <w:jc w:val="both"/>
      </w:pPr>
      <w:r w:rsidRPr="000534E8">
        <w:t>- налог на прибыль – (-) 4%</w:t>
      </w:r>
    </w:p>
    <w:p w:rsidR="00173B30" w:rsidRPr="000534E8" w:rsidRDefault="00173B30" w:rsidP="00173B30">
      <w:pPr>
        <w:ind w:firstLine="567"/>
        <w:jc w:val="both"/>
      </w:pPr>
      <w:r w:rsidRPr="000534E8">
        <w:t>- прочие доходы – 3,4%.</w:t>
      </w:r>
    </w:p>
    <w:p w:rsidR="00173B30" w:rsidRPr="000534E8" w:rsidRDefault="00173B30" w:rsidP="00173B30">
      <w:pPr>
        <w:ind w:firstLine="567"/>
        <w:jc w:val="both"/>
      </w:pPr>
      <w:r w:rsidRPr="000534E8">
        <w:t>Невыполнение плановых назначений по доходам составило в сумме 40,5 млн. рублей и сложилось за счет следующих доходов:</w:t>
      </w:r>
    </w:p>
    <w:p w:rsidR="00173B30" w:rsidRPr="000534E8" w:rsidRDefault="00173B30" w:rsidP="00173B30">
      <w:pPr>
        <w:ind w:firstLine="567"/>
        <w:jc w:val="both"/>
      </w:pPr>
      <w:r w:rsidRPr="000534E8">
        <w:t>по налоговым и неналоговым доходам неисполнение составило – 10,4 млн. рублей за счет недополучения средств по налогу на совокупный доход (в связи с применением упрощенной системы налогообложения – 4,0 млн. рублей, по налогу, взимаемому в качестве объекта налогообложения расходы, уменьшенные на величину расходов – 1,6 млн. рублей, налог, взимаемый с применением патентной системы налогообложения – 10,4 млн. рублей);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по безвозмездным поступлениям – 26,5 млн. рублей, </w:t>
      </w:r>
    </w:p>
    <w:p w:rsidR="00173B30" w:rsidRPr="000534E8" w:rsidRDefault="00173B30" w:rsidP="00173B30">
      <w:pPr>
        <w:ind w:firstLine="567"/>
        <w:jc w:val="both"/>
      </w:pPr>
      <w:r w:rsidRPr="000534E8">
        <w:t>возврат остатков прошлых лет – 3,6 млн. рублей (2,8 млн. – выпадающие доходы, 0,7 млн. рублей – возврат остатков), в том числе:</w:t>
      </w:r>
    </w:p>
    <w:p w:rsidR="00173B30" w:rsidRPr="000534E8" w:rsidRDefault="00173B30" w:rsidP="00173B30">
      <w:pPr>
        <w:ind w:firstLine="567"/>
        <w:jc w:val="both"/>
      </w:pPr>
      <w:r w:rsidRPr="000534E8">
        <w:t>на реализацию отдельных мер по обеспечению ограничения платы граждан за коммунальные услуги – 17,7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на обеспечение жилыми помещениями детей-сирот и детей, оставшихся без попечения родителей – 1,3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на обеспечение питанием обучающихся в муниципальных и частных общеобразовательных организациях – 1,9 млн. рублей,</w:t>
      </w:r>
    </w:p>
    <w:p w:rsidR="00173B30" w:rsidRPr="000534E8" w:rsidRDefault="00173B30" w:rsidP="00173B30">
      <w:pPr>
        <w:ind w:firstLine="567"/>
        <w:jc w:val="both"/>
      </w:pPr>
      <w:r w:rsidRPr="000534E8">
        <w:t>на софинансирование расходов по организации и обеспечения обучающихся по образовательным программам начального общего образования - 1,5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на реализацию муниципальных программ развития субъектов малого и среднего предпринимательства – 0,5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 - 1,5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0,5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>на обустройство мест (площадок) накопления отходов потребления и (или) приобретение контейнерного оборудования – 0,5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>Исполнение по расходам составило 98% или 1974,4 млн. рублей при плане 2015,0 млн. рублей млн. рублей. Основные экономические направления расходов – это: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64,6 % или 1274,7 млн. рублей — это расходы на оплату труда, </w:t>
      </w:r>
    </w:p>
    <w:p w:rsidR="00173B30" w:rsidRPr="000534E8" w:rsidRDefault="00173B30" w:rsidP="00173B30">
      <w:pPr>
        <w:ind w:firstLine="567"/>
        <w:jc w:val="both"/>
      </w:pPr>
      <w:r w:rsidRPr="000534E8">
        <w:t>6,1 % - 119,8 млн. рублей – реализация национальных проектов;</w:t>
      </w:r>
    </w:p>
    <w:p w:rsidR="00173B30" w:rsidRPr="000534E8" w:rsidRDefault="00173B30" w:rsidP="00173B30">
      <w:pPr>
        <w:ind w:firstLine="567"/>
        <w:jc w:val="both"/>
      </w:pPr>
      <w:r w:rsidRPr="000534E8">
        <w:t>5,4% или 107,1 млн. рублей – это содержание (38,5 млн.) и 68,6 млн. рублей ремонт дорог (18,5 млн. рублей и 50,1 млн. рублей) — это осуществление дорожной деятельности в целях решения задач социально-экономического развития города;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4,4 % или 87,2 млн. расходы на коммунальные услуги, 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3,9 % или 76,9 млн. рублей питание детей в образовательных учреждениях, 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2,0 % или 38,9 млн. рублей субсидия организациям пассажирского транспорта на компенсацию расходов, возникающих в результате небольшой интенсивности, </w:t>
      </w:r>
    </w:p>
    <w:p w:rsidR="00173B30" w:rsidRPr="000534E8" w:rsidRDefault="00173B30" w:rsidP="00173B30">
      <w:pPr>
        <w:ind w:firstLine="567"/>
        <w:jc w:val="both"/>
      </w:pPr>
      <w:r w:rsidRPr="000534E8">
        <w:t>13,6 % или   269,8 млн. рублей составляют прочие расходы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Общее неисполнение по расходам составило – 40,4 млн. рублей из них:   </w:t>
      </w:r>
    </w:p>
    <w:p w:rsidR="00173B30" w:rsidRPr="000534E8" w:rsidRDefault="00173B30" w:rsidP="00173B30">
      <w:pPr>
        <w:ind w:firstLine="567"/>
        <w:jc w:val="both"/>
      </w:pPr>
      <w:r w:rsidRPr="000534E8">
        <w:t>-за счет МБТ 27,4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-за счет средств бюджета 13,0 млн. рублей. </w:t>
      </w:r>
    </w:p>
    <w:p w:rsidR="00173B30" w:rsidRPr="000534E8" w:rsidRDefault="00173B30" w:rsidP="00173B30">
      <w:pPr>
        <w:ind w:firstLine="567"/>
        <w:jc w:val="both"/>
      </w:pPr>
      <w:r w:rsidRPr="000534E8">
        <w:t>Неисполнение за счет МБТ по отраслям представлено:</w:t>
      </w:r>
    </w:p>
    <w:p w:rsidR="00173B30" w:rsidRPr="000534E8" w:rsidRDefault="00173B30" w:rsidP="00173B30">
      <w:pPr>
        <w:ind w:firstLine="567"/>
        <w:jc w:val="both"/>
      </w:pPr>
      <w:r w:rsidRPr="000534E8">
        <w:t>- по разделу ЖКХ – 17,8 млн. рублей (по обеспечению ограничения платы граждан за коммунальные услуги);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- по разделу образование – 4,3 млн. рублей (развитие и повышение качества работы муниципальных учреждений ДОУ «Золотой ключик» - 1,5 млн. рублей, 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 – 0,3 млн. рублей, на обеспечение питанием обучающихся в муниципальных и частных общеобразовательных организациях – 1,9 млн. рублей; Обеспечение государственных гарантий реализации прав на получение общедоступного и бесплатного дошкольного образования – 0,5 млн. рублей, Ежемесячное денежное вознаграждение за классное руководство педагогическим работникам – 0,1 млн. рублей, </w:t>
      </w:r>
    </w:p>
    <w:p w:rsidR="00173B30" w:rsidRPr="000534E8" w:rsidRDefault="00173B30" w:rsidP="00173B30">
      <w:pPr>
        <w:ind w:firstLine="567"/>
        <w:jc w:val="both"/>
      </w:pPr>
      <w:r w:rsidRPr="000534E8">
        <w:t>- по разделу «Социальная политика» - 3,7 млн. рублей (организация и обеспечение обучающихся бесплатным горячим питанием – 1,6 млн. рублей, компенсация части родительской платы в ДОУ – 0,6 млн. рублей, обеспечение жилыми помещениями детей-сирот и детей, оставшихся без попечения родителей – 1,3 млн. рублей, по осуществлению присмотра и ухода за детьми-инвалидами – 0,2 млн. рублей);</w:t>
      </w:r>
    </w:p>
    <w:p w:rsidR="00173B30" w:rsidRPr="000534E8" w:rsidRDefault="00173B30" w:rsidP="00173B30">
      <w:pPr>
        <w:ind w:firstLine="567"/>
        <w:jc w:val="both"/>
      </w:pPr>
      <w:r w:rsidRPr="000534E8">
        <w:t>- национальная экономика – 0,7 млн. рублей (предпринимательство);</w:t>
      </w:r>
    </w:p>
    <w:p w:rsidR="00173B30" w:rsidRPr="000534E8" w:rsidRDefault="00173B30" w:rsidP="00173B30">
      <w:pPr>
        <w:ind w:firstLine="567"/>
        <w:jc w:val="both"/>
      </w:pPr>
      <w:r w:rsidRPr="000534E8">
        <w:t>- по разделу окружающая среда – 0,5 млн. рублей (обустройство мест (площадок) накопления отходов потребления);</w:t>
      </w:r>
    </w:p>
    <w:p w:rsidR="00173B30" w:rsidRPr="000534E8" w:rsidRDefault="00173B30" w:rsidP="00173B30">
      <w:pPr>
        <w:ind w:firstLine="567"/>
        <w:jc w:val="both"/>
      </w:pPr>
      <w:r w:rsidRPr="000534E8">
        <w:t>- прочие разделы 0,4 млн. рублей, (присяжные заседатели – 0,2 млн. рублей, спортивную подготовку, административная комиссия – 0,2 млн. рублей).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  -Неисполнение за счет собственных средств – 13,0 млн. рублей в т. ч.:</w:t>
      </w:r>
    </w:p>
    <w:p w:rsidR="00173B30" w:rsidRPr="000534E8" w:rsidRDefault="00173B30" w:rsidP="00173B30">
      <w:pPr>
        <w:ind w:firstLine="567"/>
        <w:jc w:val="both"/>
      </w:pPr>
      <w:r w:rsidRPr="000534E8">
        <w:t>оплата взносов по капитальному ремонту общего имущества в многоквартирных домах за муниципальное жилье – 0,2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уличное освещение – 1,7 млн. рублей (оплата в январе 2024 года по контракту 2023 года);</w:t>
      </w:r>
    </w:p>
    <w:p w:rsidR="00173B30" w:rsidRPr="000534E8" w:rsidRDefault="00173B30" w:rsidP="00173B30">
      <w:pPr>
        <w:ind w:firstLine="567"/>
        <w:jc w:val="both"/>
      </w:pPr>
      <w:r w:rsidRPr="000534E8">
        <w:t>финансовое обеспечение муниципальных учреждений в сумме 11,1 млн. рублей (зарплата – 5,2 млн. рублей, коммунальные услуги – 4,5 млн. рублей, устройство ледяного городка – 0,6 млн. рублей, доплата к пенсии муниципальных служащих – 0,1 млн. рублей, и прочие).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Структура расходов по функциональной классификации выглядит следующим образом: </w:t>
      </w:r>
    </w:p>
    <w:p w:rsidR="00173B30" w:rsidRPr="000534E8" w:rsidRDefault="00173B30" w:rsidP="00173B30">
      <w:pPr>
        <w:ind w:firstLine="567"/>
        <w:jc w:val="both"/>
      </w:pPr>
      <w:r w:rsidRPr="000534E8">
        <w:t>60,3% - образование (1190,1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9,4%   - расходы на жилищно-коммунальное хозяйство (185,8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9,0% - национальная экономика (177,5 млн. рублей, в том числе: организацию туристко-рекреационных зон – 17,2, капитальный ремонт и ремонт автомобильных дорог общего пользования – 18,5, содержание автомобильных дорог общего пользования местного значения – 38,5 млн., осуществление дорожной деятельности в целях решения задач социально-экономического развития территорий – 50,1 млн., субсидии юридическим лицам, выполняющим перевозки пассажиров по муниципальным маршрутам 38,9 млн., расходы на подготовку документов территориального планирования и градостроительного зонирования – 3,2 млн., повышение безопасности дорожного движения – 1,4 млн. рублей, содержание средств регулирования дорожного движения – 2,3 млн., содержание МКУ «УКС» - 4,6 млн., субсидии субъектам малого и среднего предпринимательства – 2,3 млн.); </w:t>
      </w:r>
    </w:p>
    <w:p w:rsidR="00173B30" w:rsidRPr="000534E8" w:rsidRDefault="00173B30" w:rsidP="00173B30">
      <w:pPr>
        <w:ind w:firstLine="567"/>
        <w:jc w:val="both"/>
      </w:pPr>
      <w:r w:rsidRPr="000534E8">
        <w:t>8,8 %   - общегосударственные вопросы (174,2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5,5 %   - физкультура и спорт (108,2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4,2 %   - культура и кинематография (83,6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2,1% - социальная политика (42,1 млн. рублей)</w:t>
      </w:r>
    </w:p>
    <w:p w:rsidR="00173B30" w:rsidRPr="000534E8" w:rsidRDefault="00173B30" w:rsidP="00173B30">
      <w:pPr>
        <w:ind w:firstLine="567"/>
        <w:jc w:val="both"/>
      </w:pPr>
      <w:r w:rsidRPr="000534E8">
        <w:t>0,4% - национальная безопасность, и национальная оборона (7,5 млн. рублей: ЕДДС, Обеспечение первичных мер пожарной безопасности, содержание пожарного поста в п. Горячегорск);</w:t>
      </w:r>
    </w:p>
    <w:p w:rsidR="00173B30" w:rsidRPr="000534E8" w:rsidRDefault="00173B30" w:rsidP="00173B30">
      <w:pPr>
        <w:ind w:firstLine="567"/>
        <w:jc w:val="both"/>
      </w:pPr>
      <w:r w:rsidRPr="000534E8">
        <w:t>0,3% - охрана окружающей среды, национальная оборона и здравоохранение (5,4 млн. рублей: отлов бездомных животных, обустройство площадок ТКО).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 Бюджет 2023 году, как и в предыдущие годы, являлся программным, то есть расходы бюджета осуществлялись в рамках муниципальных программ. Доля программных расходов из общей суммы расходов бюджета составляет 95,8% (или 1 890,4 млн. рублей), соответственно доля непрограммных расходов 4,2 %.  83,9 млн. рублей. Исполнение по муниципальным программам составило 98% от плановых назначений программных расходов – 1929,5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>Среди муниципальных программ наиболее финансовоёмкой является МП «Развитие образования» 63,8 % или 1206,2 млн. рублей</w:t>
      </w:r>
    </w:p>
    <w:p w:rsidR="00173B30" w:rsidRPr="000534E8" w:rsidRDefault="00173B30" w:rsidP="00173B30">
      <w:pPr>
        <w:ind w:firstLine="567"/>
        <w:jc w:val="both"/>
      </w:pPr>
      <w:r w:rsidRPr="000534E8">
        <w:t>9,1% или 171,4 млн. рублей- МП «Развитие культуры»</w:t>
      </w:r>
    </w:p>
    <w:p w:rsidR="00173B30" w:rsidRPr="000534E8" w:rsidRDefault="00173B30" w:rsidP="00173B30">
      <w:pPr>
        <w:ind w:firstLine="567"/>
        <w:jc w:val="both"/>
      </w:pPr>
      <w:r w:rsidRPr="000534E8">
        <w:t>7,9 % (149,6 млн. рублей)- МП «Развитие транспортной системы»</w:t>
      </w:r>
    </w:p>
    <w:p w:rsidR="00173B30" w:rsidRPr="000534E8" w:rsidRDefault="00173B30" w:rsidP="00173B30">
      <w:pPr>
        <w:ind w:firstLine="567"/>
        <w:jc w:val="both"/>
      </w:pPr>
      <w:r w:rsidRPr="000534E8">
        <w:t>6,0 % (113,2 млн. рублей) «Формирование современной городской среды»</w:t>
      </w:r>
    </w:p>
    <w:p w:rsidR="00173B30" w:rsidRPr="000534E8" w:rsidRDefault="00173B30" w:rsidP="00173B30">
      <w:pPr>
        <w:ind w:firstLine="567"/>
        <w:jc w:val="both"/>
      </w:pPr>
      <w:r w:rsidRPr="000534E8">
        <w:t>5,7 % (108,2 млн. рублей) – МП «Развитие физической культуры и спорта»</w:t>
      </w:r>
    </w:p>
    <w:p w:rsidR="00173B30" w:rsidRPr="000534E8" w:rsidRDefault="00173B30" w:rsidP="00173B30">
      <w:pPr>
        <w:ind w:firstLine="567"/>
        <w:jc w:val="both"/>
      </w:pPr>
      <w:r w:rsidRPr="000534E8">
        <w:t>3,7 % (69,3 млн. рублей)- МП «Реформирования и модернизация ЖКХ»</w:t>
      </w:r>
    </w:p>
    <w:p w:rsidR="00173B30" w:rsidRPr="000534E8" w:rsidRDefault="00173B30" w:rsidP="00173B30">
      <w:pPr>
        <w:ind w:firstLine="567"/>
        <w:jc w:val="both"/>
      </w:pPr>
      <w:r w:rsidRPr="000534E8">
        <w:t>0,9 % (16,7 млн. рублей) «Обеспечение доступным и комфортным жильем жителей муниципального образования города Шарыпово»</w:t>
      </w:r>
    </w:p>
    <w:p w:rsidR="00173B30" w:rsidRPr="000534E8" w:rsidRDefault="00173B30" w:rsidP="00173B30">
      <w:pPr>
        <w:ind w:firstLine="567"/>
        <w:jc w:val="both"/>
      </w:pPr>
      <w:r w:rsidRPr="000534E8">
        <w:t>0,7 % (13,3 млн. рублей) - МП «Молодежь в ХХI веке»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2,2 % (42,5 млн. рублей) приходится на 4 программы - «МП «Развитие инвестиционной деятельности малого и среднего предпринимательства», «Управление муниципальным имуществом» «Управление муниципальными финансами», «Защита от чрезвычайных ситуаций природного и техногенного характера и обеспечение безопасности населения муниципального образования. 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  Общий объем средств, не включенных в муниципальные программы,  составил в 2023 году – 84,0 млн. рублей или 4,2%. 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173B30" w:rsidRPr="000534E8" w:rsidRDefault="00173B30" w:rsidP="00173B30">
      <w:pPr>
        <w:ind w:firstLine="567"/>
        <w:jc w:val="both"/>
      </w:pPr>
      <w:r w:rsidRPr="000534E8">
        <w:t>- Администрация города Шарыпово;</w:t>
      </w:r>
    </w:p>
    <w:p w:rsidR="00173B30" w:rsidRPr="000534E8" w:rsidRDefault="00173B30" w:rsidP="00173B30">
      <w:pPr>
        <w:ind w:firstLine="567"/>
        <w:jc w:val="both"/>
      </w:pPr>
      <w:r w:rsidRPr="000534E8">
        <w:t>- Территориальный отдел по обеспечению жизнедеятельности поселков Дубинино и Горячегорск;</w:t>
      </w:r>
    </w:p>
    <w:p w:rsidR="00173B30" w:rsidRPr="000534E8" w:rsidRDefault="00173B30" w:rsidP="00173B30">
      <w:pPr>
        <w:ind w:firstLine="567"/>
        <w:jc w:val="both"/>
      </w:pPr>
      <w:r w:rsidRPr="000534E8">
        <w:t>- Муниципальное казенное учреждение «Управление капитального строительства»;</w:t>
      </w:r>
    </w:p>
    <w:p w:rsidR="00173B30" w:rsidRPr="000534E8" w:rsidRDefault="00173B30" w:rsidP="00173B30">
      <w:pPr>
        <w:ind w:firstLine="567"/>
        <w:jc w:val="both"/>
      </w:pPr>
      <w:r w:rsidRPr="000534E8">
        <w:t>- Муниципальное казенное учреждение «Центр бухгалтерского учета и отчетности города Шарыпово».</w:t>
      </w:r>
    </w:p>
    <w:p w:rsidR="00173B30" w:rsidRPr="000534E8" w:rsidRDefault="00173B30" w:rsidP="00173B30">
      <w:pPr>
        <w:ind w:firstLine="567"/>
        <w:jc w:val="both"/>
      </w:pPr>
      <w:r w:rsidRPr="000534E8">
        <w:t>На территории муниципального образования город Шарыпово в 2023 году было реализовано четыре национальных проекта на общую сумму 119,8 млн. рублей, получено 10 субсидий:</w:t>
      </w:r>
    </w:p>
    <w:p w:rsidR="00173B30" w:rsidRPr="000534E8" w:rsidRDefault="00173B30" w:rsidP="00173B30">
      <w:pPr>
        <w:ind w:firstLine="567"/>
        <w:jc w:val="both"/>
      </w:pPr>
      <w:r w:rsidRPr="000534E8">
        <w:t>«Образование» - 3,6 млн. рублей, «Жилье и городская среда» - 109,4 млн. рублей: «Безопасные и качественные дороги» - 1,8 млн. рублей и «Культура» - 5,0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 xml:space="preserve">В рамках национального проекта «Образование» было реализовано три направления: </w:t>
      </w:r>
    </w:p>
    <w:p w:rsidR="00173B30" w:rsidRPr="000534E8" w:rsidRDefault="00173B30" w:rsidP="00173B30">
      <w:pPr>
        <w:ind w:firstLine="567"/>
        <w:jc w:val="both"/>
      </w:pPr>
      <w:r w:rsidRPr="000534E8">
        <w:t xml:space="preserve"> - «Современная школа» на сумму 2,4 млн. рублей, направленное на создание и обеспечение функционирования центров образования естественно- научной и технологической направленности,</w:t>
      </w:r>
    </w:p>
    <w:p w:rsidR="00173B30" w:rsidRPr="000534E8" w:rsidRDefault="00173B30" w:rsidP="00173B30">
      <w:pPr>
        <w:ind w:firstLine="567"/>
        <w:jc w:val="both"/>
      </w:pPr>
      <w:r w:rsidRPr="000534E8">
        <w:t>- «Социальная активность», направленное на развитие волонтерского движения – 0,5 млн. рублей,</w:t>
      </w:r>
    </w:p>
    <w:p w:rsidR="00173B30" w:rsidRPr="000534E8" w:rsidRDefault="00173B30" w:rsidP="00173B30">
      <w:pPr>
        <w:ind w:firstLine="567"/>
        <w:jc w:val="both"/>
      </w:pPr>
      <w:r w:rsidRPr="000534E8">
        <w:t>- «Патриотическое воспитание граждан РФ» - 0,8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>По национальному проекту «Жилье и городская среда» реализованы следующие направления в рамках «Формирование комфортной городской среды»:</w:t>
      </w:r>
    </w:p>
    <w:p w:rsidR="00173B30" w:rsidRPr="000534E8" w:rsidRDefault="00173B30" w:rsidP="00173B30">
      <w:pPr>
        <w:ind w:firstLine="567"/>
        <w:jc w:val="both"/>
      </w:pPr>
      <w:r w:rsidRPr="000534E8">
        <w:t>- был реализован проект Городской променад «Воинская слава - трудовая доблесть» как победитель Всероссийского конкурса лучших проектов создания комфортной городской среды на реализацию комплекса мероприятий по благоустройству в городе Шарыпово на сумму 90,0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>- благоустройство дворовых территорий и общественных пространств в сумме 19,4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>По национальному проекту «Безопасные и качественные дороги» реализован проект «Безопасность дорожного движения», который направлен на повышение безопасности дорожного движения, а именно:</w:t>
      </w:r>
    </w:p>
    <w:p w:rsidR="00173B30" w:rsidRPr="000534E8" w:rsidRDefault="00173B30" w:rsidP="00173B30">
      <w:pPr>
        <w:ind w:firstLine="567"/>
        <w:jc w:val="both"/>
      </w:pPr>
      <w:r w:rsidRPr="000534E8">
        <w:t>- на проведение мероприятий, направленных на обеспечение безопасного участия детей в дорожном движении – 0,4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-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суме 0,9 млн. рублей;</w:t>
      </w:r>
    </w:p>
    <w:p w:rsidR="00173B30" w:rsidRPr="000534E8" w:rsidRDefault="00173B30" w:rsidP="00173B30">
      <w:pPr>
        <w:ind w:firstLine="567"/>
        <w:jc w:val="both"/>
      </w:pPr>
      <w:r w:rsidRPr="000534E8">
        <w:t>- мероприятия, направленные на повышение безопасности дорожного движения за счет средств дорожного фонда города Шарыпово в сумме 0,5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>И по национальному проекту «Культура» реализовано направление «Культурная среда» на сумму 4,9 млн. рублей, в том числе:</w:t>
      </w:r>
    </w:p>
    <w:p w:rsidR="00173B30" w:rsidRPr="000534E8" w:rsidRDefault="00173B30" w:rsidP="00173B30">
      <w:pPr>
        <w:ind w:firstLine="567"/>
        <w:jc w:val="both"/>
      </w:pPr>
      <w:r w:rsidRPr="000534E8">
        <w:t>- «Культурная среда» - 4,7 млн. рублей,</w:t>
      </w:r>
    </w:p>
    <w:p w:rsidR="00173B30" w:rsidRPr="000534E8" w:rsidRDefault="00173B30" w:rsidP="00173B30">
      <w:pPr>
        <w:ind w:firstLine="567"/>
        <w:jc w:val="both"/>
      </w:pPr>
      <w:r w:rsidRPr="000534E8">
        <w:t>- «Творческие люди» - 0,2 млн. рублей.</w:t>
      </w:r>
    </w:p>
    <w:p w:rsidR="00173B30" w:rsidRPr="000534E8" w:rsidRDefault="00173B30" w:rsidP="00173B30">
      <w:pPr>
        <w:ind w:firstLine="567"/>
        <w:jc w:val="both"/>
      </w:pPr>
      <w:r w:rsidRPr="000534E8">
        <w:tab/>
        <w:t>Город Шарыпово в 2023 году принял участие в 19 государственных программах и заключил 42 соглашения, из них - 35 соглашений между отраслевыми министерствами края по субсидиям и 7 соглашений на иные межбюджетные трансферты.</w:t>
      </w:r>
    </w:p>
    <w:p w:rsidR="00173B30" w:rsidRPr="00B44494" w:rsidRDefault="00173B30" w:rsidP="00173B30">
      <w:pPr>
        <w:ind w:firstLine="567"/>
        <w:jc w:val="both"/>
      </w:pPr>
      <w:r w:rsidRPr="000534E8">
        <w:t>Не программные расходы бюджета городского округа за 2023 год исполнены на 98,3% или 84,0 млн. рублей от плановых ассигнований 85,4 млн. рублей. В структуре расходов 87,7 % (72,8 млн. рублей) средства бюджета городского округа и 13,3% (11,2 млн. рублей) МБТ.</w:t>
      </w:r>
    </w:p>
    <w:p w:rsidR="00173B30" w:rsidRDefault="00173B30" w:rsidP="00173B30">
      <w:pPr>
        <w:ind w:firstLine="709"/>
        <w:jc w:val="both"/>
      </w:pPr>
      <w:r w:rsidRPr="00B44494">
        <w:t>Богдановна Н</w:t>
      </w:r>
      <w:r>
        <w:t>.</w:t>
      </w:r>
      <w:r w:rsidRPr="00B44494">
        <w:t xml:space="preserve"> Г</w:t>
      </w:r>
      <w:r>
        <w:t>., председатель Контрольно-счетной палаты города Шарыпово</w:t>
      </w:r>
    </w:p>
    <w:p w:rsidR="00E27DD9" w:rsidRDefault="00E27DD9" w:rsidP="00E27DD9">
      <w:pPr>
        <w:ind w:firstLine="709"/>
        <w:jc w:val="both"/>
      </w:pPr>
      <w:r>
        <w:t>Контрольно-счётная палата города Шарыпово считает целесообразным предложить:</w:t>
      </w:r>
    </w:p>
    <w:p w:rsidR="00E27DD9" w:rsidRDefault="00A72B2D" w:rsidP="00E27DD9">
      <w:pPr>
        <w:ind w:firstLine="709"/>
        <w:jc w:val="both"/>
      </w:pPr>
      <w:r>
        <w:t>1.Шарыповскому городскому Совет депутатов - р</w:t>
      </w:r>
      <w:r w:rsidR="00E27DD9">
        <w:t>ассмотреть проект Решения об исполнении бюджета городского округа города Шарыпово за 2023 год на сессии.</w:t>
      </w:r>
    </w:p>
    <w:p w:rsidR="00E27DD9" w:rsidRPr="00B44494" w:rsidRDefault="00A72B2D" w:rsidP="00E27DD9">
      <w:pPr>
        <w:ind w:firstLine="709"/>
        <w:jc w:val="both"/>
      </w:pPr>
      <w:r>
        <w:t xml:space="preserve">2. </w:t>
      </w:r>
      <w:r w:rsidR="00E27DD9">
        <w:t>Администрации города Шарыпово</w:t>
      </w:r>
      <w:r>
        <w:t xml:space="preserve"> -р</w:t>
      </w:r>
      <w:r w:rsidR="00E27DD9">
        <w:t>ассмотреть экспертное заключение КСП по результатам внешней проверки проекта Решения об исполнении бюджета городского округа города Шарыпово за 2023 год.</w:t>
      </w:r>
    </w:p>
    <w:p w:rsidR="00173B30" w:rsidRPr="00B44494" w:rsidRDefault="00173B30" w:rsidP="00173B30">
      <w:pPr>
        <w:ind w:firstLine="709"/>
        <w:jc w:val="both"/>
      </w:pPr>
      <w:r w:rsidRPr="00B44494">
        <w:t>На голосование ставиться следующий вопрос.</w:t>
      </w:r>
    </w:p>
    <w:p w:rsidR="00173B30" w:rsidRPr="00B44494" w:rsidRDefault="00173B30" w:rsidP="00173B30">
      <w:pPr>
        <w:ind w:firstLine="709"/>
        <w:jc w:val="both"/>
      </w:pPr>
      <w:r w:rsidRPr="00B44494">
        <w:t>1.Рекомендовать Шарыповскому городскому Совет депутатов принять проект решения «О бюджете городского округа города Шарыпово на 2022 год и плановый период 2023-2024 годов» на очередной сессии городского Совета депутатов.</w:t>
      </w:r>
    </w:p>
    <w:p w:rsidR="00173B30" w:rsidRDefault="00173B30" w:rsidP="00173B30">
      <w:pPr>
        <w:ind w:firstLine="709"/>
        <w:jc w:val="both"/>
      </w:pPr>
      <w:r w:rsidRPr="00B44494">
        <w:t>Если других вопросов нет, то поставленный вопрос выносим на голосование, решение принимается простым большинством голосов и фиксируется в протоколе.</w:t>
      </w:r>
    </w:p>
    <w:p w:rsidR="00173B30" w:rsidRDefault="00173B30" w:rsidP="00173B30">
      <w:pPr>
        <w:ind w:firstLine="709"/>
        <w:jc w:val="both"/>
      </w:pPr>
      <w:r w:rsidRPr="00173B30">
        <w:t xml:space="preserve"> </w:t>
      </w:r>
      <w:r w:rsidRPr="00B44494">
        <w:t>Итак, прошу голосовать.</w:t>
      </w:r>
    </w:p>
    <w:p w:rsidR="00E27DD9" w:rsidRPr="00B44494" w:rsidRDefault="005D621B" w:rsidP="00173B30">
      <w:pPr>
        <w:ind w:firstLine="709"/>
        <w:jc w:val="both"/>
      </w:pPr>
      <w:r>
        <w:t>за - 2</w:t>
      </w:r>
      <w:r w:rsidR="0077770D">
        <w:t>5</w:t>
      </w:r>
      <w:r>
        <w:t xml:space="preserve"> </w:t>
      </w:r>
      <w:r w:rsidR="0077770D">
        <w:tab/>
      </w:r>
      <w:r w:rsidR="0077770D">
        <w:tab/>
      </w:r>
      <w:r w:rsidR="0077770D">
        <w:tab/>
      </w:r>
      <w:r w:rsidR="0077770D">
        <w:tab/>
      </w:r>
      <w:r>
        <w:t xml:space="preserve">против - </w:t>
      </w:r>
      <w:r w:rsidR="0077770D">
        <w:t xml:space="preserve">7 </w:t>
      </w:r>
      <w:r w:rsidR="0077770D">
        <w:tab/>
      </w:r>
      <w:r w:rsidR="0077770D">
        <w:tab/>
      </w:r>
      <w:r w:rsidR="0077770D">
        <w:tab/>
      </w:r>
      <w:r w:rsidR="0077770D">
        <w:tab/>
        <w:t>воздержались- 6</w:t>
      </w:r>
    </w:p>
    <w:p w:rsidR="00173B30" w:rsidRPr="00B44494" w:rsidRDefault="00173B30" w:rsidP="00173B30">
      <w:pPr>
        <w:ind w:firstLine="709"/>
        <w:jc w:val="both"/>
      </w:pPr>
      <w:r w:rsidRPr="00B44494">
        <w:t>Председательствующий  - большинством голосов решение принято.</w:t>
      </w:r>
    </w:p>
    <w:p w:rsidR="00173B30" w:rsidRPr="004967CD" w:rsidRDefault="00173B30" w:rsidP="00173B30">
      <w:pPr>
        <w:ind w:firstLine="709"/>
        <w:jc w:val="both"/>
      </w:pPr>
      <w:r w:rsidRPr="004967CD">
        <w:t>Заслушав отчет об исполнении городского бюджета за 20</w:t>
      </w:r>
      <w:r>
        <w:t>23</w:t>
      </w:r>
      <w:r w:rsidRPr="004967CD">
        <w:t xml:space="preserve"> год участники публичных слушаний рекомендуют:</w:t>
      </w:r>
    </w:p>
    <w:p w:rsidR="00173B30" w:rsidRPr="004967CD" w:rsidRDefault="00173B30" w:rsidP="00173B30">
      <w:pPr>
        <w:ind w:firstLine="709"/>
        <w:jc w:val="both"/>
      </w:pPr>
      <w:r w:rsidRPr="004967CD">
        <w:t>1. Шарыповскому городскому Совету депутатов:</w:t>
      </w:r>
    </w:p>
    <w:p w:rsidR="00173B30" w:rsidRPr="004967CD" w:rsidRDefault="00173B30" w:rsidP="00173B30">
      <w:pPr>
        <w:jc w:val="both"/>
      </w:pPr>
      <w:r w:rsidRPr="004967CD">
        <w:t xml:space="preserve">- принять на очередной сессии городского Совета депутатов Решение «Об утверждении отчета об исполнении бюджета </w:t>
      </w:r>
      <w:r>
        <w:t xml:space="preserve">городского округа </w:t>
      </w:r>
      <w:r w:rsidRPr="004967CD">
        <w:t xml:space="preserve">города </w:t>
      </w:r>
      <w:r>
        <w:t xml:space="preserve">Шарыпово </w:t>
      </w:r>
      <w:r w:rsidRPr="004967CD">
        <w:t>за 20</w:t>
      </w:r>
      <w:r>
        <w:t>23</w:t>
      </w:r>
      <w:r w:rsidRPr="004967CD">
        <w:t xml:space="preserve"> год».</w:t>
      </w:r>
    </w:p>
    <w:p w:rsidR="00173B30" w:rsidRDefault="00173B30" w:rsidP="00173B30">
      <w:pPr>
        <w:ind w:firstLine="709"/>
        <w:jc w:val="both"/>
      </w:pPr>
    </w:p>
    <w:p w:rsidR="00173B30" w:rsidRPr="00B44494" w:rsidRDefault="00173B30" w:rsidP="00173B30">
      <w:pPr>
        <w:ind w:firstLine="709"/>
        <w:jc w:val="both"/>
      </w:pPr>
    </w:p>
    <w:p w:rsidR="00173B30" w:rsidRPr="00B44494" w:rsidRDefault="00173B30" w:rsidP="00173B30">
      <w:pPr>
        <w:jc w:val="both"/>
      </w:pPr>
      <w:r w:rsidRPr="00B44494">
        <w:t xml:space="preserve">Председательствующий </w:t>
      </w:r>
    </w:p>
    <w:p w:rsidR="00173B30" w:rsidRPr="00B44494" w:rsidRDefault="00173B30" w:rsidP="00173B30">
      <w:pPr>
        <w:jc w:val="both"/>
      </w:pPr>
      <w:r w:rsidRPr="00B44494">
        <w:t xml:space="preserve">публичных слушаний </w:t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="00E27DD9">
        <w:t xml:space="preserve">Т.Ю.Ботвинкина </w:t>
      </w:r>
    </w:p>
    <w:p w:rsidR="00173B30" w:rsidRDefault="00173B30" w:rsidP="00173B30">
      <w:pPr>
        <w:jc w:val="both"/>
      </w:pPr>
    </w:p>
    <w:p w:rsidR="00173B30" w:rsidRDefault="00173B30" w:rsidP="00173B30">
      <w:pPr>
        <w:jc w:val="both"/>
      </w:pPr>
    </w:p>
    <w:p w:rsidR="00173B30" w:rsidRPr="00B44494" w:rsidRDefault="00173B30" w:rsidP="00173B30">
      <w:pPr>
        <w:jc w:val="both"/>
      </w:pPr>
    </w:p>
    <w:p w:rsidR="00173B30" w:rsidRDefault="00173B30" w:rsidP="00173B30">
      <w:pPr>
        <w:jc w:val="both"/>
      </w:pPr>
      <w:r>
        <w:t>Протокол вела:</w:t>
      </w:r>
    </w:p>
    <w:p w:rsidR="00173B30" w:rsidRDefault="00173B30" w:rsidP="00173B30">
      <w:pPr>
        <w:jc w:val="both"/>
      </w:pPr>
      <w:r>
        <w:t>консультант-юрист</w:t>
      </w:r>
    </w:p>
    <w:p w:rsidR="00173B30" w:rsidRDefault="00173B30" w:rsidP="00173B30">
      <w:pPr>
        <w:jc w:val="both"/>
      </w:pPr>
      <w:r>
        <w:t>Шарыповского городского Совета депутатов</w:t>
      </w:r>
      <w:r w:rsidRPr="00B44494">
        <w:tab/>
      </w:r>
    </w:p>
    <w:p w:rsidR="00173B30" w:rsidRPr="00B44494" w:rsidRDefault="00173B30" w:rsidP="00173B30">
      <w:pPr>
        <w:jc w:val="both"/>
      </w:pPr>
      <w:r>
        <w:t>Боечко К.В.</w:t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  <w:r w:rsidRPr="00B44494">
        <w:tab/>
      </w:r>
    </w:p>
    <w:p w:rsidR="00C63341" w:rsidRDefault="00C63341"/>
    <w:sectPr w:rsidR="00C63341" w:rsidSect="00DB433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1B" w:rsidRDefault="00AE781B" w:rsidP="00AE781B">
      <w:r>
        <w:separator/>
      </w:r>
    </w:p>
  </w:endnote>
  <w:endnote w:type="continuationSeparator" w:id="0">
    <w:p w:rsidR="00AE781B" w:rsidRDefault="00AE781B" w:rsidP="00AE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94" w:rsidRDefault="00AE781B" w:rsidP="003B33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7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494" w:rsidRDefault="00A72B2D" w:rsidP="003B33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94" w:rsidRDefault="00AE781B" w:rsidP="003B33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7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B2D">
      <w:rPr>
        <w:rStyle w:val="a5"/>
        <w:noProof/>
      </w:rPr>
      <w:t>1</w:t>
    </w:r>
    <w:r>
      <w:rPr>
        <w:rStyle w:val="a5"/>
      </w:rPr>
      <w:fldChar w:fldCharType="end"/>
    </w:r>
  </w:p>
  <w:p w:rsidR="00B44494" w:rsidRDefault="00A72B2D" w:rsidP="003B33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1B" w:rsidRDefault="00AE781B" w:rsidP="00AE781B">
      <w:r>
        <w:separator/>
      </w:r>
    </w:p>
  </w:footnote>
  <w:footnote w:type="continuationSeparator" w:id="0">
    <w:p w:rsidR="00AE781B" w:rsidRDefault="00AE781B" w:rsidP="00AE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B30"/>
    <w:rsid w:val="00162A7F"/>
    <w:rsid w:val="00166701"/>
    <w:rsid w:val="00173B30"/>
    <w:rsid w:val="00352E9B"/>
    <w:rsid w:val="003C7B2A"/>
    <w:rsid w:val="004736C5"/>
    <w:rsid w:val="00474BD3"/>
    <w:rsid w:val="005D621B"/>
    <w:rsid w:val="00617EF3"/>
    <w:rsid w:val="00722616"/>
    <w:rsid w:val="00777464"/>
    <w:rsid w:val="0077770D"/>
    <w:rsid w:val="009141CF"/>
    <w:rsid w:val="00954DFD"/>
    <w:rsid w:val="00A72B2D"/>
    <w:rsid w:val="00AE781B"/>
    <w:rsid w:val="00BA654F"/>
    <w:rsid w:val="00C1302B"/>
    <w:rsid w:val="00C63341"/>
    <w:rsid w:val="00C73126"/>
    <w:rsid w:val="00D359CB"/>
    <w:rsid w:val="00E2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3B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Кабакова Ксения Викторовна</cp:lastModifiedBy>
  <cp:revision>2</cp:revision>
  <dcterms:created xsi:type="dcterms:W3CDTF">2024-06-27T06:08:00Z</dcterms:created>
  <dcterms:modified xsi:type="dcterms:W3CDTF">2024-06-27T07:19:00Z</dcterms:modified>
</cp:coreProperties>
</file>