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rPr>
          <w:sz w:val="28"/>
          <w:szCs w:val="28"/>
        </w:rPr>
      </w:pPr>
      <w:r>
        <w:rPr>
          <w:sz w:val="28"/>
          <w:szCs w:val="28"/>
        </w:rPr>
        <w:t>Итоги социально- экономического развития</w:t>
      </w:r>
    </w:p>
    <w:p>
      <w:pPr>
        <w:pStyle w:val="Style20"/>
        <w:rPr/>
      </w:pPr>
      <w:r>
        <w:rPr>
          <w:sz w:val="28"/>
          <w:szCs w:val="28"/>
        </w:rPr>
        <w:t>муниципального образования город Шарыпово за 1 полугодие 2023 г.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Общие сведения о муниципальном образовании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 основан в 1981 году. В состав муниципального образования город Шарыпово Красноярского края входят три населенных пункта: город Шарыпово, городской поселок Дубинино, городской поселок Горячегорск в границах, установленных Законом Красноярского края от 21 октября 1997 года № 15-587.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 Шарыпово расположен в 320 км от краевого центра - города Красноярска. Он имеет выгодное географическое положение: близость транссибирской магистрали, удобные транспортные коммуникации (железнодорожные и автомобильные), через город проходит автодорога Абакан-Кемерово, налажено автобусное сообщение с городами Красноярск, Абакан, Кемерово, Томск, Новосибирск.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Площадь территории города</w:t>
      </w:r>
      <w:r>
        <w:rPr>
          <w:rFonts w:cs="Times New Roman" w:ascii="Times New Roman" w:hAnsi="Times New Roman"/>
          <w:sz w:val="28"/>
          <w:szCs w:val="28"/>
        </w:rPr>
        <w:t xml:space="preserve"> составляет 3094,21 гектаров.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структуре городской территории 31,2% земли городской застройки (включая индивидуальную), 22,8% – производственная часть, 32,9% – ландшафтно - рекреакционные зоны (в т.ч. и садово-огороднические участки) 13,1% – земли общего пользования.</w:t>
      </w:r>
    </w:p>
    <w:p>
      <w:pPr>
        <w:pStyle w:val="Normal"/>
        <w:ind w:firstLine="693"/>
        <w:rPr/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Промышленность</w:t>
      </w:r>
    </w:p>
    <w:p>
      <w:pPr>
        <w:pStyle w:val="Normal"/>
        <w:widowControl w:val="fals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Красноярскому краю на территории муниципального образования города Шарыпово (далее- город Шарыпово) зарегистрировано 433 предприятия, в том числе 56 муниципальной формы собственности, что составляет 12,9% от общего количества юридических лиц.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Промышленность города Шарыпово представлена предприятиями по производству  и распределению электроэнергии, газа и воды:  ООО «Система водоснабжения региона», ООО «ЦИТО», ООО «ЦРКУ» и офис обслуживания населения г. Шарыпово ПАО «Красноярскэнергосбыт»,  предприятиями обрабатывающей отрасли:  ООО «Ком-Сервис» - производство хлебобулочных изделий, ООО «Идея плюс» - производство столярных и плотницких работ, монтаж металлоконструкций, производство изделий ПВХ, Краевое государственное автономное  учреждение «Редакция газеты «Огни Сибири», ООО «Инголь Аква» - производство газированных напитков. </w:t>
      </w:r>
    </w:p>
    <w:p>
      <w:pPr>
        <w:pStyle w:val="Style24"/>
        <w:ind w:right="0" w:firstLine="709"/>
        <w:rPr>
          <w:rFonts w:eastAsia="Calibri" w:eastAsiaTheme="minorHAnsi"/>
          <w:lang w:eastAsia="en-US"/>
        </w:rPr>
      </w:pPr>
      <w:r>
        <w:rPr>
          <w:i/>
          <w:iCs/>
        </w:rPr>
        <w:t>Объем отгруженных товаров собственного производства, выполненных работ и услуг</w:t>
      </w:r>
      <w:r>
        <w:rPr/>
        <w:t xml:space="preserve"> собственными силами по крупным и средним предприятиям за 6 месяцев текущего года увеличился на 6,1%</w:t>
      </w:r>
      <w:r>
        <w:rPr>
          <w:rFonts w:eastAsia="Calibri" w:eastAsiaTheme="minorHAnsi"/>
          <w:lang w:eastAsia="en-US"/>
        </w:rPr>
        <w:t xml:space="preserve"> в действующих ценах и составил 2610,99 млн. рублей к уровню первого полугодия 2022 года.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отчетный период текущего года продано товаров несобственного производства крупными и средними предприятиями города на сумму 1744,93 млн. рублей, что на 13,0% больше, чем за первое полугодие 2022 года.</w:t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Сельское хозяйство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firstLine="709"/>
        <w:rPr>
          <w:rFonts w:ascii="Times New Roman" w:hAnsi="Times New Roman" w:cs="Times New Roman"/>
          <w:b/>
          <w:bCs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3.1. Растениеводство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города Шарыпово сельскохозяйственная продукция по-прежнему производится в хозяйствах населения.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Растениеводством в муниципальном образовании занимаются личные подсобные хозяйства, в которых выращиваются основные виды овощных культур: картофель, морковь, огурцы, помидоры, редис и прочие. Общая посевная площадь сельскохозяйственных культур   составила    165,8 гектаров (93,4% к 1 полугодию 2022г.).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3.2 Животноводство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данным территориального органа Федеральной службы государственной статистики по Красноярскому краю(далее-</w:t>
      </w:r>
      <w:r>
        <w:rPr>
          <w:rFonts w:cs="Times New Roman" w:ascii="Times New Roman" w:hAnsi="Times New Roman"/>
          <w:sz w:val="28"/>
          <w:szCs w:val="28"/>
          <w:u w:val="none" w:color="FF0000"/>
        </w:rPr>
        <w:t xml:space="preserve"> Красноярскстат)</w:t>
      </w:r>
      <w:r>
        <w:rPr>
          <w:rFonts w:cs="Times New Roman" w:ascii="Times New Roman" w:hAnsi="Times New Roman"/>
          <w:sz w:val="28"/>
          <w:szCs w:val="28"/>
        </w:rPr>
        <w:t xml:space="preserve"> на 01 января 2022 года поголовье основных видов скота в домашних хозяйствах составляло – 693 голов (84,8% к уровню прошлого года), в т.ч. поголовье крупного рогатого скота -123 голов, овец и коз – 234 головы, свиней – 319 голов, лошадей -17 голов.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>На личные подсобные хозяйства населения города в отчетном году приходилось 100% всего поголовья крупнорогатого скота, овец, птицы.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Строительство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За первое полугодие в городе введено 2903 кв.м. площади индивидуальных жилых домов, снижение 32% к первому полугодию 2022г. Ввод многоэтажного жилищного строительства не проводился.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Общая площадь жилищного фонда составила 1232,07 тыс. м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 том числе общая площадь многоквартирных домов составила 983,49 м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(79,8% от общей площади жилфонда), общая площадь объектов индивидуального жилищного строительства – 178,76 тыс. м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(14,5%), общая площадь домов блокированной застройки – 69,82 (5,7%). 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продолжается строительство бассейна в г. Шарыпово.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jc w:val="left"/>
        <w:rPr/>
      </w:pPr>
      <w:bookmarkStart w:id="0" w:name="_Hlk85529746"/>
      <w:bookmarkEnd w:id="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Транспорт </w:t>
      </w:r>
    </w:p>
    <w:p>
      <w:pPr>
        <w:pStyle w:val="Style121"/>
        <w:widowControl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автомобильных дорог общего пользования местного значения составляет 208,1 км, в т. ч. с твердым покрытием – 196 км., из них с усовершенствованным типом покрытия – 140,5 км. Протяженность грунтовых автомобильных дорог- 12,1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94,2 %. </w:t>
      </w:r>
    </w:p>
    <w:p>
      <w:pPr>
        <w:pStyle w:val="Style121"/>
        <w:widowControl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2023 года была выделена субсидия из краевого бюджета в размере 68,5 млн. рублей на выполнение работ по ремонту дорог общего пользования местного значения. В рамках данного финансирования в городе Шарыпово выполнен ремонт участка автомобильной дороги по проспекту Центральный, по проспекту Энергетиков.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Дополнительно за счет бюджета города выполнены работы по восстановлению асфальтобетонного слоя дорожного покрытия со стороны въезда в город по улице Октябрьской от границы города в сторону улицы Партизанской.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осуществляют перевозку пассажиров по городским и пригородным маршрутам одно предприятие и три индивидуальных предпринимателя: Шарыповский филиал АО «Краевое АТП», ИП Иноземцев М.М., ИП Жилейкин А.С., ИП Керимов З.Н. </w:t>
      </w:r>
    </w:p>
    <w:p>
      <w:pPr>
        <w:pStyle w:val="Normal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Количество автобусных маршрутов - девять. Протяженность маршрутов составляет 191,5 км. Все жители города Шарыпово, в том числе входящих в состав города, жители населенных пунктов поселка Горячегорск и поселка Дубинино пользуются услугами регулярного автобусного сообщения с административным центром муниципального образования.</w:t>
      </w:r>
    </w:p>
    <w:p>
      <w:pPr>
        <w:pStyle w:val="Normal"/>
        <w:ind w:firstLine="709"/>
        <w:rPr/>
      </w:pPr>
      <w:r>
        <w:rPr/>
      </w:r>
      <w:bookmarkStart w:id="1" w:name="_Hlk85529746"/>
      <w:bookmarkStart w:id="2" w:name="_Hlk85529746"/>
      <w:bookmarkEnd w:id="2"/>
    </w:p>
    <w:p>
      <w:pPr>
        <w:pStyle w:val="Normal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Связь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Услуги связи на территории города оказывают ОАО «Ростелеком», Шарыповский филиал ФГУП «Почта России». В муниципальном образовании город Шарыпово 8 стационарных отделений почтовой связи. Действует местное телевидение и радио, три редакции местных газет. Охват населения двумя и более программами телевидения 100%.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Сотовая связь представлена операторами «Билайн», «МТС», «Ростелеком», «Мегафон», «Теле2», «Тинькофф».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Малое предпринимательство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январе - июне 2023 года на территории муниципального образования город Шарыпово действовало 283 малых предприятий (с учётом микропредприятий), что составляет 77,5% от общей численности хозяйственных субъектов, зарегистрированных на территории муниципального образования   город Шарыпово.   Из общего количества организаций (юридических лиц): 30% - предприятия оптовой и розничной торговли, 21% - строительство, 16,4% - обрабатывающие производства, 4,4% - предоставление прочих коммунальных, социальных и персональных услуг, 4% - здравоохранение, 2% - транспорт и связь, 3,5% -гостиницы и рестораны. Среднесписочная численность работников малых предприятий составляет около 2 тыс. человек.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Общее число занятых в сфере малого и среднего бизнеса с учетом индивидуальных предпринимателей составляет 20,7% от общего количества населения в трудоспособном возрасте, это 4,48 тыс. человек, имеющих рабочие места и зарплату в среднем 26,0 тыс. рублей.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состоянию на 01.07.2023г. на территории муниципального образования осуществляли деятельность 1037 индивидуальных предпринимателей, что на 22 ИП больше, чем за аналогичный период прошлого года. (темп роста 102,2% к 1 полугодию 2022 года). 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«Развитие инвестиционной деятельности, малого и среднего предпринимательства на территории муниципального образования города Шарыпово». </w:t>
      </w:r>
    </w:p>
    <w:p>
      <w:pPr>
        <w:pStyle w:val="Normal"/>
        <w:suppressAutoHyphens w:val="true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В целях координации работы по взаимодействию органов власти с субъектами малого и среднего предпринимательства работает Координационный совет по развитию малого и среднего предпринимательства в городе Шарыпово на основании Постановления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Администрации города Шарыпово от 15.02.2022 № 49 «О Координационном совете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 xml:space="preserve">по развитию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малого и среднего предпринимательства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ru-RU"/>
        </w:rPr>
        <w:t>, конкуренции при Администрации города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widowControl w:val="false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результате реализации мероприятий программы в первом полугодии 2023 года   предоставлена финансовая поддержка 2 хозяйствующим субъектам: сохранено 13 рабочих мест, сумма финансирования программных мероприятий составила 0,78 млн. рублей, всего привлечено инвестиций в экономику – 3,08 млн. рублей. </w:t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Общественное питание</w:t>
      </w:r>
    </w:p>
    <w:p>
      <w:pPr>
        <w:pStyle w:val="Normal"/>
        <w:ind w:firstLine="709"/>
        <w:rPr/>
      </w:pPr>
      <w:r>
        <w:rPr>
          <w:rFonts w:cs="Times New Roman" w:ascii="Times New Roman" w:hAnsi="Times New Roman"/>
          <w:sz w:val="28"/>
          <w:szCs w:val="28"/>
          <w:u w:val="none" w:color="FF0000"/>
        </w:rPr>
        <w:t>По состоянию на 01.07.2023 года на территории города Шарыпово сеть предприятий общественного питания насчитывало</w:t>
      </w:r>
      <w:r>
        <w:rPr>
          <w:rFonts w:cs="Times New Roman CYR" w:ascii="Times New Roman CYR" w:hAnsi="Times New Roman CYR"/>
          <w:sz w:val="28"/>
          <w:szCs w:val="28"/>
          <w:u w:val="none" w:color="FF0000"/>
        </w:rPr>
        <w:t xml:space="preserve"> 37 объектов на 2032 посадочных места, с площадью обслуживания 17841,27 м</w:t>
      </w:r>
      <w:r>
        <w:rPr>
          <w:rFonts w:cs="Times New Roman CYR" w:ascii="Times New Roman CYR" w:hAnsi="Times New Roman CYR"/>
          <w:sz w:val="28"/>
          <w:szCs w:val="28"/>
          <w:u w:val="none" w:color="FF0000"/>
          <w:vertAlign w:val="superscript"/>
        </w:rPr>
        <w:t>2</w:t>
      </w:r>
      <w:r>
        <w:rPr>
          <w:rFonts w:cs="Times New Roman CYR" w:ascii="Times New Roman CYR" w:hAnsi="Times New Roman CYR"/>
          <w:sz w:val="28"/>
          <w:szCs w:val="28"/>
          <w:u w:val="none" w:color="FF0000"/>
        </w:rPr>
        <w:t xml:space="preserve"> в т.ч. 16 ресторанов, кафе, буфетов, баров на 624 посадочных места, 11 столовых и закусочных на 128 посадочных мест, 10 столовых находящихся на балансе учебных заведений, организаций, промышленных предприятий на 1280 посадочных мест.</w:t>
      </w:r>
    </w:p>
    <w:p>
      <w:pPr>
        <w:pStyle w:val="Normal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Общий оборот общественного питания за январь-июнь 2023 года составил 23,2 млн. рублей, наблюдается рост к уровню 2022 года в действующих ценах на 28,2%.</w:t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Демографическая ситуация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Демографическая ситуация в городе Шарыпово характеризуется продолжающимся процессом убыли населения: превышение смертности над рождаемостью.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По данным Красноярскстата среднегодовая численность населения за 1 полугодие 2023 г. уменьшилась на 402 человека и составила 41012 чел., или 99,03% к предыдущему году. В первом полугодии родилось 175 малышей, умерло – 317 человек, естественная убыль составила 142 человека, коэффициент естественного прироста составил «– 7».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none" w:color="FF0000"/>
        </w:rPr>
        <w:t>Миграция</w:t>
      </w:r>
      <w:r>
        <w:rPr>
          <w:rFonts w:cs="Times New Roman" w:ascii="Times New Roman" w:hAnsi="Times New Roman"/>
          <w:sz w:val="28"/>
          <w:szCs w:val="28"/>
          <w:u w:val="none" w:color="FF0000"/>
        </w:rPr>
        <w:t xml:space="preserve"> является одним из основных факторов, влияющих на изменение численности населения. В отчетном периоде наблюдался миграционный рост: на территорию города прибыло 923 человека, убыло – 793 человека, сальдо миграции составило «+130» человек.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 xml:space="preserve">Обращает на себя внимание тот факт, что подавляющее число переселений происходит, в основном, внутри края. Часть населения, в силу сложившихся обстоятельств, уезжают за пределы города в связи с отсутствием постоянной работы, выездом на  учебу, хотя постоянную прописку имеют в городе, что является особенностью проживания в нашем городе.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Рынок труда</w:t>
      </w:r>
    </w:p>
    <w:p>
      <w:pPr>
        <w:pStyle w:val="Normal"/>
        <w:widowControl w:val="false"/>
        <w:ind w:right="22" w:firstLine="720"/>
        <w:rPr/>
      </w:pPr>
      <w:r>
        <w:rPr>
          <w:rFonts w:cs="Times New Roman" w:ascii="Times New Roman" w:hAnsi="Times New Roman"/>
          <w:sz w:val="28"/>
          <w:szCs w:val="28"/>
          <w:u w:val="none" w:color="FF0000"/>
        </w:rPr>
        <w:t xml:space="preserve">В первом полугодии численность трудовых ресурсов населения составила 21,60 тыс. человек. В экономике муниципального образования занято 17,61 тыс. человек, среднесписочная численность работников списочного состава 6275 человек, снижение к аналогичному периоду 2022 года составило 4,8%. </w:t>
      </w:r>
    </w:p>
    <w:p>
      <w:pPr>
        <w:pStyle w:val="Normal"/>
        <w:ind w:firstLine="709"/>
        <w:rPr>
          <w:rFonts w:ascii="Times New Roman" w:hAnsi="Times New Roman" w:cs="Times New Roman"/>
          <w:color w:val="FF0000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 xml:space="preserve">По состоянию на 01 июля 2023 года численность безработных граждан составила 290 человек. Уровень общей безработицы составил 0,9% к трудоспособному населению в трудоспособном возрасте (за аналогичный период 2022 года – 1,3%). </w:t>
      </w:r>
    </w:p>
    <w:p>
      <w:pPr>
        <w:pStyle w:val="Normal"/>
        <w:ind w:firstLine="709"/>
        <w:rPr>
          <w:rFonts w:ascii="Times New Roman" w:hAnsi="Times New Roman" w:cs="Times New Roman"/>
          <w:color w:val="FF0000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color w:val="FF0000"/>
          <w:sz w:val="28"/>
          <w:szCs w:val="28"/>
          <w:u w:val="none" w:color="FF0000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Жилищно-коммунальное хозяйство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города Шарыпово по состоянию на 01.07.2023 года признаны аварийными и подлежащими сносу в установленном законодательством порядке 24 жилых дома, в том числе 5 жилых домов ИЖС общей площадью 0,2 тыс. кв. м. в г. Шарыпово, г.п. Дубинино и г.п. Горячегорск;  2 многоквартирных дома в г.п. Горячегорск,  общей площадью 1,6 тыс. кв. м. и 17 многоквартирных домов  общей площадью 3,0 тыс. кв. м. в г.п. Дубинино, в том числе  5 аварийных многоквартирных дома из которых граждане переселены по  региональной адресной программе «Переселение граждан из аварийного жилищного фонда в Красноярском крае» на 2019–2025 годы».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Доля МКД, в которых собственники помещений выбрали и реализуют один из способов управления МКД, в общем числе МКД, в которых собственники помещений должны выбрать способ управления данными домами по муниципальному образованию «город Шарыпово Красноярского края» составила 90,88 % в том числе: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- 73,36 % граждан, проживающих в 201 МКД, выбрали управление управляющей организацией;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- 17,52 % населения, проживающего в 48 МКД, выбрали и реализуют способ непосредственного управления собственниками жилых помещений.         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муниципального образования осуществляют деятельность     10 управляющих организаций в управлении которых находятся 207 многоквартирных домов. Пять организаций коммунального комплекса осуществляют свою деятельность по предоставлению коммунальных услуг потребителям. Это такие предприятия как ЗТУ ПАО "Красноярскэнергосбыт" предоставляющее услуги электроснабжения;  ООО «Центр реализации коммунальных услуг» предоставляющее услугу по водоснабжению города Шарыпово, Филиал «Березовская ГРЭС» ПАО «Юнипро»  являющееся многоотраслевым предприятием  предоставляющим услуги теплоснабжения, водоснабжения, водоотведения и очистке стоков,  филиал предприятия  ООО «Эко-Транспорт» предоставляющее услуги вывоза, утилизации (захоронения) ТКО и  ООО «АкваРесурс», осуществляющее вид деятельности по водоснабжению и водоотведению в г.п. Дубинино.</w:t>
      </w:r>
    </w:p>
    <w:p>
      <w:pPr>
        <w:pStyle w:val="Normal"/>
        <w:ind w:firstLine="709"/>
        <w:rPr>
          <w:rFonts w:ascii="Times New Roman" w:hAnsi="Times New Roman" w:cs="Times New Roman"/>
          <w:color w:val="FF0000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color w:val="FF0000"/>
          <w:sz w:val="28"/>
          <w:szCs w:val="28"/>
          <w:u w:val="none" w:color="FF0000"/>
        </w:rPr>
      </w:r>
    </w:p>
    <w:p>
      <w:pPr>
        <w:pStyle w:val="Normal"/>
        <w:shd w:val="clear" w:color="auto" w:fill="FFFFFF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Физическая культура и спорт</w:t>
      </w:r>
    </w:p>
    <w:p>
      <w:pPr>
        <w:pStyle w:val="Normal"/>
        <w:ind w:firstLine="693"/>
        <w:rPr/>
      </w:pPr>
      <w:r>
        <w:rPr>
          <w:rFonts w:cs="Times New Roman" w:ascii="Times New Roman" w:hAnsi="Times New Roman"/>
          <w:sz w:val="28"/>
          <w:szCs w:val="28"/>
        </w:rPr>
        <w:t xml:space="preserve">На 01.07.2023 года численность населения, систематически занимающегося физкультурой и спортом, составила 21826 человек, </w:t>
      </w:r>
      <w:r>
        <w:rPr>
          <w:rFonts w:cs="Times New Roman CYR" w:ascii="Times New Roman CYR" w:hAnsi="Times New Roman CYR"/>
          <w:sz w:val="28"/>
          <w:szCs w:val="28"/>
        </w:rPr>
        <w:t>что составляет – 51,68% от числа жителей города в возрасте от 3 до 79 лет, что на 547 человек больше, чем за аналогичный период прошлого года.</w:t>
      </w:r>
    </w:p>
    <w:p>
      <w:pPr>
        <w:pStyle w:val="Normal"/>
        <w:ind w:firstLine="693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Ежегодно в городе проводится более 180 различных физкультурно-спортивных мероприятий и соревнований, в которых принимают участие порядка 16 тысяч человек. Развивается и движение ГТО. Доля граждан, выполнивших нормативы Всероссийского физкультурно-спортивного комплекса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</w:rPr>
        <w:t>Готов к труду и обороне</w:t>
      </w:r>
      <w:r>
        <w:rPr>
          <w:rFonts w:cs="Times New Roman" w:ascii="Times New Roman" w:hAnsi="Times New Roman"/>
          <w:sz w:val="28"/>
          <w:szCs w:val="28"/>
        </w:rPr>
        <w:t>» (</w:t>
      </w:r>
      <w:r>
        <w:rPr>
          <w:rFonts w:cs="Times New Roman CYR" w:ascii="Times New Roman CYR" w:hAnsi="Times New Roman CYR"/>
          <w:sz w:val="28"/>
          <w:szCs w:val="28"/>
        </w:rPr>
        <w:t>ГТО), от общей численности населения, принявшего участие в сдаче нормативов Всероссийского физкультурно-спортивного комплекса ГТО составило 49,90%. Всё это, в комплексе позволило привлечь дополнительное количество населения к занятиям физкультурой.</w:t>
      </w:r>
    </w:p>
    <w:p>
      <w:pPr>
        <w:pStyle w:val="Normal"/>
        <w:ind w:firstLine="709"/>
        <w:rPr>
          <w:rFonts w:ascii="Times New Roman CYR" w:hAnsi="Times New Roman CYR" w:cs="Times New Roman CYR"/>
          <w:b/>
          <w:bCs/>
          <w:sz w:val="28"/>
          <w:szCs w:val="28"/>
          <w:u w:val="none" w:color="FF0000"/>
        </w:rPr>
      </w:pPr>
      <w:r>
        <w:rPr>
          <w:rFonts w:cs="Times New Roman CYR" w:ascii="Times New Roman CYR" w:hAnsi="Times New Roman CYR"/>
          <w:sz w:val="28"/>
          <w:szCs w:val="28"/>
          <w:u w:val="none" w:color="FF0000"/>
        </w:rPr>
        <w:t>Успешно развивается клубная сеть. На базе МАУ «ЦФСП» осуществляют свою деятельность 8 спортивных клубов по месту жительства, в которых занимается 1163 человека. В клубах развиваются такие виды спорта как: волейбол, баскетбол, футбол, мини-футбол, хоккей, лыжные гонки, шашки, шахматы и армспорт.</w:t>
      </w:r>
      <w:r>
        <w:rPr>
          <w:rFonts w:cs="Times New Roman CYR" w:ascii="Times New Roman CYR" w:hAnsi="Times New Roman CYR"/>
          <w:b/>
          <w:bCs/>
          <w:sz w:val="28"/>
          <w:szCs w:val="28"/>
          <w:u w:val="none" w:color="FF0000"/>
        </w:rPr>
        <w:t xml:space="preserve"> </w:t>
      </w:r>
    </w:p>
    <w:p>
      <w:pPr>
        <w:pStyle w:val="Normal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Численность инвалидов и людей с ограниченными возможностями в городе Шарыпово на 01.07.2023 года составляло 2522 человека, в том числе 206 детей.</w:t>
      </w:r>
    </w:p>
    <w:p>
      <w:pPr>
        <w:pStyle w:val="Normal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Численность обучающихся адаптивной физической культурой и спортом в муниципальном образовании – 878 человек, что составляет 34,8 % от общего числа данной категории.</w:t>
      </w:r>
    </w:p>
    <w:p>
      <w:pPr>
        <w:pStyle w:val="Normal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>
      <w:pPr>
        <w:pStyle w:val="Normal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Численность обучающихся в муниципальном бюджетном учреждении дополнительного образования «Спортивная школа города Шарыпово»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составляет 46 человек.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Социальная защита населения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Государственные услуги по социальной поддержке и социальному обслуживанию населения на территории города Шарыпово предоставляют две организации: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Территориальное отделение Краевого государственного казенного учреждения «Управление социальной защиты населения»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Краевое государственное бюджетное учреждение социального обслуживания «Комплексный центр социального обслуживания населения «Шарыповский».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январь – июнь 2023 года численность граждан, пользующихся социальной поддержкой по оплате жилого помещения и коммунальных услуг, составила – 9273 человека, что на 291 человека меньше, чем за аналогичный период 2022 года, средний размер социальной поддержки на одного пользователя составил 1362руб.30 коп. (2022 год –1093 руб.30 коп.).  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Число семей, получивших субсидии на оплату жилого помещения и коммунальных услуг, составило 2298 человек.  Сумма субсидий, начисленная населению на оплату жилого помещения и коммунальных услуг, составила 38883,70 тыс. рублей. Среднемесячный размер начисленных субсидий на семью - 2820,10 рублей.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Здравоохранение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Система здравоохранения представлена в городе сетью государственных учреждений: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амбулаторно – поликлиническими учреждениями: поликлиника для взрослых, детская поликлиника, стоматологическая поликлиника, женская консультация. Мощность поликлиник 1950 посещений в смену.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станция скорой медицинской помощи, на 6 бригад.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 xml:space="preserve">стационарными отделениями: хирургическим на 60 коек, травматологическим на 49 коек, терапевтическим на 82 койки, детским соматическим отделением на 22 койки, инфекционным (детским и взрослым) отделениями на 16 коек,  гинекологическим на 21 койку, психиатрическим на 22 койки, родильным - на 19 койки (11 из которых акушерские койки и 8 патологии беременности), а также отделением реанимации на 4 койки. 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 w:color="FF0000"/>
        </w:rPr>
        <w:t>дневными стационарами: терапевтическим на 22 койки, гинекологическим на 4 койки, детским соматическим на 5 коек, хирургическим на 5 коек.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Численность врачей всех специальностей-132 человека. Численность среднего медицинского персонала 380 человек. Медицинскую помощь жителям города, поселков Дубинино и Горячегорск оказывает КГБУЗ «Шарыповская городская больница», фельдшерско-акушерский пункт п. Горячегорск.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 xml:space="preserve">Все лечебные учреждения города имеют лицензию на оказание медицинской помощи населению муниципального образования. В соответствии с табелем оснащения   амбулаторно-поликлинические учреждения города имеют 100% укомплектованности медицинским оборудованием. 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Медицинская помощь жителям города оказывается в соответствии с медико-экономическими стандартами, всеми лечебно-профилактическими учреждениями города.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Образование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Муниципальная система образования развивается с учетом потребностей, возможностей и интересов города и представлена 20 образовательными учреждениями, в том числе: 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- 6 средних общеобразовательных школ, в которых обучается 5215 учащихся;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- 1 основная общеобразовательная школа с количеством обучающихся 372 человека;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- 10 дошкольных образовательных учреждений с 2369 детьми;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- 1 учреждение дополнительного образования детей с 2045 обучающимися;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- 2 детских оздоровительно-образовательных лагеря с 738 детьми.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дошкольных образовательных учреждениях города реализуются программы, рекомендованные Министерством образования и науки Российской Федерации. Реализуется Федеральный государственный стандарт дошкольного образования и федеральная образовательная программа. Дошкольные образовательные учреждения укомплектованы квалифицированными кадрами. 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общеобразовательных учреждениях реализуются Федеральные государственные образовательные стандарты начального общего, основного общего, среднего общего образования и федеральные образовательные программы. Осуществлялась реализация муниципальной Модели инклюзивного образования в образовательных учреждениях.</w:t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148340969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Культура</w:t>
      </w:r>
    </w:p>
    <w:p>
      <w:pPr>
        <w:pStyle w:val="Normal"/>
        <w:spacing w:before="0" w:after="0"/>
        <w:ind w:firstLine="567"/>
        <w:contextualSpacing/>
        <w:rPr>
          <w:rFonts w:ascii="Times New Roman" w:hAnsi="Times New Roman" w:cs="Times New Roman"/>
          <w:sz w:val="28"/>
          <w:szCs w:val="28"/>
          <w:u w:val="none" w:color="FF0000"/>
        </w:rPr>
      </w:pPr>
      <w:r>
        <w:rPr>
          <w:rFonts w:cs="Times New Roman" w:ascii="Times New Roman" w:hAnsi="Times New Roman"/>
          <w:sz w:val="28"/>
          <w:szCs w:val="28"/>
          <w:u w:val="none" w:color="FF0000"/>
        </w:rPr>
        <w:t>В систему учреждений культуры и искусства входит 6 учреждений культуры, в том числе: 1 учреждение клубного типа (с филиалами в пос. Горячегорск и пос. Дубинино), 2 детские школы искусств, 1 музей, 1 театр, 1 централизованная библиотечная система (включает 8 филиалов).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обеспечения населению доступа к открытым информационным ресурсам и культурным ценностям ведется активная работа по развитию современных информационно-коммуникационных технологий в сфере культуры.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муниципальных библиотеках города создаются электронные каталоги. </w:t>
      </w:r>
    </w:p>
    <w:p>
      <w:pPr>
        <w:pStyle w:val="Normal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Уровень технической оснащенности позволил организовать доступ пользователей к Интернету во всех библиотеках. </w:t>
      </w:r>
      <w:r>
        <w:rPr>
          <w:rStyle w:val="Ft26442"/>
          <w:rFonts w:cs="Times New Roman" w:ascii="Times New Roman" w:hAnsi="Times New Roman"/>
          <w:sz w:val="28"/>
          <w:szCs w:val="28"/>
        </w:rPr>
        <w:t xml:space="preserve">Центральная городская библиотека </w:t>
      </w:r>
      <w:r>
        <w:rPr>
          <w:rStyle w:val="Ft1592"/>
          <w:rFonts w:cs="Times New Roman" w:ascii="Times New Roman" w:hAnsi="Times New Roman"/>
          <w:sz w:val="28"/>
          <w:szCs w:val="28"/>
        </w:rPr>
        <w:t>продолжает работу по электронной каталогизации фонда, введению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Ft26506"/>
          <w:rFonts w:cs="Times New Roman" w:ascii="Times New Roman" w:hAnsi="Times New Roman"/>
          <w:sz w:val="28"/>
          <w:szCs w:val="28"/>
        </w:rPr>
        <w:t>электронных картотек газетно-журнальных статей.</w:t>
      </w:r>
      <w:r>
        <w:rPr>
          <w:rStyle w:val="Ft26603"/>
          <w:rFonts w:cs="Times New Roman" w:ascii="Times New Roman" w:hAnsi="Times New Roman"/>
          <w:sz w:val="28"/>
          <w:szCs w:val="28"/>
        </w:rPr>
        <w:t xml:space="preserve"> Не прекращается работа по обновлению книжного фонда, </w:t>
      </w:r>
      <w:r>
        <w:rPr>
          <w:rStyle w:val="Ft26639"/>
          <w:rFonts w:cs="Times New Roman" w:ascii="Times New Roman" w:hAnsi="Times New Roman"/>
          <w:sz w:val="28"/>
          <w:szCs w:val="28"/>
        </w:rPr>
        <w:t>комплектованию изданиями в электронном виде.</w:t>
      </w:r>
      <w:r>
        <w:rPr>
          <w:rStyle w:val="Ft26639"/>
          <w:rFonts w:cs="Times New Roman" w:ascii="Times New Roman" w:hAnsi="Times New Roman"/>
        </w:rPr>
        <w:t xml:space="preserve"> </w:t>
      </w:r>
      <w:r>
        <w:rPr>
          <w:rStyle w:val="Ft26639"/>
          <w:rFonts w:cs="Times New Roman" w:ascii="Times New Roman" w:hAnsi="Times New Roman"/>
          <w:sz w:val="28"/>
          <w:szCs w:val="28"/>
        </w:rPr>
        <w:t xml:space="preserve">Книжный фонд библиотек города составляет 136,962 тыс. экз. Численность пользователей составила 15 986 человек. </w:t>
      </w:r>
    </w:p>
    <w:p>
      <w:pPr>
        <w:pStyle w:val="Normal"/>
        <w:ind w:firstLine="709"/>
        <w:rPr>
          <w:rStyle w:val="Ft26603"/>
          <w:rFonts w:ascii="Times New Roman" w:hAnsi="Times New Roman" w:cs="Times New Roman"/>
          <w:sz w:val="28"/>
          <w:szCs w:val="28"/>
        </w:rPr>
      </w:pPr>
      <w:r>
        <w:rPr>
          <w:rStyle w:val="Ft26603"/>
          <w:rFonts w:cs="Times New Roman" w:ascii="Times New Roman" w:hAnsi="Times New Roman"/>
          <w:sz w:val="28"/>
          <w:szCs w:val="28"/>
        </w:rPr>
        <w:t xml:space="preserve">Основной фонд краеведческого музея </w:t>
      </w:r>
      <w:r>
        <w:rPr>
          <w:rFonts w:cs="Times New Roman" w:ascii="Times New Roman" w:hAnsi="Times New Roman"/>
          <w:sz w:val="28"/>
          <w:szCs w:val="28"/>
        </w:rPr>
        <w:t xml:space="preserve">на конец первого полугодия 2023 года </w:t>
      </w:r>
      <w:r>
        <w:rPr>
          <w:rStyle w:val="Ft26603"/>
          <w:rFonts w:cs="Times New Roman" w:ascii="Times New Roman" w:hAnsi="Times New Roman"/>
          <w:sz w:val="28"/>
          <w:szCs w:val="28"/>
        </w:rPr>
        <w:t>составил 4650 ед. хранения. Численность работников составила 7 человек. Продолжена научно-фондовая работа, описание и оцифровка музейных предметов, формирование электронных баз данных. Процент экспонируемых предметов и составил 19,38% из-за частичной отмены ограничительных мер по новой коронавирусной инфекции.  Численность посетителей составило 9438 человек.</w:t>
      </w:r>
    </w:p>
    <w:p>
      <w:pPr>
        <w:pStyle w:val="Normal"/>
        <w:spacing w:before="0" w:after="0"/>
        <w:ind w:firstLine="567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Городским драматическим театром были поставлены 3 новых спектакля и обслужено 5855 посетителей. 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before="0" w:after="0"/>
        <w:ind w:firstLine="567"/>
        <w:contextualSpacing/>
        <w:outlineLvl w:val="1"/>
        <w:rPr>
          <w:rFonts w:ascii="Times New Roman" w:hAnsi="Times New Roman" w:eastAsia="" w:cs="Times New Roman" w:eastAsiaTheme="majorEastAsia"/>
          <w:sz w:val="28"/>
          <w:szCs w:val="28"/>
          <w:u w:val="none" w:color="FF0000"/>
        </w:rPr>
      </w:pPr>
      <w:r>
        <w:rPr>
          <w:rFonts w:eastAsia="" w:cs="Times New Roman" w:ascii="Times New Roman" w:hAnsi="Times New Roman" w:eastAsiaTheme="majorEastAsia"/>
          <w:sz w:val="28"/>
          <w:szCs w:val="28"/>
          <w:u w:val="none" w:color="FF0000"/>
        </w:rPr>
        <w:t>Количество учащихся в детских школах искусств составило 852 ребенка.</w:t>
      </w:r>
    </w:p>
    <w:p>
      <w:pPr>
        <w:pStyle w:val="Normal"/>
        <w:widowControl w:val="false"/>
        <w:ind w:firstLine="567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u w:val="none" w:color="FF0000"/>
          <w:lang w:eastAsia="ru-RU"/>
        </w:rPr>
        <w:t xml:space="preserve">Обеспеченность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населения услугами организаций культуры</w:t>
      </w:r>
      <w:r>
        <w:rPr>
          <w:rFonts w:eastAsia="Times New Roman" w:cs="Times New Roman" w:ascii="Times New Roman" w:hAnsi="Times New Roman"/>
          <w:bCs/>
          <w:sz w:val="28"/>
          <w:szCs w:val="28"/>
          <w:u w:val="none" w:color="FF0000"/>
          <w:lang w:eastAsia="ru-RU"/>
        </w:rPr>
        <w:t xml:space="preserve"> составляет 100% от нормативной потребности. Расчет обеспеченности осуществлялся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Распоряжением Министерства культуры Российской Федерации от 2 августа 2017 г.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организациями культуры».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bookmarkEnd w:id="3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отдела экономики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планирования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                                                            Е.Н. Орлова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Ильиных Наталья Александровна</w:t>
      </w:r>
    </w:p>
    <w:p>
      <w:pPr>
        <w:pStyle w:val="Normal"/>
        <w:rPr/>
      </w:pPr>
      <w:r>
        <w:rPr>
          <w:rFonts w:cs="Times New Roman" w:ascii="Times New Roman" w:hAnsi="Times New Roman"/>
          <w:sz w:val="18"/>
          <w:szCs w:val="18"/>
        </w:rPr>
        <w:t>8(39153)2-11-92</w:t>
      </w:r>
    </w:p>
    <w:sectPr>
      <w:footerReference w:type="default" r:id="rId2"/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35636391"/>
    </w:sdtPr>
    <w:sdtContent>
      <w:p>
        <w:pPr>
          <w:pStyle w:val="Style29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0f8d"/>
    <w:pPr>
      <w:widowControl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sid w:val="00f12427"/>
    <w:rPr>
      <w:rFonts w:ascii="Times New Roman" w:hAnsi="Times New Roman" w:cs="Times New Roman"/>
      <w:sz w:val="24"/>
      <w:szCs w:val="24"/>
    </w:rPr>
  </w:style>
  <w:style w:type="character" w:styleId="Ft26442" w:customStyle="1">
    <w:name w:val="ft26442"/>
    <w:basedOn w:val="DefaultParagraphFont"/>
    <w:qFormat/>
    <w:rsid w:val="00f45dd1"/>
    <w:rPr/>
  </w:style>
  <w:style w:type="character" w:styleId="Ft1592" w:customStyle="1">
    <w:name w:val="ft1592"/>
    <w:basedOn w:val="DefaultParagraphFont"/>
    <w:qFormat/>
    <w:rsid w:val="00f45dd1"/>
    <w:rPr/>
  </w:style>
  <w:style w:type="character" w:styleId="Ft26506" w:customStyle="1">
    <w:name w:val="ft26506"/>
    <w:basedOn w:val="DefaultParagraphFont"/>
    <w:qFormat/>
    <w:rsid w:val="00f45dd1"/>
    <w:rPr/>
  </w:style>
  <w:style w:type="character" w:styleId="Ft26603" w:customStyle="1">
    <w:name w:val="ft26603"/>
    <w:basedOn w:val="DefaultParagraphFont"/>
    <w:qFormat/>
    <w:rsid w:val="00f45dd1"/>
    <w:rPr/>
  </w:style>
  <w:style w:type="character" w:styleId="Ft26639" w:customStyle="1">
    <w:name w:val="ft26639"/>
    <w:basedOn w:val="DefaultParagraphFont"/>
    <w:qFormat/>
    <w:rsid w:val="00f45dd1"/>
    <w:rPr/>
  </w:style>
  <w:style w:type="character" w:styleId="Ft26681" w:customStyle="1">
    <w:name w:val="ft26681"/>
    <w:basedOn w:val="DefaultParagraphFont"/>
    <w:qFormat/>
    <w:rsid w:val="00f45dd1"/>
    <w:rPr/>
  </w:style>
  <w:style w:type="character" w:styleId="Ft19176" w:customStyle="1">
    <w:name w:val="ft19176"/>
    <w:basedOn w:val="DefaultParagraphFont"/>
    <w:qFormat/>
    <w:rsid w:val="00f45dd1"/>
    <w:rPr/>
  </w:style>
  <w:style w:type="character" w:styleId="Ft26786" w:customStyle="1">
    <w:name w:val="ft26786"/>
    <w:basedOn w:val="DefaultParagraphFont"/>
    <w:qFormat/>
    <w:rsid w:val="00f45dd1"/>
    <w:rPr/>
  </w:style>
  <w:style w:type="character" w:styleId="Ft26828" w:customStyle="1">
    <w:name w:val="ft26828"/>
    <w:basedOn w:val="DefaultParagraphFont"/>
    <w:qFormat/>
    <w:rsid w:val="00f45dd1"/>
    <w:rPr/>
  </w:style>
  <w:style w:type="character" w:styleId="Ft26869" w:customStyle="1">
    <w:name w:val="ft26869"/>
    <w:basedOn w:val="DefaultParagraphFont"/>
    <w:qFormat/>
    <w:rsid w:val="00f45dd1"/>
    <w:rPr/>
  </w:style>
  <w:style w:type="character" w:styleId="Ft26908" w:customStyle="1">
    <w:name w:val="ft26908"/>
    <w:basedOn w:val="DefaultParagraphFont"/>
    <w:qFormat/>
    <w:rsid w:val="00f45dd1"/>
    <w:rPr/>
  </w:style>
  <w:style w:type="character" w:styleId="Ft26942" w:customStyle="1">
    <w:name w:val="ft26942"/>
    <w:basedOn w:val="DefaultParagraphFont"/>
    <w:qFormat/>
    <w:rsid w:val="00f45dd1"/>
    <w:rPr/>
  </w:style>
  <w:style w:type="character" w:styleId="Ft26986" w:customStyle="1">
    <w:name w:val="ft26986"/>
    <w:basedOn w:val="DefaultParagraphFont"/>
    <w:qFormat/>
    <w:rsid w:val="00f45dd1"/>
    <w:rPr/>
  </w:style>
  <w:style w:type="character" w:styleId="Ft2583" w:customStyle="1">
    <w:name w:val="ft2583"/>
    <w:basedOn w:val="DefaultParagraphFont"/>
    <w:qFormat/>
    <w:rsid w:val="00f45dd1"/>
    <w:rPr/>
  </w:style>
  <w:style w:type="character" w:styleId="-" w:customStyle="1">
    <w:name w:val="Hyperlink"/>
    <w:basedOn w:val="DefaultParagraphFont"/>
    <w:uiPriority w:val="99"/>
    <w:semiHidden/>
    <w:unhideWhenUsed/>
    <w:rsid w:val="00a8439d"/>
    <w:rPr>
      <w:color w:val="0000FF"/>
      <w:u w:val="single"/>
    </w:rPr>
  </w:style>
  <w:style w:type="character" w:styleId="Ft4" w:customStyle="1">
    <w:name w:val="ft4"/>
    <w:basedOn w:val="DefaultParagraphFont"/>
    <w:qFormat/>
    <w:rsid w:val="00a8439d"/>
    <w:rPr/>
  </w:style>
  <w:style w:type="character" w:styleId="2" w:customStyle="1">
    <w:name w:val="Заголовок 2 Знак"/>
    <w:basedOn w:val="DefaultParagraphFont"/>
    <w:uiPriority w:val="9"/>
    <w:semiHidden/>
    <w:qFormat/>
    <w:rsid w:val="005c7ba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9468a1"/>
    <w:rPr>
      <w:rFonts w:ascii="Times New Roman" w:hAnsi="Times New Roman" w:cs="Times New Roman"/>
      <w:sz w:val="24"/>
      <w:szCs w:val="24"/>
    </w:rPr>
  </w:style>
  <w:style w:type="character" w:styleId="Style14" w:customStyle="1">
    <w:name w:val="Основной текст Знак"/>
    <w:basedOn w:val="DefaultParagraphFont"/>
    <w:qFormat/>
    <w:rsid w:val="00783bdd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fa4b35"/>
    <w:rPr>
      <w:rFonts w:ascii="Tahoma" w:hAnsi="Tahoma" w:cs="Tahoma"/>
      <w:sz w:val="16"/>
      <w:szCs w:val="16"/>
    </w:rPr>
  </w:style>
  <w:style w:type="character" w:styleId="Bodytext" w:customStyle="1">
    <w:name w:val="Body text_"/>
    <w:basedOn w:val="DefaultParagraphFont"/>
    <w:qFormat/>
    <w:rsid w:val="00047907"/>
    <w:rPr>
      <w:sz w:val="26"/>
      <w:szCs w:val="26"/>
      <w:shd w:fill="FFFFFF" w:val="clear"/>
    </w:rPr>
  </w:style>
  <w:style w:type="character" w:styleId="Style16" w:customStyle="1">
    <w:name w:val="Основной текст с отступом Знак"/>
    <w:basedOn w:val="DefaultParagraphFont"/>
    <w:uiPriority w:val="99"/>
    <w:semiHidden/>
    <w:qFormat/>
    <w:rsid w:val="00f000d9"/>
    <w:rPr/>
  </w:style>
  <w:style w:type="character" w:styleId="11" w:customStyle="1">
    <w:name w:val="Основной текст с отступом Знак1"/>
    <w:basedOn w:val="DefaultParagraphFont"/>
    <w:qFormat/>
    <w:rsid w:val="00f000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Основной текст 3 Знак"/>
    <w:basedOn w:val="DefaultParagraphFont"/>
    <w:qFormat/>
    <w:rsid w:val="00745216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981bb8"/>
    <w:rPr/>
  </w:style>
  <w:style w:type="character" w:styleId="Style18" w:customStyle="1">
    <w:name w:val="Нижний колонтитул Знак"/>
    <w:basedOn w:val="DefaultParagraphFont"/>
    <w:uiPriority w:val="99"/>
    <w:qFormat/>
    <w:rsid w:val="00981bb8"/>
    <w:rPr/>
  </w:style>
  <w:style w:type="character" w:styleId="12" w:customStyle="1">
    <w:name w:val="Верхний колонтитул Знак1"/>
    <w:basedOn w:val="DefaultParagraphFont"/>
    <w:uiPriority w:val="99"/>
    <w:semiHidden/>
    <w:qFormat/>
    <w:rsid w:val="003953f2"/>
    <w:rPr>
      <w:sz w:val="22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3953f2"/>
    <w:rPr>
      <w:sz w:val="22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rsid w:val="00783bdd"/>
    <w:pPr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21">
    <w:name w:val="List"/>
    <w:basedOn w:val="Style20"/>
    <w:rsid w:val="00e32392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uiPriority w:val="99"/>
    <w:qFormat/>
    <w:rsid w:val="009468a1"/>
    <w:pPr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1" w:customStyle="1">
    <w:name w:val="Заголовок 21"/>
    <w:basedOn w:val="Normal"/>
    <w:next w:val="Normal"/>
    <w:uiPriority w:val="99"/>
    <w:unhideWhenUsed/>
    <w:qFormat/>
    <w:rsid w:val="005c7ba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11" w:customStyle="1">
    <w:name w:val="Заголовок 31"/>
    <w:basedOn w:val="Normal"/>
    <w:next w:val="Normal"/>
    <w:uiPriority w:val="99"/>
    <w:qFormat/>
    <w:rsid w:val="00f12427"/>
    <w:pPr>
      <w:jc w:val="left"/>
      <w:outlineLvl w:val="2"/>
    </w:pPr>
    <w:rPr>
      <w:rFonts w:ascii="Times New Roman" w:hAnsi="Times New Roman" w:cs="Times New Roman"/>
      <w:sz w:val="24"/>
      <w:szCs w:val="24"/>
    </w:rPr>
  </w:style>
  <w:style w:type="paragraph" w:styleId="14" w:customStyle="1">
    <w:name w:val="Заголовок1"/>
    <w:basedOn w:val="Normal"/>
    <w:next w:val="Style20"/>
    <w:qFormat/>
    <w:rsid w:val="00e3239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5" w:customStyle="1">
    <w:name w:val="Название объекта1"/>
    <w:basedOn w:val="Normal"/>
    <w:qFormat/>
    <w:rsid w:val="00e323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e32392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b3c7d"/>
    <w:pPr>
      <w:spacing w:before="0" w:after="0"/>
      <w:ind w:left="720" w:hanging="0"/>
      <w:contextualSpacing/>
    </w:pPr>
    <w:rPr/>
  </w:style>
  <w:style w:type="paragraph" w:styleId="16" w:customStyle="1">
    <w:name w:val="1"/>
    <w:basedOn w:val="Normal"/>
    <w:qFormat/>
    <w:rsid w:val="000c342b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LO-normal" w:customStyle="1">
    <w:name w:val="LO-normal"/>
    <w:basedOn w:val="Normal"/>
    <w:qFormat/>
    <w:rsid w:val="00783bdd"/>
    <w:pPr>
      <w:snapToGrid w:val="false"/>
      <w:jc w:val="left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fa4b35"/>
    <w:pPr/>
    <w:rPr>
      <w:rFonts w:ascii="Tahoma" w:hAnsi="Tahoma" w:cs="Tahoma"/>
      <w:sz w:val="16"/>
      <w:szCs w:val="16"/>
    </w:rPr>
  </w:style>
  <w:style w:type="paragraph" w:styleId="Style24" w:customStyle="1">
    <w:name w:val="Мой стиль"/>
    <w:basedOn w:val="Normal"/>
    <w:qFormat/>
    <w:rsid w:val="00047907"/>
    <w:pPr>
      <w:keepNext w:val="true"/>
      <w:ind w:right="-6" w:firstLine="54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2" w:customStyle="1">
    <w:name w:val="Основной текст с отступом Знак2"/>
    <w:basedOn w:val="Normal"/>
    <w:qFormat/>
    <w:rsid w:val="00047907"/>
    <w:pPr>
      <w:shd w:val="clear" w:color="auto" w:fill="FFFFFF"/>
      <w:spacing w:lineRule="exact" w:line="317" w:before="420" w:after="0"/>
    </w:pPr>
    <w:rPr>
      <w:sz w:val="26"/>
      <w:szCs w:val="26"/>
    </w:rPr>
  </w:style>
  <w:style w:type="paragraph" w:styleId="17" w:customStyle="1">
    <w:name w:val="Обычный1"/>
    <w:qFormat/>
    <w:rsid w:val="00f000d9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ru-RU" w:val="ru-RU" w:bidi="ar-SA"/>
    </w:rPr>
  </w:style>
  <w:style w:type="paragraph" w:styleId="Style25">
    <w:name w:val="Body Text Indent"/>
    <w:basedOn w:val="Normal"/>
    <w:rsid w:val="00f000d9"/>
    <w:pPr>
      <w:spacing w:before="0" w:after="120"/>
      <w:ind w:left="283"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qFormat/>
    <w:rsid w:val="00745216"/>
    <w:pPr>
      <w:spacing w:before="0" w:after="120"/>
      <w:jc w:val="left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3" w:customStyle="1">
    <w:name w:val="Обычный2"/>
    <w:qFormat/>
    <w:rsid w:val="00e90cc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ru-RU" w:val="ru-RU" w:bidi="ar-SA"/>
    </w:rPr>
  </w:style>
  <w:style w:type="paragraph" w:styleId="Style26" w:customStyle="1">
    <w:name w:val="Верхний и нижний колонтитулы"/>
    <w:basedOn w:val="Normal"/>
    <w:qFormat/>
    <w:rsid w:val="00e32392"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12"/>
    <w:uiPriority w:val="99"/>
    <w:semiHidden/>
    <w:unhideWhenUsed/>
    <w:rsid w:val="003953f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13"/>
    <w:uiPriority w:val="99"/>
    <w:unhideWhenUsed/>
    <w:rsid w:val="003953f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8476a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Style121" w:customStyle="1">
    <w:name w:val="Style12"/>
    <w:basedOn w:val="Normal"/>
    <w:qFormat/>
    <w:rsid w:val="00be2feb"/>
    <w:pPr>
      <w:widowControl w:val="false"/>
      <w:spacing w:lineRule="exact" w:line="317"/>
      <w:ind w:firstLine="69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26D8-CC5E-45E8-BB16-030F8608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Application>LibreOffice/7.5.5.2$Windows_X86_64 LibreOffice_project/ca8fe7424262805f223b9a2334bc7181abbcbf5e</Application>
  <AppVersion>15.0000</AppVersion>
  <DocSecurity>0</DocSecurity>
  <Pages>10</Pages>
  <Words>2519</Words>
  <Characters>18044</Characters>
  <CharactersWithSpaces>20638</CharactersWithSpaces>
  <Paragraphs>101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2021-11-08T01:39:00Z</dcterms:created>
  <dc:creator>User</dc:creator>
  <dc:description/>
  <dc:language>ru-RU</dc:language>
  <cp:lastModifiedBy>a21022</cp:lastModifiedBy>
  <cp:lastPrinted>2023-10-19T08:38:00Z</cp:lastPrinted>
  <dcterms:modified xsi:type="dcterms:W3CDTF">2023-10-26T08:12:00Z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