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81B" w:rsidRPr="0099581B"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color w:val="000000"/>
          <w:kern w:val="0"/>
          <w:sz w:val="28"/>
          <w:szCs w:val="28"/>
        </w:rPr>
        <w:t>Пояснительная записка к докладу главы по оценке эффективности ОМСУ (607 указ)</w:t>
      </w:r>
      <w:r w:rsidRPr="0099581B">
        <w:rPr>
          <w:rFonts w:ascii="Times New Roman CYR" w:hAnsi="Times New Roman CYR" w:cs="Times New Roman CYR"/>
          <w:b/>
          <w:bCs/>
          <w:color w:val="000000"/>
          <w:kern w:val="0"/>
          <w:sz w:val="28"/>
          <w:szCs w:val="28"/>
        </w:rPr>
        <w:t xml:space="preserve"> </w:t>
      </w:r>
      <w:r>
        <w:rPr>
          <w:rFonts w:ascii="Times New Roman CYR" w:hAnsi="Times New Roman CYR" w:cs="Times New Roman CYR"/>
          <w:b/>
          <w:bCs/>
          <w:color w:val="000000"/>
          <w:kern w:val="0"/>
          <w:sz w:val="28"/>
          <w:szCs w:val="28"/>
        </w:rPr>
        <w:t>муниципального образования город Шарыпово</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rPr>
      </w:pPr>
      <w:r>
        <w:rPr>
          <w:rFonts w:ascii="Times New Roman CYR" w:hAnsi="Times New Roman CYR" w:cs="Times New Roman CYR"/>
          <w:b/>
          <w:bCs/>
          <w:color w:val="000000"/>
          <w:kern w:val="0"/>
          <w:sz w:val="28"/>
          <w:szCs w:val="28"/>
        </w:rPr>
        <w:t xml:space="preserve">I. Экономическое развитие </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Город Шарыпово - образован на месте села Шарыповское 31 июля 1981 года Указом Президиума Верховного Совета Российской Федерации.</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Городской округ город Шарыпово, в состав которого входят городские населенные пункты: город Шарыпово,  поселок Горячегорск,  поселок Дубинино, наделен Законом Красноярского края от 25.02.2005 года №13-3131 «О наделении муниципального образования город Шарыпово  статусом городского округа» статусом городского округа в границах, установленных  Законом края от 21 октября 1997 года N 15-587 "Об утверждении границ г. Шарыпово Красноярского края".</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Расчет и планирование показателей произведено на основе методических рекомендаций по подготовке Доклада, направленных Министерством экономики и регионального развития Красноярского края.</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Прогнозирование осуществлено с использованием официальных отчетных данных Территориального органа Федеральной службы государственной статистики по Красноярскому краю (далее - Красноярскстат). При расчетах учтены индексы потребительских цен: 2023 год – 106,4%, 2024 год – 104,8%, 2025 год – 104,0%.</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rPr>
      </w:pPr>
    </w:p>
    <w:p w:rsidR="00FB35BA" w:rsidRDefault="0099581B" w:rsidP="001B004E">
      <w:pPr>
        <w:autoSpaceDE w:val="0"/>
        <w:autoSpaceDN w:val="0"/>
        <w:adjustRightInd w:val="0"/>
        <w:spacing w:after="0" w:line="240" w:lineRule="auto"/>
        <w:jc w:val="both"/>
        <w:rPr>
          <w:rFonts w:ascii="Times New Roman CYR" w:hAnsi="Times New Roman CYR" w:cs="Times New Roman CYR"/>
          <w:b/>
          <w:bCs/>
          <w:color w:val="000000"/>
          <w:kern w:val="0"/>
          <w:sz w:val="28"/>
          <w:szCs w:val="28"/>
        </w:rPr>
      </w:pPr>
      <w:r>
        <w:rPr>
          <w:rFonts w:ascii="Times New Roman CYR" w:hAnsi="Times New Roman CYR" w:cs="Times New Roman CYR"/>
          <w:b/>
          <w:bCs/>
          <w:color w:val="000000"/>
          <w:kern w:val="0"/>
          <w:sz w:val="28"/>
          <w:szCs w:val="28"/>
        </w:rPr>
        <w:t>1. Число субъектов малого и среднего предпринимательства</w:t>
      </w:r>
      <w:r w:rsidR="00FB35BA">
        <w:rPr>
          <w:rFonts w:ascii="Times New Roman CYR" w:hAnsi="Times New Roman CYR" w:cs="Times New Roman CYR"/>
          <w:b/>
          <w:bCs/>
          <w:color w:val="000000"/>
          <w:kern w:val="0"/>
          <w:sz w:val="28"/>
          <w:szCs w:val="28"/>
        </w:rPr>
        <w:t>.</w:t>
      </w:r>
      <w:r>
        <w:rPr>
          <w:rFonts w:ascii="Times New Roman CYR" w:hAnsi="Times New Roman CYR" w:cs="Times New Roman CYR"/>
          <w:b/>
          <w:bCs/>
          <w:color w:val="000000"/>
          <w:kern w:val="0"/>
          <w:sz w:val="28"/>
          <w:szCs w:val="28"/>
        </w:rPr>
        <w:t xml:space="preserve"> </w:t>
      </w: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rPr>
      </w:pPr>
      <w:r>
        <w:rPr>
          <w:rFonts w:ascii="Times New Roman CYR" w:hAnsi="Times New Roman CYR" w:cs="Times New Roman CYR"/>
          <w:b/>
          <w:bCs/>
          <w:color w:val="000000"/>
          <w:kern w:val="0"/>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По данным Единого государственного реестра субъектов малого и среднего предпринимательства на территории городского округа в 2022 году осуществляли деятельность 1257 субъектов малого предпринимательства (темп роста к 2021 году – 100,24%),  в том числе индивидуальных предпринимателей – 981, 1 среднее предприятие  и 275 малых и микропредприятий. </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структуре хозяйствующих субъектов малого бизнеса доминируют предприятия оптовой и розничной торговли, на которые приходится 30 %; 21% - строительство, 16,4% - обрабатывающие производства, 4,4% - предоставление прочих коммунальных, социальных и персональных услуг, 4% - здравоохранение, 2% - транспорт и связь, 3,5% -гостиницы и рестораны.</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Всего в малый бизнес в 2022 году было вовлечено более 4,71 тыс. чел. или 24,8 % от общего числа занятых в экономике города, что на 1,7 % больше, чем 2021 году. </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целях обеспечения условий роста субъектов малого и среднего предпринимательства на территории городского округа разработана и утверждена муниципальная программа «Развитие инвестиционной деятельности, </w:t>
      </w:r>
      <w:r>
        <w:rPr>
          <w:rFonts w:ascii="Times New Roman CYR" w:hAnsi="Times New Roman CYR" w:cs="Times New Roman CYR"/>
          <w:kern w:val="0"/>
          <w:sz w:val="28"/>
          <w:szCs w:val="28"/>
        </w:rPr>
        <w:lastRenderedPageBreak/>
        <w:t xml:space="preserve">малого и среднего предпринимательства на территории муниципального образования города Шарыпово». В результате реализации мероприятий программы в 2022 году   предоставлена финансовая поддержка 7 хозяйствующим субъектам: создано 12 рабочих места, сохранено 32 рабочих  места, сумма финансирования программных мероприятий составила 2,43 млн. рублей, всего привлечено инвестиций в экономику – 7,2 млн. рублей. </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Особое значение Администрация города Шарыпово уделяет вопросам консультационной поддержки малого и среднего предпринимательства. На официальном сайте Администрации города в разделе «Экономика и предпринимательство» создан подраздел «В помощь бизнесу», в котором размещена и регулярно обновляется полезная информация, в том числе о различных видах и способах финансовой и имущественной поддержки субъектов малого и среднего предпринимательства и т.д.</w:t>
      </w:r>
    </w:p>
    <w:p w:rsidR="0099581B" w:rsidRDefault="0099581B" w:rsidP="001B004E">
      <w:pPr>
        <w:suppressAutoHyphens/>
        <w:autoSpaceDE w:val="0"/>
        <w:autoSpaceDN w:val="0"/>
        <w:adjustRightInd w:val="0"/>
        <w:spacing w:after="0" w:line="24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На территории городского округа города Шарыпово создана рабочая группа, рассматривающая вопросы неформальной занятости населения, в состав которой входят представители налоговой инспекции, отделения Социального фонда РФ по Красноярскому краю, некоммерческого партнерства </w:t>
      </w:r>
      <w:r>
        <w:rPr>
          <w:rFonts w:ascii="Times New Roman CYR" w:hAnsi="Times New Roman CYR" w:cs="Times New Roman CYR"/>
          <w:color w:val="000000"/>
          <w:kern w:val="0"/>
          <w:sz w:val="28"/>
          <w:szCs w:val="28"/>
        </w:rPr>
        <w:t>"</w:t>
      </w:r>
      <w:r>
        <w:rPr>
          <w:rFonts w:ascii="Times New Roman CYR" w:hAnsi="Times New Roman CYR" w:cs="Times New Roman CYR"/>
          <w:kern w:val="0"/>
          <w:sz w:val="28"/>
          <w:szCs w:val="28"/>
        </w:rPr>
        <w:t>Защита прав предпринимателей</w:t>
      </w:r>
      <w:r>
        <w:rPr>
          <w:rFonts w:ascii="Times New Roman CYR" w:hAnsi="Times New Roman CYR" w:cs="Times New Roman CYR"/>
          <w:color w:val="000000"/>
          <w:kern w:val="0"/>
          <w:sz w:val="28"/>
          <w:szCs w:val="28"/>
        </w:rPr>
        <w:t>"</w:t>
      </w:r>
      <w:r>
        <w:rPr>
          <w:rFonts w:ascii="Times New Roman CYR" w:hAnsi="Times New Roman CYR" w:cs="Times New Roman CYR"/>
          <w:kern w:val="0"/>
          <w:sz w:val="28"/>
          <w:szCs w:val="28"/>
        </w:rPr>
        <w:t xml:space="preserve">. </w:t>
      </w:r>
    </w:p>
    <w:tbl>
      <w:tblPr>
        <w:tblW w:w="9757" w:type="dxa"/>
        <w:tblLayout w:type="fixed"/>
        <w:tblLook w:val="0000" w:firstRow="0" w:lastRow="0" w:firstColumn="0" w:lastColumn="0" w:noHBand="0" w:noVBand="0"/>
      </w:tblPr>
      <w:tblGrid>
        <w:gridCol w:w="4957"/>
        <w:gridCol w:w="960"/>
        <w:gridCol w:w="960"/>
        <w:gridCol w:w="960"/>
        <w:gridCol w:w="960"/>
        <w:gridCol w:w="960"/>
      </w:tblGrid>
      <w:tr w:rsidR="0099581B" w:rsidTr="001B004E">
        <w:trPr>
          <w:trHeight w:val="300"/>
        </w:trPr>
        <w:tc>
          <w:tcPr>
            <w:tcW w:w="4957" w:type="dxa"/>
            <w:vMerge w:val="restart"/>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Наименование показателя и единицы измерения</w:t>
            </w:r>
          </w:p>
        </w:tc>
        <w:tc>
          <w:tcPr>
            <w:tcW w:w="4800" w:type="dxa"/>
            <w:gridSpan w:val="5"/>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Значения показателя</w:t>
            </w:r>
          </w:p>
        </w:tc>
      </w:tr>
      <w:tr w:rsidR="0099581B" w:rsidTr="001B004E">
        <w:trPr>
          <w:trHeight w:val="600"/>
        </w:trPr>
        <w:tc>
          <w:tcPr>
            <w:tcW w:w="4957" w:type="dxa"/>
            <w:vMerge/>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rPr>
            </w:pP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2021 факт</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2022 факт</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2023 оценка</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2024 прогноз</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2025 прогноз</w:t>
            </w:r>
          </w:p>
        </w:tc>
      </w:tr>
      <w:tr w:rsidR="0099581B" w:rsidTr="001B004E">
        <w:trPr>
          <w:trHeight w:val="300"/>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rPr>
            </w:pPr>
            <w:r>
              <w:rPr>
                <w:rFonts w:ascii="Times New Roman CYR" w:hAnsi="Times New Roman CYR" w:cs="Times New Roman CYR"/>
                <w:color w:val="000000"/>
                <w:kern w:val="0"/>
              </w:rPr>
              <w:t>1. Количество малых и микропредприятий, ед.</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280</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275</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281</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284</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285</w:t>
            </w:r>
          </w:p>
        </w:tc>
      </w:tr>
      <w:tr w:rsidR="0099581B" w:rsidTr="001B004E">
        <w:trPr>
          <w:trHeight w:val="300"/>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rPr>
            </w:pPr>
            <w:r>
              <w:rPr>
                <w:rFonts w:ascii="Times New Roman CYR" w:hAnsi="Times New Roman CYR" w:cs="Times New Roman CYR"/>
                <w:color w:val="000000"/>
                <w:kern w:val="0"/>
              </w:rPr>
              <w:t>2. Количество средних предприятий, ед.</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w:t>
            </w:r>
          </w:p>
        </w:tc>
      </w:tr>
      <w:tr w:rsidR="0099581B" w:rsidTr="001B004E">
        <w:trPr>
          <w:trHeight w:val="300"/>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rPr>
            </w:pPr>
            <w:r>
              <w:rPr>
                <w:rFonts w:ascii="Times New Roman CYR" w:hAnsi="Times New Roman CYR" w:cs="Times New Roman CYR"/>
                <w:color w:val="000000"/>
                <w:kern w:val="0"/>
              </w:rPr>
              <w:t>3. Количество индивидуальных предпринимателей, ед.</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973</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981</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984</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986</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988</w:t>
            </w:r>
          </w:p>
        </w:tc>
      </w:tr>
      <w:tr w:rsidR="0099581B" w:rsidTr="001B004E">
        <w:trPr>
          <w:trHeight w:val="300"/>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ind w:firstLine="220"/>
              <w:rPr>
                <w:rFonts w:ascii="Times New Roman CYR" w:hAnsi="Times New Roman CYR" w:cs="Times New Roman CYR"/>
                <w:color w:val="000000"/>
                <w:kern w:val="0"/>
              </w:rPr>
            </w:pPr>
            <w:r>
              <w:rPr>
                <w:rFonts w:ascii="Times New Roman CYR" w:hAnsi="Times New Roman CYR" w:cs="Times New Roman CYR"/>
                <w:color w:val="000000"/>
                <w:kern w:val="0"/>
              </w:rPr>
              <w:t>3.1. в том числе количество крестьянско-фермерских хозяйств, ед.</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2</w:t>
            </w:r>
          </w:p>
        </w:tc>
      </w:tr>
      <w:tr w:rsidR="0099581B" w:rsidTr="001B004E">
        <w:trPr>
          <w:trHeight w:val="600"/>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rPr>
            </w:pPr>
            <w:r>
              <w:rPr>
                <w:rFonts w:ascii="Times New Roman CYR" w:hAnsi="Times New Roman CYR" w:cs="Times New Roman CYR"/>
                <w:color w:val="000000"/>
                <w:kern w:val="0"/>
              </w:rPr>
              <w:t xml:space="preserve">4. Численность постоянного населения муниципального, городского округа на </w:t>
            </w:r>
            <w:r>
              <w:rPr>
                <w:rFonts w:ascii="Times New Roman CYR" w:hAnsi="Times New Roman CYR" w:cs="Times New Roman CYR"/>
                <w:b/>
                <w:bCs/>
                <w:color w:val="C00000"/>
                <w:kern w:val="0"/>
              </w:rPr>
              <w:t>конец отчетного года</w:t>
            </w:r>
            <w:r>
              <w:rPr>
                <w:rFonts w:ascii="Times New Roman CYR" w:hAnsi="Times New Roman CYR" w:cs="Times New Roman CYR"/>
                <w:color w:val="000000"/>
                <w:kern w:val="0"/>
              </w:rPr>
              <w:t>, чел.</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45 364</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41 024</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40 756</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40 242</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39 752</w:t>
            </w:r>
          </w:p>
        </w:tc>
      </w:tr>
      <w:tr w:rsidR="0099581B" w:rsidTr="001B004E">
        <w:trPr>
          <w:trHeight w:val="570"/>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b/>
                <w:bCs/>
                <w:color w:val="000000"/>
                <w:kern w:val="0"/>
              </w:rPr>
            </w:pPr>
            <w:r>
              <w:rPr>
                <w:rFonts w:ascii="Times New Roman CYR" w:hAnsi="Times New Roman CYR" w:cs="Times New Roman CYR"/>
                <w:b/>
                <w:bCs/>
                <w:color w:val="000000"/>
                <w:kern w:val="0"/>
              </w:rPr>
              <w:t>5. Число субъектов малого и среднего предпринимательства, ед. на 10 000 чел. ((стр.1+стр.2+стр.3)/стр.4*10 000)</w:t>
            </w:r>
          </w:p>
        </w:tc>
        <w:tc>
          <w:tcPr>
            <w:tcW w:w="960"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rPr>
            </w:pPr>
            <w:r>
              <w:rPr>
                <w:rFonts w:ascii="Times New Roman CYR" w:hAnsi="Times New Roman CYR" w:cs="Times New Roman CYR"/>
                <w:b/>
                <w:bCs/>
                <w:color w:val="000000"/>
                <w:kern w:val="0"/>
              </w:rPr>
              <w:t>276,43</w:t>
            </w:r>
          </w:p>
        </w:tc>
        <w:tc>
          <w:tcPr>
            <w:tcW w:w="960"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rPr>
            </w:pPr>
            <w:r>
              <w:rPr>
                <w:rFonts w:ascii="Times New Roman CYR" w:hAnsi="Times New Roman CYR" w:cs="Times New Roman CYR"/>
                <w:b/>
                <w:bCs/>
                <w:color w:val="000000"/>
                <w:kern w:val="0"/>
              </w:rPr>
              <w:t>306,41</w:t>
            </w:r>
          </w:p>
        </w:tc>
        <w:tc>
          <w:tcPr>
            <w:tcW w:w="960"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rPr>
            </w:pPr>
            <w:r>
              <w:rPr>
                <w:rFonts w:ascii="Times New Roman CYR" w:hAnsi="Times New Roman CYR" w:cs="Times New Roman CYR"/>
                <w:b/>
                <w:bCs/>
                <w:color w:val="000000"/>
                <w:kern w:val="0"/>
              </w:rPr>
              <w:t>310,63</w:t>
            </w:r>
          </w:p>
        </w:tc>
        <w:tc>
          <w:tcPr>
            <w:tcW w:w="960"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rPr>
            </w:pPr>
            <w:r>
              <w:rPr>
                <w:rFonts w:ascii="Times New Roman CYR" w:hAnsi="Times New Roman CYR" w:cs="Times New Roman CYR"/>
                <w:b/>
                <w:bCs/>
                <w:color w:val="000000"/>
                <w:kern w:val="0"/>
              </w:rPr>
              <w:t>315,84</w:t>
            </w:r>
          </w:p>
        </w:tc>
        <w:tc>
          <w:tcPr>
            <w:tcW w:w="960"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rPr>
            </w:pPr>
            <w:r>
              <w:rPr>
                <w:rFonts w:ascii="Times New Roman CYR" w:hAnsi="Times New Roman CYR" w:cs="Times New Roman CYR"/>
                <w:b/>
                <w:bCs/>
                <w:color w:val="000000"/>
                <w:kern w:val="0"/>
              </w:rPr>
              <w:t>320,49</w:t>
            </w:r>
          </w:p>
        </w:tc>
      </w:tr>
      <w:tr w:rsidR="0099581B" w:rsidTr="001B004E">
        <w:trPr>
          <w:trHeight w:val="600"/>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rPr>
            </w:pPr>
            <w:r>
              <w:rPr>
                <w:rFonts w:ascii="Times New Roman CYR" w:hAnsi="Times New Roman CYR" w:cs="Times New Roman CYR"/>
                <w:color w:val="000000"/>
                <w:kern w:val="0"/>
              </w:rPr>
              <w:t>6. Среднесписочная численность работников малых и микропредприятий, чел.</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1 649</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1 700</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1 715</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1 726</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1 780</w:t>
            </w:r>
          </w:p>
        </w:tc>
      </w:tr>
      <w:tr w:rsidR="0099581B" w:rsidTr="001B004E">
        <w:trPr>
          <w:trHeight w:val="600"/>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rPr>
            </w:pPr>
            <w:r>
              <w:rPr>
                <w:rFonts w:ascii="Times New Roman CYR" w:hAnsi="Times New Roman CYR" w:cs="Times New Roman CYR"/>
                <w:color w:val="000000"/>
                <w:kern w:val="0"/>
              </w:rPr>
              <w:t>7. Среднесписочная численность работников у индивидуальных предпринимателей (наемных работников), чел.</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1 720</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1 760</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1 780</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1 799</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1 841</w:t>
            </w:r>
          </w:p>
        </w:tc>
      </w:tr>
      <w:tr w:rsidR="0099581B" w:rsidTr="001B004E">
        <w:trPr>
          <w:trHeight w:val="300"/>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ind w:firstLine="220"/>
              <w:rPr>
                <w:rFonts w:ascii="Times New Roman CYR" w:hAnsi="Times New Roman CYR" w:cs="Times New Roman CYR"/>
                <w:color w:val="000000"/>
                <w:kern w:val="0"/>
              </w:rPr>
            </w:pPr>
            <w:r>
              <w:rPr>
                <w:rFonts w:ascii="Times New Roman CYR" w:hAnsi="Times New Roman CYR" w:cs="Times New Roman CYR"/>
                <w:color w:val="000000"/>
                <w:kern w:val="0"/>
              </w:rPr>
              <w:t>7.1. в том числе в крестьянско-фермерских хозяйствах, чел.</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 </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 </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 </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 </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 </w:t>
            </w:r>
          </w:p>
        </w:tc>
      </w:tr>
      <w:tr w:rsidR="0099581B" w:rsidTr="001B004E">
        <w:trPr>
          <w:trHeight w:val="600"/>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rPr>
            </w:pPr>
            <w:r>
              <w:rPr>
                <w:rFonts w:ascii="Times New Roman CYR" w:hAnsi="Times New Roman CYR" w:cs="Times New Roman CYR"/>
                <w:color w:val="000000"/>
                <w:kern w:val="0"/>
              </w:rPr>
              <w:t>8. Среднесписочная численность работников средних предприятий, чел.</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132</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1 249</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1 260</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1 265</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1 270</w:t>
            </w:r>
          </w:p>
        </w:tc>
      </w:tr>
      <w:tr w:rsidR="0099581B" w:rsidTr="001B004E">
        <w:trPr>
          <w:trHeight w:val="557"/>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rPr>
            </w:pPr>
            <w:r>
              <w:rPr>
                <w:rFonts w:ascii="Times New Roman CYR" w:hAnsi="Times New Roman CYR" w:cs="Times New Roman CYR"/>
                <w:color w:val="000000"/>
                <w:kern w:val="0"/>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5 629</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6 460</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6 465</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6 470</w:t>
            </w:r>
          </w:p>
        </w:tc>
        <w:tc>
          <w:tcPr>
            <w:tcW w:w="96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rPr>
            </w:pPr>
            <w:r>
              <w:rPr>
                <w:rFonts w:ascii="Times New Roman CYR" w:hAnsi="Times New Roman CYR" w:cs="Times New Roman CYR"/>
                <w:color w:val="000000"/>
                <w:kern w:val="0"/>
              </w:rPr>
              <w:t>6 501</w:t>
            </w:r>
          </w:p>
        </w:tc>
      </w:tr>
      <w:tr w:rsidR="0099581B" w:rsidTr="001B004E">
        <w:trPr>
          <w:trHeight w:val="1425"/>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b/>
                <w:bCs/>
                <w:color w:val="000000"/>
                <w:kern w:val="0"/>
              </w:rPr>
            </w:pPr>
            <w:r>
              <w:rPr>
                <w:rFonts w:ascii="Times New Roman CYR" w:hAnsi="Times New Roman CYR" w:cs="Times New Roman CYR"/>
                <w:b/>
                <w:bCs/>
                <w:color w:val="000000"/>
                <w:kern w:val="0"/>
              </w:rPr>
              <w:lastRenderedPageBreak/>
              <w:t>10.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w:t>
            </w:r>
            <w:r w:rsidR="00EB7D49">
              <w:rPr>
                <w:rFonts w:ascii="Times New Roman CYR" w:hAnsi="Times New Roman CYR" w:cs="Times New Roman CYR"/>
                <w:b/>
                <w:bCs/>
                <w:color w:val="000000"/>
                <w:kern w:val="0"/>
              </w:rPr>
              <w:t>9) *</w:t>
            </w:r>
            <w:r>
              <w:rPr>
                <w:rFonts w:ascii="Times New Roman CYR" w:hAnsi="Times New Roman CYR" w:cs="Times New Roman CYR"/>
                <w:b/>
                <w:bCs/>
                <w:color w:val="000000"/>
                <w:kern w:val="0"/>
              </w:rPr>
              <w:t>100</w:t>
            </w:r>
          </w:p>
        </w:tc>
        <w:tc>
          <w:tcPr>
            <w:tcW w:w="960"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rPr>
            </w:pPr>
            <w:r>
              <w:rPr>
                <w:rFonts w:ascii="Times New Roman CYR" w:hAnsi="Times New Roman CYR" w:cs="Times New Roman CYR"/>
                <w:b/>
                <w:bCs/>
                <w:color w:val="000000"/>
                <w:kern w:val="0"/>
              </w:rPr>
              <w:t>44,87</w:t>
            </w:r>
          </w:p>
        </w:tc>
        <w:tc>
          <w:tcPr>
            <w:tcW w:w="960"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rPr>
            </w:pPr>
            <w:r>
              <w:rPr>
                <w:rFonts w:ascii="Times New Roman CYR" w:hAnsi="Times New Roman CYR" w:cs="Times New Roman CYR"/>
                <w:b/>
                <w:bCs/>
                <w:color w:val="000000"/>
                <w:kern w:val="0"/>
              </w:rPr>
              <w:t>52,20</w:t>
            </w:r>
          </w:p>
        </w:tc>
        <w:tc>
          <w:tcPr>
            <w:tcW w:w="960"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rPr>
            </w:pPr>
            <w:r>
              <w:rPr>
                <w:rFonts w:ascii="Times New Roman CYR" w:hAnsi="Times New Roman CYR" w:cs="Times New Roman CYR"/>
                <w:b/>
                <w:bCs/>
                <w:color w:val="000000"/>
                <w:kern w:val="0"/>
              </w:rPr>
              <w:t>52,44</w:t>
            </w:r>
          </w:p>
        </w:tc>
        <w:tc>
          <w:tcPr>
            <w:tcW w:w="960"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rPr>
            </w:pPr>
            <w:r>
              <w:rPr>
                <w:rFonts w:ascii="Times New Roman CYR" w:hAnsi="Times New Roman CYR" w:cs="Times New Roman CYR"/>
                <w:b/>
                <w:bCs/>
                <w:color w:val="000000"/>
                <w:kern w:val="0"/>
              </w:rPr>
              <w:t>52,60</w:t>
            </w:r>
          </w:p>
        </w:tc>
        <w:tc>
          <w:tcPr>
            <w:tcW w:w="960"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rPr>
            </w:pPr>
            <w:r>
              <w:rPr>
                <w:rFonts w:ascii="Times New Roman CYR" w:hAnsi="Times New Roman CYR" w:cs="Times New Roman CYR"/>
                <w:b/>
                <w:bCs/>
                <w:color w:val="000000"/>
                <w:kern w:val="0"/>
              </w:rPr>
              <w:t>52,92</w:t>
            </w:r>
          </w:p>
        </w:tc>
      </w:tr>
    </w:tbl>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rPr>
      </w:pPr>
    </w:p>
    <w:p w:rsidR="00174B77" w:rsidRDefault="00174B77" w:rsidP="001B004E">
      <w:pPr>
        <w:autoSpaceDE w:val="0"/>
        <w:autoSpaceDN w:val="0"/>
        <w:adjustRightInd w:val="0"/>
        <w:spacing w:after="0" w:line="240" w:lineRule="auto"/>
        <w:jc w:val="both"/>
        <w:rPr>
          <w:rFonts w:ascii="Times New Roman CYR" w:hAnsi="Times New Roman CYR" w:cs="Times New Roman CYR"/>
          <w:b/>
          <w:bCs/>
          <w:color w:val="000000"/>
          <w:kern w:val="0"/>
          <w:sz w:val="28"/>
          <w:szCs w:val="28"/>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rPr>
      </w:pPr>
      <w:r>
        <w:rPr>
          <w:rFonts w:ascii="Times New Roman CYR" w:hAnsi="Times New Roman CYR" w:cs="Times New Roman CYR"/>
          <w:b/>
          <w:bCs/>
          <w:color w:val="000000"/>
          <w:kern w:val="0"/>
          <w:sz w:val="28"/>
          <w:szCs w:val="28"/>
        </w:rPr>
        <w:t>3. Объем инвестиций в основной капитал (за исключением бюджетных средств) в расчете на 1 человека</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Инвестиции в основной капитал организациями городского округа города Шарыпово (не относящимися к субъектам малого предпринимательства, включая организации, средняя численность работников которых не превышает 15 человек) за 2022 год составили 1 266 918,0 тыс. рублей. Рост инвестиций в основной капитал по отношению к соответствующему периоду предыдущего года в сопоставимых ценах в 3,7 раза. </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разрезе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основными источниками финансирования капитальных вложений в отчетном году являлись собственные средства – </w:t>
      </w:r>
      <w:r>
        <w:rPr>
          <w:rFonts w:ascii="Times New Roman CYR" w:hAnsi="Times New Roman CYR" w:cs="Times New Roman CYR"/>
          <w:kern w:val="0"/>
          <w:sz w:val="28"/>
          <w:szCs w:val="28"/>
        </w:rPr>
        <w:br/>
        <w:t xml:space="preserve">1 005 090 тыс. рублей, привлеченные средства – 261 828 тыс. рублей (в т.ч. за счет бюджетных средств – 230 965 тыс. рублей). </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Рост объемов инвестиций в основной капитал по кругу организаций, не относящихся к субъектам малого предпринимательства, включая организации, средняя численность работников которых не превышает 15 человек, в 2022 году отмечен в следующих видах экономической деятельности:</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 «Платные услуги населению» с 227 183 тыс. рублей до 1 160 192 тыс. рублей (434,9% в сопоставимых ценах к 2021 году). </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«Деятельность профессиональная, научная и техническая» с 243,0 тыс. рублей до 1172,0 тыс. рублей (410,8% в сопоставимых ценах к 2021 году).</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color w:val="000000"/>
          <w:kern w:val="0"/>
          <w:sz w:val="28"/>
          <w:szCs w:val="28"/>
          <w:u w:color="FF0000"/>
        </w:rPr>
      </w:pPr>
      <w:r>
        <w:rPr>
          <w:rFonts w:ascii="Times New Roman CYR" w:hAnsi="Times New Roman CYR" w:cs="Times New Roman CYR"/>
          <w:color w:val="000000"/>
          <w:kern w:val="0"/>
          <w:sz w:val="28"/>
          <w:szCs w:val="28"/>
          <w:u w:color="FF0000"/>
        </w:rPr>
        <w:t>В рамках мероприятий по улучшению материально технического состояния учреждений здравоохранения, проводимых Министерством здравоохранения Красноярского края в 2022 году, городской Шарыповской больницей получена спецмашина скорой медицинской помощи и медицинское оборудование на сумму более 1 900,0 тыс. рублей.</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Сокращение инвестиций в 2022 году по отношению к соответствующему периоду 2021 года произошло по видам экономической деятельности:</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«Деятельность в области спорта и физкультурно-оздоровительная деятельность» с 9876,0 тыс. рублей (2021 год) до 7202,0 тыс. рублей (2022год) (62,12% в сопоставимых ценах к 2021 году);</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классификационная группировка видов экономической деятельности «Туризм» снижение с 2886,0 тыс. рублей до 2099,0 тыс. рублей (61,95% в сопоставимых ценах к 2021 году);</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lastRenderedPageBreak/>
        <w:t xml:space="preserve">- «Деятельность в области здравоохранения и социальных услуг» снижение с 34365 тыс. рублей до 10148 тыс. рублей (89,38% в сопоставимых ценах к 2021 году);  </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отчетном году объем инвестиций в основной капитал (за исключением бюджетных средств) в расчете на 1 человека увеличился к уровню 2021 года в 11,6 раз в действующих ценах и составил 25071,47 рублей.</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2022 году на территории города Шарыпово введено 6347 кв.м. площади индивидуальных жилых домов, что на 692 кв. метров меньше, чем в 2021г.</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color w:val="000000"/>
          <w:spacing w:val="-3"/>
          <w:kern w:val="0"/>
          <w:sz w:val="28"/>
          <w:szCs w:val="28"/>
          <w:u w:color="FF0000"/>
        </w:rPr>
      </w:pPr>
      <w:r>
        <w:rPr>
          <w:rFonts w:ascii="Times New Roman CYR" w:hAnsi="Times New Roman CYR" w:cs="Times New Roman CYR"/>
          <w:color w:val="000000"/>
          <w:spacing w:val="-3"/>
          <w:kern w:val="0"/>
          <w:sz w:val="28"/>
          <w:szCs w:val="28"/>
          <w:u w:color="FF0000"/>
        </w:rPr>
        <w:t>В 2023 году ожидается снижение совокупного объема инвестиций, что приведет к снижению объема инвестиций в основной капитал (за исключением бюджетных средств) в расчете на 1 человека населения до 5138,26 рублей</w:t>
      </w:r>
      <w:r w:rsidR="00F50226">
        <w:rPr>
          <w:rFonts w:ascii="Times New Roman CYR" w:hAnsi="Times New Roman CYR" w:cs="Times New Roman CYR"/>
          <w:color w:val="000000"/>
          <w:spacing w:val="-3"/>
          <w:kern w:val="0"/>
          <w:sz w:val="28"/>
          <w:szCs w:val="28"/>
          <w:u w:color="FF0000"/>
        </w:rPr>
        <w:t>.</w:t>
      </w:r>
      <w:r>
        <w:rPr>
          <w:rFonts w:ascii="Times New Roman CYR" w:hAnsi="Times New Roman CYR" w:cs="Times New Roman CYR"/>
          <w:color w:val="000000"/>
          <w:spacing w:val="-3"/>
          <w:kern w:val="0"/>
          <w:sz w:val="28"/>
          <w:szCs w:val="28"/>
          <w:u w:color="FF0000"/>
        </w:rPr>
        <w:t xml:space="preserve"> </w:t>
      </w:r>
    </w:p>
    <w:p w:rsidR="0099581B" w:rsidRDefault="0099581B" w:rsidP="001B004E">
      <w:pPr>
        <w:tabs>
          <w:tab w:val="left" w:pos="993"/>
        </w:tabs>
        <w:autoSpaceDE w:val="0"/>
        <w:autoSpaceDN w:val="0"/>
        <w:adjustRightInd w:val="0"/>
        <w:spacing w:after="0" w:line="240" w:lineRule="auto"/>
        <w:ind w:firstLine="709"/>
        <w:jc w:val="both"/>
        <w:rPr>
          <w:rFonts w:ascii="Times New Roman CYR" w:hAnsi="Times New Roman CYR" w:cs="Times New Roman CYR"/>
          <w:color w:val="000000"/>
          <w:spacing w:val="-3"/>
          <w:kern w:val="0"/>
          <w:sz w:val="28"/>
          <w:szCs w:val="28"/>
          <w:u w:color="FF0000"/>
        </w:rPr>
      </w:pPr>
      <w:r>
        <w:rPr>
          <w:rFonts w:ascii="Times New Roman CYR" w:hAnsi="Times New Roman CYR" w:cs="Times New Roman CYR"/>
          <w:kern w:val="0"/>
          <w:sz w:val="28"/>
          <w:szCs w:val="28"/>
          <w:u w:color="FF0000"/>
        </w:rPr>
        <w:t xml:space="preserve">В прогнозном периоде учтены планы строительства на территории МО город Шарыпово плавательного бассейна, </w:t>
      </w:r>
      <w:r>
        <w:rPr>
          <w:rFonts w:ascii="Times New Roman CYR" w:hAnsi="Times New Roman CYR" w:cs="Times New Roman CYR"/>
          <w:color w:val="000000"/>
          <w:spacing w:val="-3"/>
          <w:kern w:val="0"/>
          <w:sz w:val="28"/>
          <w:szCs w:val="28"/>
          <w:u w:color="FF0000"/>
        </w:rPr>
        <w:t xml:space="preserve">объем бюджетных ассигнований на строительство в 2023-2024 гг. запланирован в </w:t>
      </w:r>
      <w:r>
        <w:rPr>
          <w:rFonts w:ascii="Times New Roman CYR" w:hAnsi="Times New Roman CYR" w:cs="Times New Roman CYR"/>
          <w:spacing w:val="-3"/>
          <w:kern w:val="0"/>
          <w:sz w:val="28"/>
          <w:szCs w:val="28"/>
          <w:u w:color="FF0000"/>
        </w:rPr>
        <w:t>сумме 535636,4 тыс. рублей</w:t>
      </w:r>
      <w:r>
        <w:rPr>
          <w:rFonts w:ascii="Times New Roman CYR" w:hAnsi="Times New Roman CYR" w:cs="Times New Roman CYR"/>
          <w:color w:val="000000"/>
          <w:spacing w:val="-3"/>
          <w:kern w:val="0"/>
          <w:sz w:val="28"/>
          <w:szCs w:val="28"/>
          <w:u w:color="FF0000"/>
        </w:rPr>
        <w:t xml:space="preserve"> (Закон Красноярского края № 2-255 от 09.12.2021г. «О Краевом бюджете на 2022 год плановый период 2023–2024 годов»).</w:t>
      </w:r>
    </w:p>
    <w:p w:rsidR="0099581B" w:rsidRDefault="0099581B" w:rsidP="001B004E">
      <w:pPr>
        <w:autoSpaceDE w:val="0"/>
        <w:autoSpaceDN w:val="0"/>
        <w:adjustRightInd w:val="0"/>
        <w:spacing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На территории городского округа город Шарыпово инвестиционные проекты не реализуются.</w:t>
      </w:r>
    </w:p>
    <w:p w:rsidR="0099581B" w:rsidRDefault="0099581B" w:rsidP="001B004E">
      <w:pPr>
        <w:autoSpaceDE w:val="0"/>
        <w:autoSpaceDN w:val="0"/>
        <w:adjustRightInd w:val="0"/>
        <w:spacing w:after="0" w:line="240" w:lineRule="auto"/>
        <w:ind w:firstLine="709"/>
        <w:jc w:val="center"/>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Объем инвестиций</w:t>
      </w:r>
      <w:r>
        <w:rPr>
          <w:rFonts w:ascii="Times New Roman CYR" w:hAnsi="Times New Roman CYR" w:cs="Times New Roman CYR"/>
          <w:kern w:val="0"/>
          <w:sz w:val="28"/>
          <w:szCs w:val="28"/>
          <w:u w:color="FF0000"/>
        </w:rPr>
        <w:br/>
        <w:t>в основной капитал в абсолютных значениях, темпы роста в действующих</w:t>
      </w:r>
      <w:r>
        <w:rPr>
          <w:rFonts w:ascii="Times New Roman CYR" w:hAnsi="Times New Roman CYR" w:cs="Times New Roman CYR"/>
          <w:kern w:val="0"/>
          <w:sz w:val="28"/>
          <w:szCs w:val="28"/>
          <w:u w:color="FF0000"/>
        </w:rPr>
        <w:br/>
        <w:t>и сопоставимых ценах за 2021-2022 гг., а также планируемые значения</w:t>
      </w:r>
      <w:r>
        <w:rPr>
          <w:rFonts w:ascii="Times New Roman CYR" w:hAnsi="Times New Roman CYR" w:cs="Times New Roman CYR"/>
          <w:kern w:val="0"/>
          <w:sz w:val="28"/>
          <w:szCs w:val="28"/>
          <w:u w:color="FF0000"/>
        </w:rPr>
        <w:br/>
        <w:t>на период 2023-2025 гг.</w:t>
      </w:r>
    </w:p>
    <w:tbl>
      <w:tblPr>
        <w:tblW w:w="0" w:type="auto"/>
        <w:tblLayout w:type="fixed"/>
        <w:tblLook w:val="0000" w:firstRow="0" w:lastRow="0" w:firstColumn="0" w:lastColumn="0" w:noHBand="0" w:noVBand="0"/>
      </w:tblPr>
      <w:tblGrid>
        <w:gridCol w:w="3935"/>
        <w:gridCol w:w="1195"/>
        <w:gridCol w:w="1261"/>
        <w:gridCol w:w="1213"/>
        <w:gridCol w:w="1151"/>
        <w:gridCol w:w="1151"/>
      </w:tblGrid>
      <w:tr w:rsidR="0099581B">
        <w:trPr>
          <w:trHeight w:val="289"/>
        </w:trPr>
        <w:tc>
          <w:tcPr>
            <w:tcW w:w="3935" w:type="dxa"/>
            <w:vMerge w:val="restart"/>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Наименование показателя и единицы измерения</w:t>
            </w:r>
          </w:p>
        </w:tc>
        <w:tc>
          <w:tcPr>
            <w:tcW w:w="5971" w:type="dxa"/>
            <w:gridSpan w:val="5"/>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Значения показателя</w:t>
            </w:r>
          </w:p>
        </w:tc>
      </w:tr>
      <w:tr w:rsidR="0099581B">
        <w:trPr>
          <w:trHeight w:val="600"/>
        </w:trPr>
        <w:tc>
          <w:tcPr>
            <w:tcW w:w="3935" w:type="dxa"/>
            <w:vMerge/>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p>
        </w:tc>
        <w:tc>
          <w:tcPr>
            <w:tcW w:w="1195"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2021 факт</w:t>
            </w:r>
          </w:p>
        </w:tc>
        <w:tc>
          <w:tcPr>
            <w:tcW w:w="126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2022 факт</w:t>
            </w:r>
          </w:p>
        </w:tc>
        <w:tc>
          <w:tcPr>
            <w:tcW w:w="121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2023 оценка</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2024 прогноз</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2025 прогноз</w:t>
            </w:r>
          </w:p>
        </w:tc>
      </w:tr>
      <w:tr w:rsidR="0099581B">
        <w:trPr>
          <w:trHeight w:val="1035"/>
        </w:trPr>
        <w:tc>
          <w:tcPr>
            <w:tcW w:w="3935"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 xml:space="preserve">1. Объем инвестиций в основной капитал за счет всех источников финансирования (без субъектов малого предпринимательства), тыс. рублей </w:t>
            </w:r>
          </w:p>
        </w:tc>
        <w:tc>
          <w:tcPr>
            <w:tcW w:w="1195"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291457,00</w:t>
            </w:r>
          </w:p>
        </w:tc>
        <w:tc>
          <w:tcPr>
            <w:tcW w:w="126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1266918,00</w:t>
            </w:r>
          </w:p>
        </w:tc>
        <w:tc>
          <w:tcPr>
            <w:tcW w:w="121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364061,00</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372071,00</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380628,00</w:t>
            </w:r>
          </w:p>
        </w:tc>
      </w:tr>
      <w:tr w:rsidR="0099581B">
        <w:trPr>
          <w:trHeight w:val="555"/>
        </w:trPr>
        <w:tc>
          <w:tcPr>
            <w:tcW w:w="3935"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i/>
                <w:iCs/>
                <w:color w:val="000000"/>
                <w:kern w:val="0"/>
                <w:u w:color="FF0000"/>
              </w:rPr>
            </w:pPr>
            <w:r>
              <w:rPr>
                <w:rFonts w:ascii="Times New Roman CYR" w:hAnsi="Times New Roman CYR" w:cs="Times New Roman CYR"/>
                <w:i/>
                <w:iCs/>
                <w:color w:val="000000"/>
                <w:kern w:val="0"/>
                <w:u w:color="FF0000"/>
              </w:rPr>
              <w:t xml:space="preserve">1.1. </w:t>
            </w:r>
            <w:r>
              <w:rPr>
                <w:rFonts w:ascii="Times New Roman CYR" w:hAnsi="Times New Roman CYR" w:cs="Times New Roman CYR"/>
                <w:i/>
                <w:iCs/>
                <w:color w:val="000000"/>
                <w:kern w:val="0"/>
                <w:sz w:val="20"/>
                <w:szCs w:val="20"/>
                <w:u w:color="FF0000"/>
              </w:rPr>
              <w:t>Темп роста в действующих ценах, к соответствующему периоду предыдущего года, %</w:t>
            </w:r>
          </w:p>
        </w:tc>
        <w:tc>
          <w:tcPr>
            <w:tcW w:w="1195"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color w:val="000000"/>
                <w:kern w:val="0"/>
                <w:u w:color="FF0000"/>
              </w:rPr>
            </w:pPr>
            <w:r>
              <w:rPr>
                <w:rFonts w:ascii="Times New Roman CYR" w:hAnsi="Times New Roman CYR" w:cs="Times New Roman CYR"/>
                <w:i/>
                <w:iCs/>
                <w:color w:val="000000"/>
                <w:kern w:val="0"/>
                <w:u w:color="FF0000"/>
              </w:rPr>
              <w:t>88,84</w:t>
            </w:r>
          </w:p>
        </w:tc>
        <w:tc>
          <w:tcPr>
            <w:tcW w:w="126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color w:val="000000"/>
                <w:kern w:val="0"/>
                <w:u w:color="FF0000"/>
              </w:rPr>
            </w:pPr>
            <w:r>
              <w:rPr>
                <w:rFonts w:ascii="Times New Roman CYR" w:hAnsi="Times New Roman CYR" w:cs="Times New Roman CYR"/>
                <w:i/>
                <w:iCs/>
                <w:color w:val="000000"/>
                <w:kern w:val="0"/>
                <w:u w:color="FF0000"/>
              </w:rPr>
              <w:t>434,68</w:t>
            </w:r>
          </w:p>
        </w:tc>
        <w:tc>
          <w:tcPr>
            <w:tcW w:w="1213"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color w:val="000000"/>
                <w:kern w:val="0"/>
                <w:u w:color="FF0000"/>
              </w:rPr>
            </w:pPr>
            <w:r>
              <w:rPr>
                <w:rFonts w:ascii="Times New Roman CYR" w:hAnsi="Times New Roman CYR" w:cs="Times New Roman CYR"/>
                <w:i/>
                <w:iCs/>
                <w:color w:val="000000"/>
                <w:kern w:val="0"/>
                <w:u w:color="FF0000"/>
              </w:rPr>
              <w:t>28,74</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color w:val="000000"/>
                <w:kern w:val="0"/>
                <w:u w:color="FF0000"/>
              </w:rPr>
            </w:pPr>
            <w:r>
              <w:rPr>
                <w:rFonts w:ascii="Times New Roman CYR" w:hAnsi="Times New Roman CYR" w:cs="Times New Roman CYR"/>
                <w:i/>
                <w:iCs/>
                <w:color w:val="000000"/>
                <w:kern w:val="0"/>
                <w:u w:color="FF0000"/>
              </w:rPr>
              <w:t>102,20</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color w:val="000000"/>
                <w:kern w:val="0"/>
                <w:u w:color="FF0000"/>
              </w:rPr>
            </w:pPr>
            <w:r>
              <w:rPr>
                <w:rFonts w:ascii="Times New Roman CYR" w:hAnsi="Times New Roman CYR" w:cs="Times New Roman CYR"/>
                <w:i/>
                <w:iCs/>
                <w:color w:val="000000"/>
                <w:kern w:val="0"/>
                <w:u w:color="FF0000"/>
              </w:rPr>
              <w:t>102,30</w:t>
            </w:r>
          </w:p>
        </w:tc>
      </w:tr>
      <w:tr w:rsidR="0099581B">
        <w:trPr>
          <w:trHeight w:val="300"/>
        </w:trPr>
        <w:tc>
          <w:tcPr>
            <w:tcW w:w="3935"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i/>
                <w:iCs/>
                <w:color w:val="000000"/>
                <w:kern w:val="0"/>
                <w:sz w:val="20"/>
                <w:szCs w:val="20"/>
                <w:u w:color="FF0000"/>
              </w:rPr>
            </w:pPr>
            <w:r>
              <w:rPr>
                <w:rFonts w:ascii="Times New Roman CYR" w:hAnsi="Times New Roman CYR" w:cs="Times New Roman CYR"/>
                <w:i/>
                <w:iCs/>
                <w:color w:val="000000"/>
                <w:kern w:val="0"/>
                <w:sz w:val="20"/>
                <w:szCs w:val="20"/>
                <w:u w:color="FF0000"/>
              </w:rPr>
              <w:t>1.2. Индекс-дефлятор, %</w:t>
            </w:r>
          </w:p>
        </w:tc>
        <w:tc>
          <w:tcPr>
            <w:tcW w:w="1195"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color w:val="000000"/>
                <w:kern w:val="0"/>
                <w:u w:color="FF0000"/>
              </w:rPr>
            </w:pPr>
            <w:r>
              <w:rPr>
                <w:rFonts w:ascii="Times New Roman CYR" w:hAnsi="Times New Roman CYR" w:cs="Times New Roman CYR"/>
                <w:i/>
                <w:iCs/>
                <w:color w:val="000000"/>
                <w:kern w:val="0"/>
                <w:u w:color="FF0000"/>
              </w:rPr>
              <w:t>107,42</w:t>
            </w:r>
          </w:p>
        </w:tc>
        <w:tc>
          <w:tcPr>
            <w:tcW w:w="126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kern w:val="0"/>
                <w:u w:color="FF0000"/>
              </w:rPr>
            </w:pPr>
            <w:r>
              <w:rPr>
                <w:rFonts w:ascii="Times New Roman CYR" w:hAnsi="Times New Roman CYR" w:cs="Times New Roman CYR"/>
                <w:i/>
                <w:iCs/>
                <w:kern w:val="0"/>
                <w:u w:color="FF0000"/>
              </w:rPr>
              <w:t>117,40</w:t>
            </w:r>
          </w:p>
        </w:tc>
        <w:tc>
          <w:tcPr>
            <w:tcW w:w="121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kern w:val="0"/>
                <w:u w:color="FF0000"/>
              </w:rPr>
            </w:pPr>
            <w:r>
              <w:rPr>
                <w:rFonts w:ascii="Times New Roman CYR" w:hAnsi="Times New Roman CYR" w:cs="Times New Roman CYR"/>
                <w:i/>
                <w:iCs/>
                <w:kern w:val="0"/>
                <w:u w:color="FF0000"/>
              </w:rPr>
              <w:t>107,20</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kern w:val="0"/>
                <w:u w:color="FF0000"/>
              </w:rPr>
            </w:pPr>
            <w:r>
              <w:rPr>
                <w:rFonts w:ascii="Times New Roman CYR" w:hAnsi="Times New Roman CYR" w:cs="Times New Roman CYR"/>
                <w:i/>
                <w:iCs/>
                <w:kern w:val="0"/>
                <w:u w:color="FF0000"/>
              </w:rPr>
              <w:t>105,70</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kern w:val="0"/>
                <w:u w:color="FF0000"/>
              </w:rPr>
            </w:pPr>
            <w:r>
              <w:rPr>
                <w:rFonts w:ascii="Times New Roman CYR" w:hAnsi="Times New Roman CYR" w:cs="Times New Roman CYR"/>
                <w:i/>
                <w:iCs/>
                <w:kern w:val="0"/>
                <w:u w:color="FF0000"/>
              </w:rPr>
              <w:t>105,30</w:t>
            </w:r>
          </w:p>
        </w:tc>
      </w:tr>
      <w:tr w:rsidR="0099581B">
        <w:trPr>
          <w:trHeight w:val="510"/>
        </w:trPr>
        <w:tc>
          <w:tcPr>
            <w:tcW w:w="3935"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i/>
                <w:iCs/>
                <w:color w:val="000000"/>
                <w:kern w:val="0"/>
                <w:sz w:val="20"/>
                <w:szCs w:val="20"/>
                <w:u w:color="FF0000"/>
              </w:rPr>
            </w:pPr>
            <w:r>
              <w:rPr>
                <w:rFonts w:ascii="Times New Roman CYR" w:hAnsi="Times New Roman CYR" w:cs="Times New Roman CYR"/>
                <w:i/>
                <w:iCs/>
                <w:color w:val="000000"/>
                <w:kern w:val="0"/>
                <w:sz w:val="20"/>
                <w:szCs w:val="20"/>
                <w:u w:color="FF0000"/>
              </w:rPr>
              <w:t>1.3. Темп роста в сопоставимых ценах, к соответствующему периоду предыдущего года, %</w:t>
            </w:r>
          </w:p>
        </w:tc>
        <w:tc>
          <w:tcPr>
            <w:tcW w:w="1195"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color w:val="000000"/>
                <w:kern w:val="0"/>
                <w:u w:color="FF0000"/>
              </w:rPr>
            </w:pPr>
            <w:r>
              <w:rPr>
                <w:rFonts w:ascii="Times New Roman CYR" w:hAnsi="Times New Roman CYR" w:cs="Times New Roman CYR"/>
                <w:i/>
                <w:iCs/>
                <w:color w:val="000000"/>
                <w:kern w:val="0"/>
                <w:u w:color="FF0000"/>
              </w:rPr>
              <w:t>82,7</w:t>
            </w:r>
          </w:p>
        </w:tc>
        <w:tc>
          <w:tcPr>
            <w:tcW w:w="126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color w:val="000000"/>
                <w:kern w:val="0"/>
                <w:u w:color="FF0000"/>
              </w:rPr>
            </w:pPr>
            <w:r>
              <w:rPr>
                <w:rFonts w:ascii="Times New Roman CYR" w:hAnsi="Times New Roman CYR" w:cs="Times New Roman CYR"/>
                <w:i/>
                <w:iCs/>
                <w:color w:val="000000"/>
                <w:kern w:val="0"/>
                <w:u w:color="FF0000"/>
              </w:rPr>
              <w:t>370,26</w:t>
            </w:r>
          </w:p>
        </w:tc>
        <w:tc>
          <w:tcPr>
            <w:tcW w:w="1213"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color w:val="000000"/>
                <w:kern w:val="0"/>
                <w:u w:color="FF0000"/>
              </w:rPr>
            </w:pPr>
            <w:r>
              <w:rPr>
                <w:rFonts w:ascii="Times New Roman CYR" w:hAnsi="Times New Roman CYR" w:cs="Times New Roman CYR"/>
                <w:i/>
                <w:iCs/>
                <w:color w:val="000000"/>
                <w:kern w:val="0"/>
                <w:u w:color="FF0000"/>
              </w:rPr>
              <w:t>26,81</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color w:val="000000"/>
                <w:kern w:val="0"/>
                <w:u w:color="FF0000"/>
              </w:rPr>
            </w:pPr>
            <w:r>
              <w:rPr>
                <w:rFonts w:ascii="Times New Roman CYR" w:hAnsi="Times New Roman CYR" w:cs="Times New Roman CYR"/>
                <w:i/>
                <w:iCs/>
                <w:color w:val="000000"/>
                <w:kern w:val="0"/>
                <w:u w:color="FF0000"/>
              </w:rPr>
              <w:t>96,69</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i/>
                <w:iCs/>
                <w:color w:val="000000"/>
                <w:kern w:val="0"/>
                <w:u w:color="FF0000"/>
              </w:rPr>
            </w:pPr>
            <w:r>
              <w:rPr>
                <w:rFonts w:ascii="Times New Roman CYR" w:hAnsi="Times New Roman CYR" w:cs="Times New Roman CYR"/>
                <w:i/>
                <w:iCs/>
                <w:color w:val="000000"/>
                <w:kern w:val="0"/>
                <w:u w:color="FF0000"/>
              </w:rPr>
              <w:t>97,15</w:t>
            </w:r>
          </w:p>
        </w:tc>
      </w:tr>
      <w:tr w:rsidR="0099581B">
        <w:trPr>
          <w:trHeight w:val="600"/>
        </w:trPr>
        <w:tc>
          <w:tcPr>
            <w:tcW w:w="3935"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 xml:space="preserve">2. Инвестиции в основной капитал за счет бюджетных средств, тыс. рублей </w:t>
            </w:r>
          </w:p>
        </w:tc>
        <w:tc>
          <w:tcPr>
            <w:tcW w:w="1195"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192947,00</w:t>
            </w:r>
          </w:p>
        </w:tc>
        <w:tc>
          <w:tcPr>
            <w:tcW w:w="126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230965,00</w:t>
            </w:r>
          </w:p>
        </w:tc>
        <w:tc>
          <w:tcPr>
            <w:tcW w:w="121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154646,00</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158540,00</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162027,88</w:t>
            </w:r>
          </w:p>
        </w:tc>
      </w:tr>
      <w:tr w:rsidR="0099581B">
        <w:trPr>
          <w:trHeight w:val="600"/>
        </w:trPr>
        <w:tc>
          <w:tcPr>
            <w:tcW w:w="3935"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 Объем инвестиций без бюджетных средств, тыс. рублей (стр. 1 – стр. 2)</w:t>
            </w:r>
          </w:p>
        </w:tc>
        <w:tc>
          <w:tcPr>
            <w:tcW w:w="1195"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98510,00</w:t>
            </w:r>
          </w:p>
        </w:tc>
        <w:tc>
          <w:tcPr>
            <w:tcW w:w="126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1035953,00</w:t>
            </w:r>
          </w:p>
        </w:tc>
        <w:tc>
          <w:tcPr>
            <w:tcW w:w="1213"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209415,00</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213531,00</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218600,12</w:t>
            </w:r>
          </w:p>
        </w:tc>
      </w:tr>
      <w:tr w:rsidR="0099581B">
        <w:trPr>
          <w:trHeight w:val="900"/>
        </w:trPr>
        <w:tc>
          <w:tcPr>
            <w:tcW w:w="3935"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 xml:space="preserve">4. </w:t>
            </w:r>
            <w:r>
              <w:rPr>
                <w:rFonts w:ascii="Times New Roman CYR" w:hAnsi="Times New Roman CYR" w:cs="Times New Roman CYR"/>
                <w:b/>
                <w:bCs/>
                <w:color w:val="C00000"/>
                <w:kern w:val="0"/>
                <w:u w:color="FF0000"/>
              </w:rPr>
              <w:t xml:space="preserve">Среднегодовая </w:t>
            </w:r>
            <w:r>
              <w:rPr>
                <w:rFonts w:ascii="Times New Roman CYR" w:hAnsi="Times New Roman CYR" w:cs="Times New Roman CYR"/>
                <w:color w:val="000000"/>
                <w:kern w:val="0"/>
                <w:u w:color="FF0000"/>
              </w:rPr>
              <w:t>численность населения муниципального, городского округа (муниципального района), чел.</w:t>
            </w:r>
          </w:p>
        </w:tc>
        <w:tc>
          <w:tcPr>
            <w:tcW w:w="1195"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45 527</w:t>
            </w:r>
          </w:p>
        </w:tc>
        <w:tc>
          <w:tcPr>
            <w:tcW w:w="126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41 320</w:t>
            </w:r>
          </w:p>
        </w:tc>
        <w:tc>
          <w:tcPr>
            <w:tcW w:w="121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40 756</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40 242</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39 752</w:t>
            </w:r>
          </w:p>
        </w:tc>
      </w:tr>
      <w:tr w:rsidR="0099581B">
        <w:trPr>
          <w:trHeight w:val="1110"/>
        </w:trPr>
        <w:tc>
          <w:tcPr>
            <w:tcW w:w="3935"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lastRenderedPageBreak/>
              <w:t>5. Объем инвестиций в основной капитал (за исключением бюджетных средств) в расчете на 1 человека населения, рублей (стр. 3*1000/стр. 4)</w:t>
            </w:r>
          </w:p>
        </w:tc>
        <w:tc>
          <w:tcPr>
            <w:tcW w:w="1195"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2 163,77</w:t>
            </w:r>
          </w:p>
        </w:tc>
        <w:tc>
          <w:tcPr>
            <w:tcW w:w="126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25 071,47</w:t>
            </w:r>
          </w:p>
        </w:tc>
        <w:tc>
          <w:tcPr>
            <w:tcW w:w="1213"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5 138,26</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5 306,17</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5 499,10</w:t>
            </w:r>
          </w:p>
        </w:tc>
      </w:tr>
    </w:tbl>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174B77" w:rsidRDefault="00174B77" w:rsidP="001B004E">
      <w:pPr>
        <w:autoSpaceDE w:val="0"/>
        <w:autoSpaceDN w:val="0"/>
        <w:adjustRightInd w:val="0"/>
        <w:spacing w:after="0" w:line="240" w:lineRule="auto"/>
        <w:jc w:val="both"/>
        <w:rPr>
          <w:rFonts w:ascii="Times New Roman CYR" w:hAnsi="Times New Roman CYR" w:cs="Times New Roman CYR"/>
          <w:b/>
          <w:bCs/>
          <w:color w:val="000000"/>
          <w:kern w:val="0"/>
          <w:sz w:val="28"/>
          <w:szCs w:val="28"/>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4. Доля площади земельных участков, являющихся объектами налогообложения земельным налогом, в общей площади территории муниципального, городского округов (муниципального района)</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Общая площадь территории городского округа город Шарыпово составляет 2931,16 га.</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2022 году доля площади земельных участков,</w:t>
      </w:r>
      <w:r>
        <w:rPr>
          <w:rFonts w:ascii="Calibri" w:hAnsi="Calibri" w:cs="Calibri"/>
          <w:kern w:val="0"/>
          <w:sz w:val="28"/>
          <w:szCs w:val="28"/>
          <w:u w:color="FF0000"/>
        </w:rPr>
        <w:t xml:space="preserve"> </w:t>
      </w:r>
      <w:r>
        <w:rPr>
          <w:rFonts w:ascii="Times New Roman CYR" w:hAnsi="Times New Roman CYR" w:cs="Times New Roman CYR"/>
          <w:kern w:val="0"/>
          <w:sz w:val="28"/>
          <w:szCs w:val="28"/>
          <w:u w:color="FF0000"/>
        </w:rPr>
        <w:t xml:space="preserve">являющихся объектами налогообложения земельным налогом, в общей площади территории городского </w:t>
      </w:r>
      <w:r w:rsidR="00FB35BA">
        <w:rPr>
          <w:rFonts w:ascii="Times New Roman CYR" w:hAnsi="Times New Roman CYR" w:cs="Times New Roman CYR"/>
          <w:kern w:val="0"/>
          <w:sz w:val="28"/>
          <w:szCs w:val="28"/>
          <w:u w:color="FF0000"/>
        </w:rPr>
        <w:t>округа составила</w:t>
      </w:r>
      <w:r>
        <w:rPr>
          <w:rFonts w:ascii="Times New Roman CYR" w:hAnsi="Times New Roman CYR" w:cs="Times New Roman CYR"/>
          <w:kern w:val="0"/>
          <w:sz w:val="28"/>
          <w:szCs w:val="28"/>
          <w:u w:color="FF0000"/>
        </w:rPr>
        <w:t xml:space="preserve"> - 32,74% (959,63 га.).</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сравнении с 2021 годом доля площади земельных участков,</w:t>
      </w:r>
      <w:r>
        <w:rPr>
          <w:rFonts w:ascii="Calibri" w:hAnsi="Calibri" w:cs="Calibri"/>
          <w:kern w:val="0"/>
          <w:sz w:val="28"/>
          <w:szCs w:val="28"/>
          <w:u w:color="FF0000"/>
        </w:rPr>
        <w:t xml:space="preserve"> </w:t>
      </w:r>
      <w:r>
        <w:rPr>
          <w:rFonts w:ascii="Times New Roman CYR" w:hAnsi="Times New Roman CYR" w:cs="Times New Roman CYR"/>
          <w:kern w:val="0"/>
          <w:sz w:val="28"/>
          <w:szCs w:val="28"/>
          <w:u w:color="FF0000"/>
        </w:rPr>
        <w:t xml:space="preserve">являющихся объектами налогообложения земельным налогом, в общей площади территории городского округа увеличилась на 0,01%, в связи с продажей 76 земельных участков площадью 23409,00 кв.м. из муниципальной  собственности в частную собственность,   и предоставлением гражданам  в рамках «гаражной амнистии» 164 земельных участка, площадью 5560,20кв.м.  </w:t>
      </w:r>
    </w:p>
    <w:p w:rsidR="00174B77" w:rsidRDefault="00174B77"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Ds=Sн/S*100=2,8971/2931,16*100=0,01 %.</w:t>
      </w:r>
    </w:p>
    <w:p w:rsidR="00174B77" w:rsidRDefault="00174B77"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p>
    <w:p w:rsidR="0099581B" w:rsidRDefault="0099581B" w:rsidP="001B004E">
      <w:pPr>
        <w:autoSpaceDE w:val="0"/>
        <w:autoSpaceDN w:val="0"/>
        <w:adjustRightInd w:val="0"/>
        <w:spacing w:after="0" w:line="240" w:lineRule="auto"/>
        <w:ind w:firstLine="708"/>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Планируемое увеличение доли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на 2023-2025 гг. также связано с продажей земельных участков и предоставлением земельных участков в собственность бесплатно многодетным гражданам и в рамках «гаражной амнистии».</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5. Доля прибыльных сельскохозяйственных организаций в общем их числе</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На территории городского округа отсутствуют сельскохозяйственные организации.</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99581B" w:rsidRDefault="0099581B" w:rsidP="001B004E">
      <w:pPr>
        <w:autoSpaceDE w:val="0"/>
        <w:autoSpaceDN w:val="0"/>
        <w:adjustRightInd w:val="0"/>
        <w:spacing w:after="0" w:line="240" w:lineRule="auto"/>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ab/>
        <w:t xml:space="preserve">Протяженность автомобильных дорог общего пользования местного значения на территории городского округа составляет 208,1 км., в том числе с твердым покрытием 196 км, с усовершенствованным покрытием (асфальтобетон) - 140,2 км. Протяженность грунтовых автомобильных дорог - 12,1 км. Доля протяженности автомобильных дорог общего пользования местного значения с </w:t>
      </w:r>
      <w:r>
        <w:rPr>
          <w:rFonts w:ascii="Times New Roman CYR" w:hAnsi="Times New Roman CYR" w:cs="Times New Roman CYR"/>
          <w:kern w:val="0"/>
          <w:sz w:val="28"/>
          <w:szCs w:val="28"/>
          <w:u w:color="FF0000"/>
        </w:rPr>
        <w:lastRenderedPageBreak/>
        <w:t>твердым покрытием в общей протяженности автомобильных дорог общего пользования местного значения составляет 94,2%.</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По состоянию на 01.01.2023</w:t>
      </w:r>
      <w:r w:rsidR="00F50226">
        <w:rPr>
          <w:rFonts w:ascii="Times New Roman CYR" w:hAnsi="Times New Roman CYR" w:cs="Times New Roman CYR"/>
          <w:kern w:val="0"/>
          <w:sz w:val="28"/>
          <w:szCs w:val="28"/>
          <w:u w:color="FF0000"/>
        </w:rPr>
        <w:t xml:space="preserve"> </w:t>
      </w:r>
      <w:r>
        <w:rPr>
          <w:rFonts w:ascii="Times New Roman CYR" w:hAnsi="Times New Roman CYR" w:cs="Times New Roman CYR"/>
          <w:kern w:val="0"/>
          <w:sz w:val="28"/>
          <w:szCs w:val="28"/>
          <w:u w:color="FF0000"/>
        </w:rPr>
        <w:t>года протяженность дорог общего пользования местного значения, не отвечающих нормативным требованиям на территории городского округа составляет 95,9 км., соответственно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46,08 %. В отчетном году на ремонт автомобильных дорог общего пользования местного значения городского округа израсходовано 47 860,53 тыс. рублей, в том числе   в рамках реализации государственной программы Красноярского края «Развитие транспортной системы» и подпрограммы «Дороги Красноярья» было выделено 29 663,80 тыс. рублей из краевого бюджета и 18 196,73 тыс. рублей из бюджета города Шарыпово. На эти средства были отремонтированы участки автомобильных дорог проспекта Центральный-0,68 км. от АЗС «Техас» до ул. Комсомольская и ул. Горького - 1,33 км. от переулка Медицинский до ул. Кирова.</w:t>
      </w:r>
    </w:p>
    <w:p w:rsidR="0099581B" w:rsidRDefault="0099581B" w:rsidP="00DF6B93">
      <w:pPr>
        <w:autoSpaceDE w:val="0"/>
        <w:autoSpaceDN w:val="0"/>
        <w:adjustRightInd w:val="0"/>
        <w:spacing w:after="0" w:line="240" w:lineRule="auto"/>
        <w:ind w:firstLine="709"/>
        <w:jc w:val="both"/>
        <w:rPr>
          <w:rFonts w:ascii="Times New Roman CYR" w:hAnsi="Times New Roman CYR" w:cs="Times New Roman CYR"/>
          <w:kern w:val="0"/>
          <w:sz w:val="24"/>
          <w:szCs w:val="24"/>
          <w:u w:color="FF0000"/>
        </w:rPr>
      </w:pPr>
      <w:r>
        <w:rPr>
          <w:rFonts w:ascii="Times New Roman CYR" w:hAnsi="Times New Roman CYR" w:cs="Times New Roman CYR"/>
          <w:kern w:val="0"/>
          <w:sz w:val="28"/>
          <w:szCs w:val="28"/>
          <w:u w:color="FF0000"/>
        </w:rPr>
        <w:t>В текущем году планируется отремонтировать 0,45 км. участка проспекта Центральный от ул. Комсомольская в сторону ул. Норильская и 2,4 км. проспекта Энергетиков. На эти цели в рамках реализации государственной программы Красноярского края «Развитие транспортной системы» предусмотрены субсидии из краевого бюджета в сумме 68 481,50 тыс. рублей и бюджета город</w:t>
      </w:r>
      <w:r w:rsidR="00F50226">
        <w:rPr>
          <w:rFonts w:ascii="Times New Roman CYR" w:hAnsi="Times New Roman CYR" w:cs="Times New Roman CYR"/>
          <w:kern w:val="0"/>
          <w:sz w:val="28"/>
          <w:szCs w:val="28"/>
          <w:u w:color="FF0000"/>
        </w:rPr>
        <w:t>а Шарыпово</w:t>
      </w:r>
      <w:r>
        <w:rPr>
          <w:rFonts w:ascii="Times New Roman CYR" w:hAnsi="Times New Roman CYR" w:cs="Times New Roman CYR"/>
          <w:kern w:val="0"/>
          <w:sz w:val="28"/>
          <w:szCs w:val="28"/>
          <w:u w:color="FF0000"/>
        </w:rPr>
        <w:t xml:space="preserve"> - 69,50 тыс. рублей.  </w:t>
      </w:r>
    </w:p>
    <w:p w:rsidR="0099581B" w:rsidRDefault="0099581B" w:rsidP="001B004E">
      <w:pPr>
        <w:autoSpaceDE w:val="0"/>
        <w:autoSpaceDN w:val="0"/>
        <w:adjustRightInd w:val="0"/>
        <w:spacing w:after="0" w:line="240" w:lineRule="auto"/>
        <w:jc w:val="both"/>
        <w:rPr>
          <w:rFonts w:ascii="Times New Roman CYR" w:hAnsi="Times New Roman CYR" w:cs="Times New Roman CYR"/>
          <w:kern w:val="0"/>
          <w:sz w:val="24"/>
          <w:szCs w:val="24"/>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округов (муниципального района) в общей численности населения муниципального, городского округов (муниципального района)</w:t>
      </w:r>
    </w:p>
    <w:p w:rsidR="0099581B" w:rsidRDefault="0099581B" w:rsidP="001B004E">
      <w:pPr>
        <w:autoSpaceDE w:val="0"/>
        <w:autoSpaceDN w:val="0"/>
        <w:adjustRightInd w:val="0"/>
        <w:spacing w:after="0" w:line="240" w:lineRule="auto"/>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ab/>
        <w:t>Городской поселок Дубинино и городской поселок Горячегорск входящие в состав городского округа город Шарыпово Красноярского края имеют регулярное автобусное сообщение с административным центром городского округа г</w:t>
      </w:r>
      <w:r w:rsidR="00F50226">
        <w:rPr>
          <w:rFonts w:ascii="Times New Roman CYR" w:hAnsi="Times New Roman CYR" w:cs="Times New Roman CYR"/>
          <w:kern w:val="0"/>
          <w:sz w:val="28"/>
          <w:szCs w:val="28"/>
          <w:u w:color="FF0000"/>
        </w:rPr>
        <w:t>ород</w:t>
      </w:r>
      <w:r>
        <w:rPr>
          <w:rFonts w:ascii="Times New Roman CYR" w:hAnsi="Times New Roman CYR" w:cs="Times New Roman CYR"/>
          <w:kern w:val="0"/>
          <w:sz w:val="28"/>
          <w:szCs w:val="28"/>
          <w:u w:color="FF0000"/>
        </w:rPr>
        <w:t xml:space="preserve"> Шарыпово. </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174B77" w:rsidRDefault="00174B77" w:rsidP="001B004E">
      <w:pPr>
        <w:autoSpaceDE w:val="0"/>
        <w:autoSpaceDN w:val="0"/>
        <w:adjustRightInd w:val="0"/>
        <w:spacing w:after="0" w:line="240" w:lineRule="auto"/>
        <w:rPr>
          <w:rFonts w:ascii="Times New Roman CYR" w:hAnsi="Times New Roman CYR" w:cs="Times New Roman CYR"/>
          <w:b/>
          <w:bCs/>
          <w:color w:val="000000"/>
          <w:kern w:val="0"/>
          <w:sz w:val="28"/>
          <w:szCs w:val="28"/>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8. Среднемесячная номинальная начисленная заработная плата работников:</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8.1. крупных и средних предприятий и некоммерческих организаций;</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Согласно данным Красноярскстата, среднемесячная номинальная начисленная заработная плата крупных и средних предприятий и некоммерческих организаций городского округа в 2022 году составила 41 821,80 рублей (101,4% к уровню 2021</w:t>
      </w:r>
      <w:r w:rsidR="00F50226">
        <w:rPr>
          <w:rFonts w:ascii="Times New Roman CYR" w:hAnsi="Times New Roman CYR" w:cs="Times New Roman CYR"/>
          <w:kern w:val="0"/>
          <w:sz w:val="28"/>
          <w:szCs w:val="28"/>
          <w:u w:color="FF0000"/>
        </w:rPr>
        <w:t xml:space="preserve"> </w:t>
      </w:r>
      <w:r>
        <w:rPr>
          <w:rFonts w:ascii="Times New Roman CYR" w:hAnsi="Times New Roman CYR" w:cs="Times New Roman CYR"/>
          <w:kern w:val="0"/>
          <w:sz w:val="28"/>
          <w:szCs w:val="28"/>
          <w:u w:color="FF0000"/>
        </w:rPr>
        <w:t>г</w:t>
      </w:r>
      <w:r w:rsidR="00F50226">
        <w:rPr>
          <w:rFonts w:ascii="Times New Roman CYR" w:hAnsi="Times New Roman CYR" w:cs="Times New Roman CYR"/>
          <w:kern w:val="0"/>
          <w:sz w:val="28"/>
          <w:szCs w:val="28"/>
          <w:u w:color="FF0000"/>
        </w:rPr>
        <w:t>ода</w:t>
      </w:r>
      <w:r>
        <w:rPr>
          <w:rFonts w:ascii="Times New Roman CYR" w:hAnsi="Times New Roman CYR" w:cs="Times New Roman CYR"/>
          <w:kern w:val="0"/>
          <w:sz w:val="28"/>
          <w:szCs w:val="28"/>
          <w:u w:color="FF0000"/>
        </w:rPr>
        <w:t xml:space="preserve">). </w:t>
      </w:r>
    </w:p>
    <w:p w:rsidR="0099581B" w:rsidRDefault="0099581B" w:rsidP="001B004E">
      <w:pPr>
        <w:widowControl w:val="0"/>
        <w:suppressAutoHyphen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В отчетном году в Администрации города Шарыпово проведено 7 </w:t>
      </w:r>
      <w:r>
        <w:rPr>
          <w:rFonts w:ascii="Times New Roman CYR" w:hAnsi="Times New Roman CYR" w:cs="Times New Roman CYR"/>
          <w:kern w:val="0"/>
          <w:sz w:val="28"/>
          <w:szCs w:val="28"/>
          <w:u w:color="FF0000"/>
        </w:rPr>
        <w:lastRenderedPageBreak/>
        <w:t>заседаний комиссии по легализации «теневой» заработной платы. В заседании комиссии приняли участие работники Администрации города Шарыпово, налоговых органов, пенсионного фонда. В результате заседания комиссии руководителям были установлены сроки повышения заработной платы работникам. В дальнейшем будет продолжена работа комиссии по легализации «теневой» заработной платы, в результате которой обеспечен рост средней заработной платы на предприятиях.</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 На территории городского округа города Шарыпово в ФОТ крупных и средних предприятий и некоммерческих организаций городского округа доля бюджетных учреждений составляет 60%. </w:t>
      </w:r>
    </w:p>
    <w:p w:rsidR="0099581B" w:rsidRDefault="0099581B" w:rsidP="001B004E">
      <w:pPr>
        <w:widowControl w:val="0"/>
        <w:suppressAutoHyphen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По оценке 2023 года и в плановом периоде 2024-2025 годы ожидается повышение заработной платы работников крупных и средних предприятий и составит 44958,40 рублей, 48420,20 рублей и 51809,60 рублей соответственно. </w:t>
      </w:r>
    </w:p>
    <w:p w:rsidR="001B004E" w:rsidRPr="001B004E" w:rsidRDefault="001B004E"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8.2. муниципальных дошкольных образовательных учреждений;</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муниципальных дошкольных образовательных учреждениях в результате увеличения фонда оплаты труда работникам, месячная заработная плата которых при полностью отработанной норме рабочего времени и выполненной норме труда с учетом выплат компенсационного и стимулирующего характера ниже размера минимальной заработной платы в Красноярском крае, произошел рост среднемесячной заработной платы  с 30031,7 рублей в 2021 году до 36064,1 рублей в 2022 году (20,09%).</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8.3. муниципальных общеобразовательных учреждений;</w:t>
      </w:r>
    </w:p>
    <w:p w:rsidR="0099581B" w:rsidRDefault="0099581B" w:rsidP="001B004E">
      <w:pPr>
        <w:widowControl w:val="0"/>
        <w:tabs>
          <w:tab w:val="left" w:pos="790"/>
        </w:tabs>
        <w:autoSpaceDE w:val="0"/>
        <w:autoSpaceDN w:val="0"/>
        <w:adjustRightInd w:val="0"/>
        <w:spacing w:after="0" w:line="240" w:lineRule="auto"/>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ab/>
        <w:t>Повышение заработной платы учителей произошло за счет повышения фонда оплаты труда в результате увеличения численности учащихся и количества классов:</w:t>
      </w:r>
    </w:p>
    <w:p w:rsidR="0099581B" w:rsidRDefault="0099581B" w:rsidP="001B004E">
      <w:pPr>
        <w:widowControl w:val="0"/>
        <w:tabs>
          <w:tab w:val="left" w:pos="790"/>
        </w:tabs>
        <w:autoSpaceDE w:val="0"/>
        <w:autoSpaceDN w:val="0"/>
        <w:adjustRightInd w:val="0"/>
        <w:spacing w:after="0" w:line="240" w:lineRule="auto"/>
        <w:ind w:left="140" w:firstLine="64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 - в муниципальных общеобразовательных учреждениях с 38726,0 рублей в 2021 году до 46011,7 рублей в 2022 году (18,8%).</w:t>
      </w:r>
    </w:p>
    <w:p w:rsidR="0099581B" w:rsidRDefault="0099581B" w:rsidP="001B004E">
      <w:pPr>
        <w:widowControl w:val="0"/>
        <w:tabs>
          <w:tab w:val="left" w:pos="790"/>
        </w:tabs>
        <w:autoSpaceDE w:val="0"/>
        <w:autoSpaceDN w:val="0"/>
        <w:adjustRightInd w:val="0"/>
        <w:spacing w:after="0" w:line="240" w:lineRule="auto"/>
        <w:ind w:left="140" w:firstLine="64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 - у учителей муниципальных общеобразовательных учреждений с 49194,71 рублей в 2021 году до 58663,8 рублей в 2022 году (19,2%).</w:t>
      </w:r>
    </w:p>
    <w:p w:rsidR="0099581B" w:rsidRDefault="0099581B" w:rsidP="001B004E">
      <w:pPr>
        <w:widowControl w:val="0"/>
        <w:autoSpaceDE w:val="0"/>
        <w:autoSpaceDN w:val="0"/>
        <w:adjustRightInd w:val="0"/>
        <w:spacing w:after="0" w:line="240" w:lineRule="auto"/>
        <w:ind w:left="140" w:firstLine="64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Согласно прогнозным данным, повышение заработной платы работников муниципальных образовательных учреждений до 2025 года не ожидается.</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8.4. муниципальных учреждений культуры и искусства;</w:t>
      </w:r>
    </w:p>
    <w:p w:rsidR="0099581B" w:rsidRDefault="0099581B" w:rsidP="001B004E">
      <w:pPr>
        <w:tabs>
          <w:tab w:val="left" w:pos="284"/>
          <w:tab w:val="left" w:pos="993"/>
        </w:tabs>
        <w:autoSpaceDE w:val="0"/>
        <w:autoSpaceDN w:val="0"/>
        <w:adjustRightInd w:val="0"/>
        <w:spacing w:after="0" w:line="240" w:lineRule="auto"/>
        <w:ind w:left="-60" w:firstLine="72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Среднемесячная номинальная начисленная заработная плата работников муниципальных учреждений культуры за 2022 год составила 39 511,70 рублей. Ежемесячный размер средней заработной платы работников культуры соблюден в рамках условий Соглашений, заключенных между Министерством финансов Красноярского края и Администрацией города Шарыпово. В прогнозируемом периоде 2023-2025гг. среднемесячная номинальная начисленная заработная плата работников муниципальных учреждений культуры составит 41 178,70 рублей.</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8.5. муниципальных учреждений физической культуры и спорта</w:t>
      </w:r>
    </w:p>
    <w:p w:rsidR="0099581B" w:rsidRDefault="0099581B" w:rsidP="00F50226">
      <w:pPr>
        <w:widowControl w:val="0"/>
        <w:autoSpaceDE w:val="0"/>
        <w:autoSpaceDN w:val="0"/>
        <w:adjustRightInd w:val="0"/>
        <w:spacing w:after="0" w:line="240" w:lineRule="auto"/>
        <w:jc w:val="both"/>
        <w:rPr>
          <w:rFonts w:ascii="Times New Roman CYR" w:hAnsi="Times New Roman CYR" w:cs="Times New Roman CYR"/>
          <w:kern w:val="0"/>
          <w:sz w:val="24"/>
          <w:szCs w:val="24"/>
          <w:u w:color="FF0000"/>
        </w:rPr>
      </w:pPr>
      <w:r>
        <w:rPr>
          <w:rFonts w:ascii="Times New Roman CYR" w:hAnsi="Times New Roman CYR" w:cs="Times New Roman CYR"/>
          <w:color w:val="000000"/>
          <w:kern w:val="0"/>
          <w:sz w:val="28"/>
          <w:szCs w:val="28"/>
          <w:u w:color="FF0000"/>
        </w:rPr>
        <w:lastRenderedPageBreak/>
        <w:tab/>
        <w:t>Среднемесячная номинальная начисленная заработная плата в учреждениях физической культуры и спорта составила за 2022год составила 31 880,61 рублей, (122% к уровню 2021г.).</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II. Дошкольное образование</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FB35BA" w:rsidRDefault="0099581B" w:rsidP="001B004E">
      <w:pPr>
        <w:autoSpaceDE w:val="0"/>
        <w:autoSpaceDN w:val="0"/>
        <w:adjustRightInd w:val="0"/>
        <w:spacing w:after="0" w:line="240" w:lineRule="auto"/>
        <w:jc w:val="both"/>
        <w:rPr>
          <w:rFonts w:ascii="Times New Roman CYR" w:hAnsi="Times New Roman CYR" w:cs="Times New Roman CYR"/>
          <w:b/>
          <w:bCs/>
          <w:color w:val="000000"/>
          <w:kern w:val="0"/>
          <w:sz w:val="28"/>
          <w:szCs w:val="28"/>
          <w:u w:color="FF0000"/>
        </w:rPr>
      </w:pPr>
      <w:r>
        <w:rPr>
          <w:rFonts w:ascii="Times New Roman CYR" w:hAnsi="Times New Roman CYR" w:cs="Times New Roman CYR"/>
          <w:b/>
          <w:bCs/>
          <w:color w:val="000000"/>
          <w:kern w:val="0"/>
          <w:sz w:val="28"/>
          <w:szCs w:val="28"/>
          <w:u w:color="FF0000"/>
        </w:rPr>
        <w:t xml:space="preserve">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 </w:t>
      </w: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Доля детей в возрасте от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в 2022 году составила 77,83%, в 2021 году данный показатель составлял 78,13%. Изменение показателя связано с увеличением количества детей в возрасте 1-6 лет, зарегистрированных в городе, но не проживающих в нём. </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Показатель до 2025 г</w:t>
      </w:r>
      <w:r w:rsidR="00F50226">
        <w:rPr>
          <w:rFonts w:ascii="Times New Roman CYR" w:hAnsi="Times New Roman CYR" w:cs="Times New Roman CYR"/>
          <w:kern w:val="0"/>
          <w:sz w:val="28"/>
          <w:szCs w:val="28"/>
          <w:u w:color="FF0000"/>
        </w:rPr>
        <w:t>ода</w:t>
      </w:r>
      <w:r>
        <w:rPr>
          <w:rFonts w:ascii="Times New Roman CYR" w:hAnsi="Times New Roman CYR" w:cs="Times New Roman CYR"/>
          <w:kern w:val="0"/>
          <w:sz w:val="28"/>
          <w:szCs w:val="28"/>
          <w:u w:color="FF0000"/>
        </w:rPr>
        <w:t xml:space="preserve"> планируется увеличить до 78,20%. Изменение показателя возможно за счёт изменения численности детей дошкольного возраста.</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На конец отчетного периода в городском округе ликвидирована очередность детей в возрасте от 3 до 7 лет, функционирует 10 дошкольных образовательных учреждений, которые посещает 2514 детей в возрасте с 1 до 7 лет.</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Доля детей в возрасте 1-6 лет, состоящих на учёте для определения в муниципальные дошкольные образовательные учреждения, в общей численности детей в возрасте 1—6 лет составила 0% в 2022 году, это обусловлено тем, что актуальной очереди в городском округе нет. Показатель до 2025 года планируется сохранить на том же уровне.</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99581B" w:rsidRDefault="0099581B" w:rsidP="001B004E">
      <w:pPr>
        <w:widowControl w:val="0"/>
        <w:tabs>
          <w:tab w:val="left" w:pos="522"/>
        </w:tabs>
        <w:autoSpaceDE w:val="0"/>
        <w:autoSpaceDN w:val="0"/>
        <w:adjustRightInd w:val="0"/>
        <w:spacing w:after="0" w:line="240" w:lineRule="auto"/>
        <w:ind w:firstLine="709"/>
        <w:jc w:val="both"/>
        <w:rPr>
          <w:rFonts w:ascii="Times New Roman CYR" w:hAnsi="Times New Roman CYR" w:cs="Times New Roman CYR"/>
          <w:sz w:val="28"/>
          <w:szCs w:val="28"/>
          <w:u w:color="FF0000"/>
        </w:rPr>
      </w:pPr>
      <w:r>
        <w:rPr>
          <w:rFonts w:ascii="Times New Roman CYR" w:hAnsi="Times New Roman CYR" w:cs="Times New Roman CYR"/>
          <w:sz w:val="28"/>
          <w:szCs w:val="28"/>
          <w:u w:color="FF0000"/>
        </w:rPr>
        <w:t xml:space="preserve">Для создания безопасных, комфортных условий функционирования объектов муниципальной собственности и развития дошкольных муниципальных учреждений в 2022 году в рамках реализации муниципальной программы «Развитие образования муниципального образования «город Шарыпово Красноярского края» в девяти учреждениях дошкольного образования, МБДОУ №8 «Теремок»; МБДОУ №2 «Дюймовочка»; МБДОУ №3 «Чебурашка»; МБДОУ №5 «Дельфин»; МБДОУ №4 «Росинка»; МБДОУ №5 «Дельфин»; МАДОУ № 6 </w:t>
      </w:r>
      <w:r>
        <w:rPr>
          <w:rFonts w:ascii="Times New Roman CYR" w:hAnsi="Times New Roman CYR" w:cs="Times New Roman CYR"/>
          <w:sz w:val="28"/>
          <w:szCs w:val="28"/>
          <w:u w:color="FF0000"/>
        </w:rPr>
        <w:lastRenderedPageBreak/>
        <w:t xml:space="preserve">«Золушка»; МБДОУ №8 «Теремок»; МБДОУ №15 «Ромашка»; МБДОУ №21 «Золотой ключик»; МБДОУ №22 «Журавушка» выполнены следующие мероприятия: произведено устройство 14 теневых навесов, капитальный ремонт 10 теневых навесов, текущий ремонт 25 теневых навеса, выполнен текущий ремонт систем канализации, отопления, электроосвещения, текущий ремонт полов, окон, перегородок, выполнен текущий ремонт, а также монтаж системы видеонаблюдения. </w:t>
      </w:r>
    </w:p>
    <w:p w:rsidR="0099581B" w:rsidRDefault="0099581B" w:rsidP="001B004E">
      <w:pPr>
        <w:widowControl w:val="0"/>
        <w:autoSpaceDE w:val="0"/>
        <w:autoSpaceDN w:val="0"/>
        <w:adjustRightInd w:val="0"/>
        <w:spacing w:after="0" w:line="240" w:lineRule="auto"/>
        <w:ind w:firstLine="56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2022 г</w:t>
      </w:r>
      <w:r w:rsidR="00F50226">
        <w:rPr>
          <w:rFonts w:ascii="Times New Roman CYR" w:hAnsi="Times New Roman CYR" w:cs="Times New Roman CYR"/>
          <w:kern w:val="0"/>
          <w:sz w:val="28"/>
          <w:szCs w:val="28"/>
          <w:u w:color="FF0000"/>
        </w:rPr>
        <w:t>оду</w:t>
      </w:r>
      <w:r>
        <w:rPr>
          <w:rFonts w:ascii="Times New Roman CYR" w:hAnsi="Times New Roman CYR" w:cs="Times New Roman CYR"/>
          <w:kern w:val="0"/>
          <w:sz w:val="28"/>
          <w:szCs w:val="28"/>
          <w:u w:color="FF0000"/>
        </w:rPr>
        <w:t xml:space="preserve"> доля дошкольных образовательных учреждений, здания которых находятся в аварийном состоянии или требуют капитального ремонта составила 100%. Показатель сохранится на данном уровне до 2025 г</w:t>
      </w:r>
      <w:r w:rsidR="00F50226">
        <w:rPr>
          <w:rFonts w:ascii="Times New Roman CYR" w:hAnsi="Times New Roman CYR" w:cs="Times New Roman CYR"/>
          <w:kern w:val="0"/>
          <w:sz w:val="28"/>
          <w:szCs w:val="28"/>
          <w:u w:color="FF0000"/>
        </w:rPr>
        <w:t>ода</w:t>
      </w:r>
      <w:r>
        <w:rPr>
          <w:rFonts w:ascii="Times New Roman CYR" w:hAnsi="Times New Roman CYR" w:cs="Times New Roman CYR"/>
          <w:kern w:val="0"/>
          <w:sz w:val="28"/>
          <w:szCs w:val="28"/>
          <w:u w:color="FF0000"/>
        </w:rPr>
        <w:t>.</w:t>
      </w:r>
    </w:p>
    <w:p w:rsidR="0099581B" w:rsidRDefault="0099581B" w:rsidP="001B004E">
      <w:pPr>
        <w:widowControl w:val="0"/>
        <w:autoSpaceDE w:val="0"/>
        <w:autoSpaceDN w:val="0"/>
        <w:adjustRightInd w:val="0"/>
        <w:spacing w:after="0" w:line="240" w:lineRule="auto"/>
        <w:ind w:firstLine="56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Перечень дошкольных образовательных учреждений, здания которых требуют капитального ремонта:</w:t>
      </w:r>
    </w:p>
    <w:p w:rsidR="0099581B" w:rsidRDefault="0099581B" w:rsidP="001B004E">
      <w:pPr>
        <w:widowControl w:val="0"/>
        <w:numPr>
          <w:ilvl w:val="0"/>
          <w:numId w:val="1"/>
        </w:numPr>
        <w:tabs>
          <w:tab w:val="left" w:pos="284"/>
        </w:tab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Муниципальное автономное дошкольное образовательное учреждение «Детский сад № 1 «Белоснежка»;</w:t>
      </w:r>
    </w:p>
    <w:p w:rsidR="0099581B" w:rsidRDefault="0099581B" w:rsidP="001B004E">
      <w:pPr>
        <w:widowControl w:val="0"/>
        <w:numPr>
          <w:ilvl w:val="0"/>
          <w:numId w:val="1"/>
        </w:numPr>
        <w:tabs>
          <w:tab w:val="left" w:pos="284"/>
          <w:tab w:val="left" w:pos="562"/>
        </w:tab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    Муниципальное бюджетное дошкольное образовательное учреждение «Детский сад №2 «Дюймовочка» общеразвивающего вида с приоритетным осуществлением деятельности по художественно эстетическому развитию детей»;</w:t>
      </w:r>
    </w:p>
    <w:p w:rsidR="0099581B" w:rsidRDefault="0099581B" w:rsidP="001B004E">
      <w:pPr>
        <w:widowControl w:val="0"/>
        <w:numPr>
          <w:ilvl w:val="0"/>
          <w:numId w:val="1"/>
        </w:numPr>
        <w:tabs>
          <w:tab w:val="left" w:pos="284"/>
        </w:tab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Муниципальное бюджетное дошкольное образовательное учреждение «Детский сад №3 «Чебурашка» общеразвивающего вида с приоритетным осуществлением деятельности по экологическому развитию детей»;</w:t>
      </w:r>
    </w:p>
    <w:p w:rsidR="0099581B" w:rsidRDefault="0099581B" w:rsidP="001B004E">
      <w:pPr>
        <w:widowControl w:val="0"/>
        <w:numPr>
          <w:ilvl w:val="0"/>
          <w:numId w:val="1"/>
        </w:numPr>
        <w:tabs>
          <w:tab w:val="left" w:pos="284"/>
        </w:tabs>
        <w:autoSpaceDE w:val="0"/>
        <w:autoSpaceDN w:val="0"/>
        <w:adjustRightInd w:val="0"/>
        <w:spacing w:after="0" w:line="240" w:lineRule="auto"/>
        <w:ind w:firstLine="709"/>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Муниципальное бюджетное дошкольное образовательное учреждение «Детский сад №4 «Росинка» комбинированного вида»;</w:t>
      </w:r>
    </w:p>
    <w:p w:rsidR="0099581B" w:rsidRDefault="0099581B" w:rsidP="001B004E">
      <w:pPr>
        <w:widowControl w:val="0"/>
        <w:numPr>
          <w:ilvl w:val="0"/>
          <w:numId w:val="1"/>
        </w:numPr>
        <w:tabs>
          <w:tab w:val="left" w:pos="284"/>
        </w:tabs>
        <w:autoSpaceDE w:val="0"/>
        <w:autoSpaceDN w:val="0"/>
        <w:adjustRightInd w:val="0"/>
        <w:spacing w:after="0" w:line="240" w:lineRule="auto"/>
        <w:ind w:firstLine="709"/>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Муниципальное бюджетное дошкольное образовательное учреждение «Детский сад №5 «Дельфин» комбинированного вида»;</w:t>
      </w:r>
    </w:p>
    <w:p w:rsidR="0099581B" w:rsidRDefault="0099581B" w:rsidP="001B004E">
      <w:pPr>
        <w:widowControl w:val="0"/>
        <w:numPr>
          <w:ilvl w:val="0"/>
          <w:numId w:val="1"/>
        </w:numPr>
        <w:tabs>
          <w:tab w:val="left" w:pos="284"/>
        </w:tabs>
        <w:autoSpaceDE w:val="0"/>
        <w:autoSpaceDN w:val="0"/>
        <w:adjustRightInd w:val="0"/>
        <w:spacing w:after="0" w:line="240" w:lineRule="auto"/>
        <w:ind w:firstLine="709"/>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Муниципальное автономное дошкольное образовательное учреждение «Детский сад №6 «Золушка»;</w:t>
      </w:r>
    </w:p>
    <w:p w:rsidR="0099581B" w:rsidRDefault="0099581B" w:rsidP="001B004E">
      <w:pPr>
        <w:widowControl w:val="0"/>
        <w:numPr>
          <w:ilvl w:val="0"/>
          <w:numId w:val="1"/>
        </w:numPr>
        <w:tabs>
          <w:tab w:val="left" w:pos="284"/>
        </w:tabs>
        <w:autoSpaceDE w:val="0"/>
        <w:autoSpaceDN w:val="0"/>
        <w:adjustRightInd w:val="0"/>
        <w:spacing w:after="0" w:line="240" w:lineRule="auto"/>
        <w:ind w:firstLine="709"/>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Муниципальное бюджетное дошкольное образовательное учреждение «Детский сад №8 «Теремок» общеразвивающего вида с приоритетным осуществлением деятельности по художественно-эстетическому развитию детей»;</w:t>
      </w:r>
    </w:p>
    <w:p w:rsidR="0099581B" w:rsidRDefault="0099581B" w:rsidP="001B004E">
      <w:pPr>
        <w:widowControl w:val="0"/>
        <w:numPr>
          <w:ilvl w:val="0"/>
          <w:numId w:val="1"/>
        </w:numPr>
        <w:tabs>
          <w:tab w:val="left" w:pos="284"/>
        </w:tabs>
        <w:autoSpaceDE w:val="0"/>
        <w:autoSpaceDN w:val="0"/>
        <w:adjustRightInd w:val="0"/>
        <w:spacing w:after="0" w:line="240" w:lineRule="auto"/>
        <w:ind w:firstLine="709"/>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Муниципальное бюджетное дошкольное образовательное учреждение «Детский сад №15 «Ромашка» общеразвивающего вида с приоритетным осуществлением деятельности по физическому направлению развития детей»;</w:t>
      </w:r>
    </w:p>
    <w:p w:rsidR="0099581B" w:rsidRDefault="0099581B" w:rsidP="001B004E">
      <w:pPr>
        <w:widowControl w:val="0"/>
        <w:numPr>
          <w:ilvl w:val="0"/>
          <w:numId w:val="1"/>
        </w:numPr>
        <w:tabs>
          <w:tab w:val="left" w:pos="284"/>
        </w:tabs>
        <w:autoSpaceDE w:val="0"/>
        <w:autoSpaceDN w:val="0"/>
        <w:adjustRightInd w:val="0"/>
        <w:spacing w:after="0" w:line="240" w:lineRule="auto"/>
        <w:ind w:firstLine="709"/>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Муниципальное бюджетное дошкольное образовательное учреждение «Детский сад №21 «Золотой ключик» комбинированного вида»;</w:t>
      </w:r>
    </w:p>
    <w:p w:rsidR="0099581B" w:rsidRDefault="0099581B" w:rsidP="001B004E">
      <w:pPr>
        <w:widowControl w:val="0"/>
        <w:numPr>
          <w:ilvl w:val="0"/>
          <w:numId w:val="1"/>
        </w:numPr>
        <w:tabs>
          <w:tab w:val="left" w:pos="284"/>
        </w:tabs>
        <w:autoSpaceDE w:val="0"/>
        <w:autoSpaceDN w:val="0"/>
        <w:adjustRightInd w:val="0"/>
        <w:spacing w:after="0" w:line="240" w:lineRule="auto"/>
        <w:ind w:firstLine="709"/>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Муниципальное бюджетное дошкольное образовательное учреждение «Детский сад №22 «Журавушка» общеразвивающего вида с приоритетным</w:t>
      </w:r>
    </w:p>
    <w:p w:rsidR="0099581B" w:rsidRDefault="0099581B" w:rsidP="001B004E">
      <w:pPr>
        <w:tabs>
          <w:tab w:val="left" w:pos="284"/>
        </w:tabs>
        <w:autoSpaceDE w:val="0"/>
        <w:autoSpaceDN w:val="0"/>
        <w:adjustRightInd w:val="0"/>
        <w:spacing w:after="0" w:line="240" w:lineRule="auto"/>
        <w:jc w:val="both"/>
        <w:rPr>
          <w:rFonts w:ascii="Times New Roman CYR" w:hAnsi="Times New Roman CYR" w:cs="Times New Roman CYR"/>
          <w:kern w:val="0"/>
          <w:sz w:val="24"/>
          <w:szCs w:val="24"/>
          <w:u w:color="FF0000"/>
        </w:rPr>
      </w:pPr>
      <w:r>
        <w:rPr>
          <w:rFonts w:ascii="Microsoft Sans Serif" w:hAnsi="Microsoft Sans Serif" w:cs="Microsoft Sans Serif"/>
          <w:kern w:val="0"/>
          <w:sz w:val="28"/>
          <w:szCs w:val="28"/>
          <w:u w:color="FF0000"/>
        </w:rPr>
        <w:t xml:space="preserve"> </w:t>
      </w:r>
      <w:r>
        <w:rPr>
          <w:rFonts w:ascii="Times New Roman CYR" w:hAnsi="Times New Roman CYR" w:cs="Times New Roman CYR"/>
          <w:kern w:val="0"/>
          <w:sz w:val="28"/>
          <w:szCs w:val="28"/>
          <w:u w:color="FF0000"/>
        </w:rPr>
        <w:t>осуществлением</w:t>
      </w:r>
      <w:r>
        <w:rPr>
          <w:rFonts w:ascii="Microsoft Sans Serif" w:hAnsi="Microsoft Sans Serif" w:cs="Microsoft Sans Serif"/>
          <w:kern w:val="0"/>
          <w:sz w:val="28"/>
          <w:szCs w:val="28"/>
          <w:u w:color="FF0000"/>
        </w:rPr>
        <w:t xml:space="preserve"> </w:t>
      </w:r>
      <w:r>
        <w:rPr>
          <w:rFonts w:ascii="Times New Roman CYR" w:hAnsi="Times New Roman CYR" w:cs="Times New Roman CYR"/>
          <w:kern w:val="0"/>
          <w:sz w:val="28"/>
          <w:szCs w:val="28"/>
          <w:u w:color="FF0000"/>
        </w:rPr>
        <w:t>деятельности</w:t>
      </w:r>
      <w:r>
        <w:rPr>
          <w:rFonts w:ascii="Microsoft Sans Serif" w:hAnsi="Microsoft Sans Serif" w:cs="Microsoft Sans Serif"/>
          <w:kern w:val="0"/>
          <w:sz w:val="28"/>
          <w:szCs w:val="28"/>
          <w:u w:color="FF0000"/>
        </w:rPr>
        <w:t xml:space="preserve"> </w:t>
      </w:r>
      <w:r>
        <w:rPr>
          <w:rFonts w:ascii="Times New Roman CYR" w:hAnsi="Times New Roman CYR" w:cs="Times New Roman CYR"/>
          <w:kern w:val="0"/>
          <w:sz w:val="28"/>
          <w:szCs w:val="28"/>
          <w:u w:color="FF0000"/>
        </w:rPr>
        <w:t>по</w:t>
      </w:r>
      <w:r>
        <w:rPr>
          <w:rFonts w:ascii="Microsoft Sans Serif" w:hAnsi="Microsoft Sans Serif" w:cs="Microsoft Sans Serif"/>
          <w:kern w:val="0"/>
          <w:sz w:val="28"/>
          <w:szCs w:val="28"/>
          <w:u w:color="FF0000"/>
        </w:rPr>
        <w:t xml:space="preserve"> </w:t>
      </w:r>
      <w:r>
        <w:rPr>
          <w:rFonts w:ascii="Times New Roman CYR" w:hAnsi="Times New Roman CYR" w:cs="Times New Roman CYR"/>
          <w:kern w:val="0"/>
          <w:sz w:val="28"/>
          <w:szCs w:val="28"/>
          <w:u w:color="FF0000"/>
        </w:rPr>
        <w:t>художественно</w:t>
      </w:r>
      <w:r>
        <w:rPr>
          <w:rFonts w:ascii="Microsoft Sans Serif" w:hAnsi="Microsoft Sans Serif" w:cs="Microsoft Sans Serif"/>
          <w:kern w:val="0"/>
          <w:sz w:val="28"/>
          <w:szCs w:val="28"/>
          <w:u w:color="FF0000"/>
        </w:rPr>
        <w:t xml:space="preserve"> </w:t>
      </w:r>
      <w:r>
        <w:rPr>
          <w:rFonts w:ascii="Times New Roman CYR" w:hAnsi="Times New Roman CYR" w:cs="Times New Roman CYR"/>
          <w:kern w:val="0"/>
          <w:sz w:val="28"/>
          <w:szCs w:val="28"/>
          <w:u w:color="FF0000"/>
        </w:rPr>
        <w:t>эстетическому</w:t>
      </w:r>
      <w:r>
        <w:rPr>
          <w:rFonts w:ascii="Microsoft Sans Serif" w:hAnsi="Microsoft Sans Serif" w:cs="Microsoft Sans Serif"/>
          <w:kern w:val="0"/>
          <w:sz w:val="28"/>
          <w:szCs w:val="28"/>
          <w:u w:color="FF0000"/>
        </w:rPr>
        <w:t xml:space="preserve"> </w:t>
      </w:r>
      <w:r>
        <w:rPr>
          <w:rFonts w:ascii="Times New Roman CYR" w:hAnsi="Times New Roman CYR" w:cs="Times New Roman CYR"/>
          <w:kern w:val="0"/>
          <w:sz w:val="28"/>
          <w:szCs w:val="28"/>
          <w:u w:color="FF0000"/>
        </w:rPr>
        <w:t>направлению</w:t>
      </w:r>
      <w:r>
        <w:rPr>
          <w:rFonts w:ascii="Microsoft Sans Serif" w:hAnsi="Microsoft Sans Serif" w:cs="Microsoft Sans Serif"/>
          <w:kern w:val="0"/>
          <w:sz w:val="28"/>
          <w:szCs w:val="28"/>
          <w:u w:color="FF0000"/>
        </w:rPr>
        <w:t xml:space="preserve"> </w:t>
      </w:r>
      <w:r>
        <w:rPr>
          <w:rFonts w:ascii="Times New Roman CYR" w:hAnsi="Times New Roman CYR" w:cs="Times New Roman CYR"/>
          <w:kern w:val="0"/>
          <w:sz w:val="28"/>
          <w:szCs w:val="28"/>
          <w:u w:color="FF0000"/>
        </w:rPr>
        <w:t>развития</w:t>
      </w:r>
      <w:r>
        <w:rPr>
          <w:rFonts w:ascii="Microsoft Sans Serif" w:hAnsi="Microsoft Sans Serif" w:cs="Microsoft Sans Serif"/>
          <w:kern w:val="0"/>
          <w:sz w:val="28"/>
          <w:szCs w:val="28"/>
          <w:u w:color="FF0000"/>
        </w:rPr>
        <w:t xml:space="preserve"> </w:t>
      </w:r>
      <w:r>
        <w:rPr>
          <w:rFonts w:ascii="Times New Roman CYR" w:hAnsi="Times New Roman CYR" w:cs="Times New Roman CYR"/>
          <w:kern w:val="0"/>
          <w:sz w:val="28"/>
          <w:szCs w:val="28"/>
          <w:u w:color="FF0000"/>
        </w:rPr>
        <w:t>детей</w:t>
      </w:r>
      <w:r>
        <w:rPr>
          <w:rFonts w:ascii="Microsoft Sans Serif" w:hAnsi="Microsoft Sans Serif" w:cs="Microsoft Sans Serif"/>
          <w:kern w:val="0"/>
          <w:sz w:val="28"/>
          <w:szCs w:val="28"/>
          <w:u w:color="FF0000"/>
        </w:rPr>
        <w:t>».</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174B77" w:rsidRDefault="00174B77" w:rsidP="001B004E">
      <w:pPr>
        <w:autoSpaceDE w:val="0"/>
        <w:autoSpaceDN w:val="0"/>
        <w:adjustRightInd w:val="0"/>
        <w:spacing w:after="0" w:line="240" w:lineRule="auto"/>
        <w:rPr>
          <w:rFonts w:ascii="Times New Roman CYR" w:hAnsi="Times New Roman CYR" w:cs="Times New Roman CYR"/>
          <w:b/>
          <w:bCs/>
          <w:color w:val="000000"/>
          <w:kern w:val="0"/>
          <w:sz w:val="28"/>
          <w:szCs w:val="28"/>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lastRenderedPageBreak/>
        <w:t>III. Общее и дополнительное образование</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45306D" w:rsidRDefault="0099581B" w:rsidP="00F50226">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в 2022 г</w:t>
      </w:r>
      <w:r w:rsidR="0045306D">
        <w:rPr>
          <w:rFonts w:ascii="Times New Roman CYR" w:hAnsi="Times New Roman CYR" w:cs="Times New Roman CYR"/>
          <w:kern w:val="0"/>
          <w:sz w:val="28"/>
          <w:szCs w:val="28"/>
          <w:u w:color="FF0000"/>
        </w:rPr>
        <w:t>оду</w:t>
      </w:r>
      <w:r>
        <w:rPr>
          <w:rFonts w:ascii="Times New Roman CYR" w:hAnsi="Times New Roman CYR" w:cs="Times New Roman CYR"/>
          <w:kern w:val="0"/>
          <w:sz w:val="28"/>
          <w:szCs w:val="28"/>
          <w:u w:color="FF0000"/>
        </w:rPr>
        <w:t xml:space="preserve"> составила — 1,6%. Три выпускника не пересдали ЕГЭ по математике в дополнительный период -сентябрь 2022 года. Эти выпускники имеют право пересдать ЕГЭ в 2023 году. </w:t>
      </w:r>
    </w:p>
    <w:p w:rsidR="0099581B" w:rsidRDefault="0099581B" w:rsidP="00F50226">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Ожидаем, что в 2023 году не сдавших ЕГЭ будет 1 выпускник - 0,4%. Планируем сохранить данный показатель на уровне 0,4% до 2025 года.</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2022 году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составила 81,25%.</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До 2024 года данный показатель сохранится на уровне 81,25%, так как Горячегорская ООШ филиал МБОУ СОШ №1 не имеет централизованной системы отопления и водоснабжения, а в МБОУ СОШ №2 (здание начальной школы) существующий спортивный зал не соответствует требованиям СНиП по высоте помещения. Для приведения помещения в соответствие с требованиями СНиП и СанПиН необходимо увеличить высоту спортивного зала, для этого нужно будет проводить реконструкцию здания.</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 Для повышения показателя доли муниципальных общеобразовательных учреждений, соответствующих современным требованиям обучения, требуются большие капитальные вложения. Кроме того, в шести общеобразовательных учреждениях не созданы условия для беспрепятственного доступа инвалидов.</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С 2024 года показатель увеличиться до 84,8% в связи с проведением капитального ремонта здания МАОУ СОШ №12.</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целях создания безопасных, комфортных и здоровьесохраняющих условий для учащихся общеобразовательных учреждений в 2022 году из краевого бюджета выделены субсидии, на которые выполнены работы:</w:t>
      </w:r>
    </w:p>
    <w:p w:rsidR="0099581B" w:rsidRDefault="0099581B" w:rsidP="001B004E">
      <w:pPr>
        <w:widowControl w:val="0"/>
        <w:numPr>
          <w:ilvl w:val="0"/>
          <w:numId w:val="2"/>
        </w:num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 капитальный ремонт оконных блоков в здании МАОУ СОШ №12 и </w:t>
      </w:r>
      <w:r>
        <w:rPr>
          <w:rFonts w:ascii="Times New Roman CYR" w:hAnsi="Times New Roman CYR" w:cs="Times New Roman CYR"/>
          <w:kern w:val="0"/>
          <w:sz w:val="28"/>
          <w:szCs w:val="28"/>
          <w:u w:color="FF0000"/>
        </w:rPr>
        <w:lastRenderedPageBreak/>
        <w:t>МБОУ ООШ №6;</w:t>
      </w:r>
    </w:p>
    <w:p w:rsidR="0099581B" w:rsidRDefault="0099581B" w:rsidP="001B004E">
      <w:pPr>
        <w:widowControl w:val="0"/>
        <w:numPr>
          <w:ilvl w:val="0"/>
          <w:numId w:val="2"/>
        </w:numPr>
        <w:autoSpaceDE w:val="0"/>
        <w:autoSpaceDN w:val="0"/>
        <w:adjustRightInd w:val="0"/>
        <w:spacing w:after="0" w:line="240" w:lineRule="auto"/>
        <w:ind w:firstLine="709"/>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 капитальный ремонт системы отопления в МБОУ ООШ №6;</w:t>
      </w:r>
    </w:p>
    <w:p w:rsidR="0099581B" w:rsidRDefault="0099581B" w:rsidP="001B004E">
      <w:pPr>
        <w:widowControl w:val="0"/>
        <w:numPr>
          <w:ilvl w:val="0"/>
          <w:numId w:val="2"/>
        </w:numPr>
        <w:tabs>
          <w:tab w:val="left" w:pos="560"/>
        </w:tab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 капитальный ремонт помещений блока большого спортивного зала в МАОУ СОШ №12;</w:t>
      </w:r>
    </w:p>
    <w:p w:rsidR="0099581B" w:rsidRDefault="0099581B" w:rsidP="001B004E">
      <w:pPr>
        <w:widowControl w:val="0"/>
        <w:tabs>
          <w:tab w:val="left" w:pos="560"/>
        </w:tab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рамках реализации муниципальной программы «Развитие образования муниципального образования «город Шарыпово Красноярского края» (подпрограмма «Развитие дошкольного, общего и дополнительного образования») в общеобразовательных учреждениях выполнены мероприятия:</w:t>
      </w:r>
    </w:p>
    <w:p w:rsidR="0099581B" w:rsidRDefault="0099581B" w:rsidP="001B004E">
      <w:pPr>
        <w:widowControl w:val="0"/>
        <w:numPr>
          <w:ilvl w:val="0"/>
          <w:numId w:val="3"/>
        </w:numPr>
        <w:tabs>
          <w:tab w:val="left" w:pos="560"/>
        </w:tabs>
        <w:autoSpaceDE w:val="0"/>
        <w:autoSpaceDN w:val="0"/>
        <w:adjustRightInd w:val="0"/>
        <w:spacing w:after="0" w:line="240" w:lineRule="auto"/>
        <w:ind w:firstLine="36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МБОУ СОШ №1 проведен текущий ремонт водоснабжения, канализации, системы отопления, полов пищеблока, помещений для оборудования центра «Точка роста», системы отопления после опрессовки (Горячегорск);</w:t>
      </w:r>
    </w:p>
    <w:p w:rsidR="0099581B" w:rsidRDefault="0099581B" w:rsidP="001B004E">
      <w:pPr>
        <w:widowControl w:val="0"/>
        <w:numPr>
          <w:ilvl w:val="0"/>
          <w:numId w:val="3"/>
        </w:numPr>
        <w:tabs>
          <w:tab w:val="left" w:pos="301"/>
        </w:tabs>
        <w:autoSpaceDE w:val="0"/>
        <w:autoSpaceDN w:val="0"/>
        <w:adjustRightInd w:val="0"/>
        <w:spacing w:after="0" w:line="240" w:lineRule="auto"/>
        <w:ind w:firstLine="36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МБОУ СОШ №2 (здание №1) проведен текущий ремонт пола в пищеблоке, обустроена площадка для мусорного контейнера; выполнено заземление оборудования пищеблока;</w:t>
      </w:r>
    </w:p>
    <w:p w:rsidR="0099581B" w:rsidRDefault="0099581B" w:rsidP="001B004E">
      <w:pPr>
        <w:widowControl w:val="0"/>
        <w:numPr>
          <w:ilvl w:val="0"/>
          <w:numId w:val="3"/>
        </w:numPr>
        <w:tabs>
          <w:tab w:val="left" w:pos="301"/>
        </w:tabs>
        <w:autoSpaceDE w:val="0"/>
        <w:autoSpaceDN w:val="0"/>
        <w:adjustRightInd w:val="0"/>
        <w:spacing w:after="0" w:line="240" w:lineRule="auto"/>
        <w:ind w:firstLine="36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МАОУ СОШ №3 разработано ПСД на капитальный ремонт здания, ПСД на капитальный ремонт системы электроснабжения, ПСД на капитальный ремонт автоматической пожарной сигнализации, ПСД на создание доступной среды для МГН, выполнен текущий ремонт дверных блоков, пищеблока, установлено световое табло «Выход»;</w:t>
      </w:r>
    </w:p>
    <w:p w:rsidR="0099581B" w:rsidRDefault="0099581B" w:rsidP="001B004E">
      <w:pPr>
        <w:widowControl w:val="0"/>
        <w:numPr>
          <w:ilvl w:val="0"/>
          <w:numId w:val="3"/>
        </w:numPr>
        <w:autoSpaceDE w:val="0"/>
        <w:autoSpaceDN w:val="0"/>
        <w:adjustRightInd w:val="0"/>
        <w:spacing w:after="0" w:line="240" w:lineRule="auto"/>
        <w:ind w:firstLine="36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в МБОУ ООШ№6 проведен капитальный ремонт системы отопления, оконных блоков, текущий ремонт дверных блоков, стен после снятия чугунных батарей, полов в зале ЛФК и кабинете, получено техническое заключение определения технического состояния системы отопления; </w:t>
      </w:r>
    </w:p>
    <w:p w:rsidR="0099581B" w:rsidRDefault="0099581B" w:rsidP="001B004E">
      <w:pPr>
        <w:widowControl w:val="0"/>
        <w:numPr>
          <w:ilvl w:val="0"/>
          <w:numId w:val="3"/>
        </w:numPr>
        <w:autoSpaceDE w:val="0"/>
        <w:autoSpaceDN w:val="0"/>
        <w:adjustRightInd w:val="0"/>
        <w:spacing w:after="0" w:line="240" w:lineRule="auto"/>
        <w:ind w:firstLine="36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МБОУ СОШ №7 проведен текущий ремонт системы холодного водоснабжения в подвале, системы отопления, уличного освещения;</w:t>
      </w:r>
    </w:p>
    <w:p w:rsidR="0099581B" w:rsidRDefault="0099581B" w:rsidP="001B004E">
      <w:pPr>
        <w:widowControl w:val="0"/>
        <w:numPr>
          <w:ilvl w:val="0"/>
          <w:numId w:val="3"/>
        </w:numPr>
        <w:autoSpaceDE w:val="0"/>
        <w:autoSpaceDN w:val="0"/>
        <w:adjustRightInd w:val="0"/>
        <w:spacing w:after="0" w:line="240" w:lineRule="auto"/>
        <w:ind w:firstLine="36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МАОУ СОШ №8 проведен капитальный ремонт водосточной системы, разработано ПСД на капитальный ремонт здания, ПСД на капитальный ремонт системы электроснабжения, ПСД на капитальный ремонт автоматической пожарной сигнализации, ПСД на создание доступной среды для МГН, произведена замена входной двери;</w:t>
      </w:r>
    </w:p>
    <w:p w:rsidR="0099581B" w:rsidRDefault="0099581B" w:rsidP="001B004E">
      <w:pPr>
        <w:widowControl w:val="0"/>
        <w:numPr>
          <w:ilvl w:val="0"/>
          <w:numId w:val="3"/>
        </w:numPr>
        <w:autoSpaceDE w:val="0"/>
        <w:autoSpaceDN w:val="0"/>
        <w:adjustRightInd w:val="0"/>
        <w:spacing w:after="0" w:line="240" w:lineRule="auto"/>
        <w:ind w:firstLine="36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МАОУ СОШ №12 проведен капитальный ремонт оконных блоков,  помещений блока большого спортивного зала, текущий ремонт пищеблока, холодного водоснабжения,  кровли, разработано  ПСД на капитальный ремонт здания, ПСД на капитальный ремонт системы электроснабжения; ПСД на капитальный ремонт автоматической пожарной сигнализации, ПСД на капитальный ремонт системы отопления.</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В 2022 году показатель доли муниципальных общеобразовательных учреждений, здания которых находятся в аварийном состоянии или требуют капитального ремонта, составил 100%. </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Значение показателя сохранится на уровне 100% до 2023 года. Уменьшение доли муниципальных общеобразовательных учреждений, здания которых </w:t>
      </w:r>
      <w:r>
        <w:rPr>
          <w:rFonts w:ascii="Times New Roman CYR" w:hAnsi="Times New Roman CYR" w:cs="Times New Roman CYR"/>
          <w:kern w:val="0"/>
          <w:sz w:val="28"/>
          <w:szCs w:val="28"/>
          <w:u w:color="FF0000"/>
        </w:rPr>
        <w:lastRenderedPageBreak/>
        <w:t>находятся в аварийном состоянии или требуют капитального ремонта до 85,71 % в 2025 года, станет возможным за счет участия в краевых государственных программах и в случае выделения денежных средств на нужды общеобразовательных учреждений.</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Перечень общеобразовательных учреждений, здания которых требуют капитального ремонта:</w:t>
      </w:r>
    </w:p>
    <w:p w:rsidR="0099581B" w:rsidRDefault="0099581B" w:rsidP="001B004E">
      <w:pPr>
        <w:widowControl w:val="0"/>
        <w:numPr>
          <w:ilvl w:val="0"/>
          <w:numId w:val="4"/>
        </w:numPr>
        <w:tabs>
          <w:tab w:val="left" w:pos="658"/>
        </w:tab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Муниципальное бюджетное общеобразовательное учреждение «Средняя общеобразовательная школа №1»</w:t>
      </w:r>
      <w:r w:rsidR="0045306D">
        <w:rPr>
          <w:rFonts w:ascii="Times New Roman CYR" w:hAnsi="Times New Roman CYR" w:cs="Times New Roman CYR"/>
          <w:kern w:val="0"/>
          <w:sz w:val="28"/>
          <w:szCs w:val="28"/>
          <w:u w:color="FF0000"/>
        </w:rPr>
        <w:t>;</w:t>
      </w:r>
    </w:p>
    <w:p w:rsidR="0099581B" w:rsidRDefault="0099581B" w:rsidP="001B004E">
      <w:pPr>
        <w:widowControl w:val="0"/>
        <w:numPr>
          <w:ilvl w:val="0"/>
          <w:numId w:val="4"/>
        </w:numPr>
        <w:tabs>
          <w:tab w:val="left" w:pos="658"/>
        </w:tabs>
        <w:autoSpaceDE w:val="0"/>
        <w:autoSpaceDN w:val="0"/>
        <w:adjustRightInd w:val="0"/>
        <w:spacing w:after="0" w:line="240" w:lineRule="auto"/>
        <w:ind w:firstLine="709"/>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Муниципальное бюджетное общеобразовательное учреждение «Средняя общеобразовательная школа №2»</w:t>
      </w:r>
      <w:r w:rsidR="0045306D">
        <w:rPr>
          <w:rFonts w:ascii="Times New Roman CYR" w:hAnsi="Times New Roman CYR" w:cs="Times New Roman CYR"/>
          <w:kern w:val="0"/>
          <w:sz w:val="28"/>
          <w:szCs w:val="28"/>
          <w:u w:color="FF0000"/>
        </w:rPr>
        <w:t>;</w:t>
      </w:r>
    </w:p>
    <w:p w:rsidR="0099581B" w:rsidRDefault="0099581B" w:rsidP="001B004E">
      <w:pPr>
        <w:widowControl w:val="0"/>
        <w:numPr>
          <w:ilvl w:val="0"/>
          <w:numId w:val="4"/>
        </w:numPr>
        <w:tabs>
          <w:tab w:val="left" w:pos="524"/>
          <w:tab w:val="left" w:pos="2900"/>
          <w:tab w:val="left" w:pos="4800"/>
          <w:tab w:val="left" w:pos="7834"/>
        </w:tab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Муниципальное автономное общеобразовательное учреждение «Средняя общеобразовательная школа №3»</w:t>
      </w:r>
      <w:r w:rsidR="0045306D">
        <w:rPr>
          <w:rFonts w:ascii="Times New Roman CYR" w:hAnsi="Times New Roman CYR" w:cs="Times New Roman CYR"/>
          <w:kern w:val="0"/>
          <w:sz w:val="28"/>
          <w:szCs w:val="28"/>
          <w:u w:color="FF0000"/>
        </w:rPr>
        <w:t>;</w:t>
      </w:r>
    </w:p>
    <w:p w:rsidR="0099581B" w:rsidRDefault="0099581B" w:rsidP="001B004E">
      <w:pPr>
        <w:widowControl w:val="0"/>
        <w:tabs>
          <w:tab w:val="left" w:pos="519"/>
          <w:tab w:val="left" w:pos="7834"/>
        </w:tab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4.Муниципальное бюджетное общеобразовательное учреждение «Основная общеобразовательная школа №6»</w:t>
      </w:r>
      <w:r w:rsidR="0045306D">
        <w:rPr>
          <w:rFonts w:ascii="Times New Roman CYR" w:hAnsi="Times New Roman CYR" w:cs="Times New Roman CYR"/>
          <w:kern w:val="0"/>
          <w:sz w:val="28"/>
          <w:szCs w:val="28"/>
          <w:u w:color="FF0000"/>
        </w:rPr>
        <w:t>;</w:t>
      </w:r>
    </w:p>
    <w:p w:rsidR="0099581B" w:rsidRDefault="0099581B" w:rsidP="001B004E">
      <w:pPr>
        <w:widowControl w:val="0"/>
        <w:tabs>
          <w:tab w:val="left" w:pos="658"/>
        </w:tab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5.Муниципальное бюджетное общеобразовательное учреждение «Средняя общеобразовательная школа №7»</w:t>
      </w:r>
      <w:r w:rsidR="0045306D">
        <w:rPr>
          <w:rFonts w:ascii="Times New Roman CYR" w:hAnsi="Times New Roman CYR" w:cs="Times New Roman CYR"/>
          <w:kern w:val="0"/>
          <w:sz w:val="28"/>
          <w:szCs w:val="28"/>
          <w:u w:color="FF0000"/>
        </w:rPr>
        <w:t>;</w:t>
      </w:r>
    </w:p>
    <w:p w:rsidR="0099581B" w:rsidRDefault="0099581B" w:rsidP="001B004E">
      <w:pPr>
        <w:widowControl w:val="0"/>
        <w:tabs>
          <w:tab w:val="left" w:pos="514"/>
          <w:tab w:val="left" w:pos="2900"/>
          <w:tab w:val="left" w:pos="4800"/>
          <w:tab w:val="left" w:pos="7834"/>
        </w:tab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6.Муниципальное</w:t>
      </w:r>
      <w:r>
        <w:rPr>
          <w:rFonts w:ascii="Times New Roman CYR" w:hAnsi="Times New Roman CYR" w:cs="Times New Roman CYR"/>
          <w:kern w:val="0"/>
          <w:sz w:val="28"/>
          <w:szCs w:val="28"/>
          <w:u w:color="FF0000"/>
        </w:rPr>
        <w:tab/>
        <w:t>автономное общеобразовательное учреждение «Средняя общеобразовательная школа №8»</w:t>
      </w:r>
      <w:r w:rsidR="0045306D">
        <w:rPr>
          <w:rFonts w:ascii="Times New Roman CYR" w:hAnsi="Times New Roman CYR" w:cs="Times New Roman CYR"/>
          <w:kern w:val="0"/>
          <w:sz w:val="28"/>
          <w:szCs w:val="28"/>
          <w:u w:color="FF0000"/>
        </w:rPr>
        <w:t>;</w:t>
      </w:r>
    </w:p>
    <w:p w:rsidR="0099581B" w:rsidRDefault="0099581B" w:rsidP="001B004E">
      <w:pPr>
        <w:widowControl w:val="0"/>
        <w:tabs>
          <w:tab w:val="left" w:pos="519"/>
          <w:tab w:val="left" w:pos="2900"/>
          <w:tab w:val="left" w:pos="4800"/>
          <w:tab w:val="left" w:pos="7834"/>
        </w:tab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7.Муниципальное автономное общеобразовательное учреждение «Средняя общеобразовательная школа №12».</w:t>
      </w:r>
    </w:p>
    <w:p w:rsidR="0099581B" w:rsidRPr="00DF6B93"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16. Доля детей первой и второй групп здоровья в общей численности обучающихся в муниципальных общеобразовательных учреждениях</w:t>
      </w:r>
    </w:p>
    <w:p w:rsidR="0099581B" w:rsidRDefault="0099581B" w:rsidP="001B004E">
      <w:pPr>
        <w:autoSpaceDE w:val="0"/>
        <w:autoSpaceDN w:val="0"/>
        <w:adjustRightInd w:val="0"/>
        <w:spacing w:after="0" w:line="240" w:lineRule="auto"/>
        <w:jc w:val="both"/>
        <w:rPr>
          <w:rFonts w:ascii="Times New Roman CYR" w:hAnsi="Times New Roman CYR" w:cs="Times New Roman CYR"/>
          <w:kern w:val="0"/>
          <w:sz w:val="24"/>
          <w:szCs w:val="24"/>
          <w:u w:color="FF0000"/>
        </w:rPr>
      </w:pPr>
      <w:r>
        <w:rPr>
          <w:rFonts w:ascii="Times New Roman CYR" w:hAnsi="Times New Roman CYR" w:cs="Times New Roman CYR"/>
          <w:color w:val="000000"/>
          <w:kern w:val="0"/>
          <w:sz w:val="28"/>
          <w:szCs w:val="28"/>
          <w:u w:color="FF0000"/>
        </w:rPr>
        <w:tab/>
        <w:t>Доля детей первой и второй групп здоровья в общей численности обучающихся в муниципальных общеобразовательных учреждениях повысилась с 88,40% в 2021 году до 88,48% в 2022 году. З</w:t>
      </w:r>
      <w:r>
        <w:rPr>
          <w:rFonts w:ascii="Times New Roman CYR" w:hAnsi="Times New Roman CYR" w:cs="Times New Roman CYR"/>
          <w:kern w:val="0"/>
          <w:sz w:val="28"/>
          <w:szCs w:val="28"/>
          <w:u w:color="FF0000"/>
        </w:rPr>
        <w:t>а счет применения в образовательном процессе здоровьесберегающих технологий ож</w:t>
      </w:r>
      <w:r>
        <w:rPr>
          <w:rFonts w:ascii="Times New Roman CYR" w:hAnsi="Times New Roman CYR" w:cs="Times New Roman CYR"/>
          <w:color w:val="000000"/>
          <w:kern w:val="0"/>
          <w:sz w:val="28"/>
          <w:szCs w:val="28"/>
          <w:u w:color="FF0000"/>
        </w:rPr>
        <w:t>идаем повышение данного показателя к 2025 году до 88,52%.</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99581B" w:rsidRDefault="0099581B" w:rsidP="0045306D">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2022 году во всех общеобразовательных учреждениях учащиеся занимались только в первую смену. До 2025 года данный показатель прогнозируется на уровне 0%.</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99581B" w:rsidRDefault="0099581B" w:rsidP="001B004E">
      <w:pPr>
        <w:autoSpaceDE w:val="0"/>
        <w:autoSpaceDN w:val="0"/>
        <w:adjustRightInd w:val="0"/>
        <w:spacing w:line="240" w:lineRule="auto"/>
        <w:ind w:firstLine="709"/>
        <w:jc w:val="both"/>
        <w:rPr>
          <w:rFonts w:ascii="Times New Roman CYR" w:hAnsi="Times New Roman CYR" w:cs="Times New Roman CYR"/>
          <w:color w:val="000000"/>
          <w:kern w:val="0"/>
          <w:sz w:val="28"/>
          <w:szCs w:val="28"/>
          <w:u w:color="FF0000"/>
        </w:rPr>
      </w:pPr>
      <w:r>
        <w:rPr>
          <w:rFonts w:ascii="Times New Roman CYR" w:hAnsi="Times New Roman CYR" w:cs="Times New Roman CYR"/>
          <w:color w:val="000000"/>
          <w:kern w:val="0"/>
          <w:sz w:val="28"/>
          <w:szCs w:val="28"/>
          <w:u w:color="FF0000"/>
        </w:rPr>
        <w:t xml:space="preserve">В связи с увеличением фонда оплаты труда по категории работников учреждений, главным распорядителем которых является Управление </w:t>
      </w:r>
      <w:r>
        <w:rPr>
          <w:rFonts w:ascii="Times New Roman CYR" w:hAnsi="Times New Roman CYR" w:cs="Times New Roman CYR"/>
          <w:color w:val="000000"/>
          <w:kern w:val="0"/>
          <w:sz w:val="28"/>
          <w:szCs w:val="28"/>
          <w:u w:color="FF0000"/>
        </w:rPr>
        <w:lastRenderedPageBreak/>
        <w:t xml:space="preserve">образованием </w:t>
      </w:r>
      <w:r w:rsidR="000A7520">
        <w:rPr>
          <w:rFonts w:ascii="Times New Roman CYR" w:hAnsi="Times New Roman CYR" w:cs="Times New Roman CYR"/>
          <w:color w:val="000000"/>
          <w:kern w:val="0"/>
          <w:sz w:val="28"/>
          <w:szCs w:val="28"/>
          <w:u w:color="FF0000"/>
        </w:rPr>
        <w:t>а</w:t>
      </w:r>
      <w:r>
        <w:rPr>
          <w:rFonts w:ascii="Times New Roman CYR" w:hAnsi="Times New Roman CYR" w:cs="Times New Roman CYR"/>
          <w:color w:val="000000"/>
          <w:kern w:val="0"/>
          <w:sz w:val="28"/>
          <w:szCs w:val="28"/>
          <w:u w:color="FF0000"/>
        </w:rPr>
        <w:t xml:space="preserve">дминистрации г. Шарыпово произошло увеличение показателя в 2022 году по сравнению с 2021 годом на 107%. </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174B77" w:rsidRDefault="00174B77" w:rsidP="00174B77">
      <w:pPr>
        <w:autoSpaceDE w:val="0"/>
        <w:autoSpaceDN w:val="0"/>
        <w:adjustRightInd w:val="0"/>
        <w:spacing w:after="0" w:line="240" w:lineRule="auto"/>
        <w:ind w:firstLine="567"/>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2021 году 78,6</w:t>
      </w:r>
      <w:r w:rsidR="00685B56">
        <w:rPr>
          <w:rFonts w:ascii="Times New Roman CYR" w:hAnsi="Times New Roman CYR" w:cs="Times New Roman CYR"/>
          <w:kern w:val="0"/>
          <w:sz w:val="28"/>
          <w:szCs w:val="28"/>
        </w:rPr>
        <w:t>0</w:t>
      </w:r>
      <w:r>
        <w:rPr>
          <w:rFonts w:ascii="Times New Roman CYR" w:hAnsi="Times New Roman CYR" w:cs="Times New Roman CYR"/>
          <w:kern w:val="0"/>
          <w:sz w:val="28"/>
          <w:szCs w:val="28"/>
        </w:rPr>
        <w:t xml:space="preserve"> %, в 2022 году данный показатель составил </w:t>
      </w:r>
      <w:r w:rsidR="00685B56">
        <w:rPr>
          <w:rFonts w:ascii="Times New Roman CYR" w:hAnsi="Times New Roman CYR" w:cs="Times New Roman CYR"/>
          <w:kern w:val="0"/>
          <w:sz w:val="28"/>
          <w:szCs w:val="28"/>
        </w:rPr>
        <w:t>78,37</w:t>
      </w:r>
      <w:r>
        <w:rPr>
          <w:rFonts w:ascii="Times New Roman CYR" w:hAnsi="Times New Roman CYR" w:cs="Times New Roman CYR"/>
          <w:kern w:val="0"/>
          <w:sz w:val="28"/>
          <w:szCs w:val="28"/>
        </w:rPr>
        <w:t xml:space="preserve">%. Снижение показателя обусловлено сокращением ставок в учреждении дополнительного образования, что повлекло за собой уменьшение программ дополнительного образования и меньший набор обучающихся в объединения дополнительного образования. </w:t>
      </w:r>
    </w:p>
    <w:p w:rsidR="00174B77" w:rsidRDefault="00174B77" w:rsidP="00174B77">
      <w:pPr>
        <w:autoSpaceDE w:val="0"/>
        <w:autoSpaceDN w:val="0"/>
        <w:adjustRightInd w:val="0"/>
        <w:spacing w:after="0" w:line="240" w:lineRule="auto"/>
        <w:jc w:val="both"/>
        <w:rPr>
          <w:rFonts w:ascii="Times New Roman CYR" w:hAnsi="Times New Roman CYR" w:cs="Times New Roman CYR"/>
          <w:kern w:val="0"/>
          <w:sz w:val="24"/>
          <w:szCs w:val="24"/>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IV. Культура</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20. Уровень фактической обеспеченности учреждениями культуры от нормативной потребности:</w:t>
      </w:r>
    </w:p>
    <w:p w:rsidR="0099581B" w:rsidRDefault="0099581B" w:rsidP="001B004E">
      <w:pPr>
        <w:autoSpaceDE w:val="0"/>
        <w:autoSpaceDN w:val="0"/>
        <w:adjustRightInd w:val="0"/>
        <w:spacing w:after="0" w:line="240" w:lineRule="auto"/>
        <w:jc w:val="both"/>
        <w:rPr>
          <w:rFonts w:ascii="Times New Roman CYR" w:hAnsi="Times New Roman CYR" w:cs="Times New Roman CYR"/>
          <w:kern w:val="0"/>
          <w:sz w:val="24"/>
          <w:szCs w:val="24"/>
          <w:u w:color="FF0000"/>
        </w:rPr>
      </w:pPr>
      <w:r>
        <w:rPr>
          <w:rFonts w:ascii="Times New Roman CYR" w:hAnsi="Times New Roman CYR" w:cs="Times New Roman CYR"/>
          <w:kern w:val="0"/>
          <w:sz w:val="28"/>
          <w:szCs w:val="28"/>
          <w:u w:color="FF0000"/>
        </w:rPr>
        <w:tab/>
        <w:t>Нормативное число учреждений культуры определялось в соответствии с Распоряжением Министерства культуры Российской Федерации от 2 августа 2017 г.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организациями культуры».</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клубами и учреждениями клубного типа;</w:t>
      </w:r>
    </w:p>
    <w:p w:rsidR="0099581B" w:rsidRDefault="0099581B" w:rsidP="001B004E">
      <w:pPr>
        <w:tabs>
          <w:tab w:val="left" w:pos="284"/>
          <w:tab w:val="left" w:pos="993"/>
        </w:tabs>
        <w:autoSpaceDE w:val="0"/>
        <w:autoSpaceDN w:val="0"/>
        <w:adjustRightInd w:val="0"/>
        <w:spacing w:after="0" w:line="240" w:lineRule="auto"/>
        <w:ind w:firstLine="62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По итогу 2022 года обеспеченность учреждениями составляет 100%. В прогнозируемом периоде 2023-2025гг. обеспеченность населения клубами и клубными учреждениями останется на уровне отчетного периода (100%). </w:t>
      </w:r>
    </w:p>
    <w:p w:rsidR="0099581B" w:rsidRDefault="0099581B" w:rsidP="001B004E">
      <w:pPr>
        <w:autoSpaceDE w:val="0"/>
        <w:autoSpaceDN w:val="0"/>
        <w:adjustRightInd w:val="0"/>
        <w:spacing w:after="0" w:line="240" w:lineRule="auto"/>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Согласно нормам, обеспеченность учреждениями клубного типа в городском округе должна составлять 1 учреждение на 20 000 человек населения. В городе осуществляют деятельность 3 учреждения МАУ «Центр культурного развития </w:t>
      </w:r>
      <w:r w:rsidR="000A7520">
        <w:rPr>
          <w:rFonts w:ascii="Times New Roman CYR" w:hAnsi="Times New Roman CYR" w:cs="Times New Roman CYR"/>
          <w:kern w:val="0"/>
          <w:sz w:val="28"/>
          <w:szCs w:val="28"/>
          <w:u w:color="FF0000"/>
        </w:rPr>
        <w:t>г. Шарыпово</w:t>
      </w:r>
      <w:r>
        <w:rPr>
          <w:rFonts w:ascii="Times New Roman CYR" w:hAnsi="Times New Roman CYR" w:cs="Times New Roman CYR"/>
          <w:kern w:val="0"/>
          <w:sz w:val="28"/>
          <w:szCs w:val="28"/>
          <w:u w:color="FF0000"/>
        </w:rPr>
        <w:t xml:space="preserve">»: Городской дом культуры, Дом культуры п. Горячегорск и Дом культуры п. Дубинино. В 2022 году было открыто еще одно здание МАУ «ЦКР г. Шарыпово» - Центр культурного развития. Исходя из среднегодовой численности населения в 41320 человек, обеспеченность клубами и клубными учреждениями составляет 100%. </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библиотеками;</w:t>
      </w:r>
    </w:p>
    <w:p w:rsidR="0099581B" w:rsidRDefault="0099581B" w:rsidP="001B004E">
      <w:pPr>
        <w:tabs>
          <w:tab w:val="left" w:pos="284"/>
          <w:tab w:val="left" w:pos="993"/>
        </w:tab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На сегодняшний день фактическая обеспеченность библиотеками составляет 100%. В прогнозируемом периоде 2023-2025гг. обеспеченность населения библиотеками останется на уровне отчетного периода (100%). </w:t>
      </w:r>
    </w:p>
    <w:p w:rsidR="0099581B" w:rsidRDefault="0099581B" w:rsidP="001B004E">
      <w:pPr>
        <w:tabs>
          <w:tab w:val="left" w:pos="284"/>
          <w:tab w:val="left" w:pos="993"/>
        </w:tabs>
        <w:autoSpaceDE w:val="0"/>
        <w:autoSpaceDN w:val="0"/>
        <w:adjustRightInd w:val="0"/>
        <w:spacing w:after="0" w:line="240" w:lineRule="auto"/>
        <w:ind w:firstLine="709"/>
        <w:jc w:val="both"/>
        <w:rPr>
          <w:rFonts w:ascii="Times New Roman CYR" w:hAnsi="Times New Roman CYR" w:cs="Times New Roman CYR"/>
          <w:kern w:val="0"/>
          <w:sz w:val="28"/>
          <w:szCs w:val="28"/>
          <w:highlight w:val="white"/>
          <w:u w:color="FF0000"/>
        </w:rPr>
      </w:pPr>
      <w:r>
        <w:rPr>
          <w:rFonts w:ascii="Times New Roman CYR" w:hAnsi="Times New Roman CYR" w:cs="Times New Roman CYR"/>
          <w:kern w:val="0"/>
          <w:sz w:val="28"/>
          <w:szCs w:val="28"/>
          <w:u w:color="FF0000"/>
        </w:rPr>
        <w:lastRenderedPageBreak/>
        <w:t xml:space="preserve">По нормативу </w:t>
      </w:r>
      <w:r>
        <w:rPr>
          <w:rFonts w:ascii="Times New Roman CYR" w:hAnsi="Times New Roman CYR" w:cs="Times New Roman CYR"/>
          <w:kern w:val="0"/>
          <w:sz w:val="28"/>
          <w:szCs w:val="28"/>
          <w:highlight w:val="white"/>
          <w:u w:color="FF0000"/>
        </w:rPr>
        <w:t xml:space="preserve">в городском округе должна быть 1 библиотека на 20 000 жителей с учетом пешеходной доступности библиотеки и 1 детская библиотека из расчета 10 000 детей дошкольного и школьного возраста. Население города на начало 2022 года составляло 41616 человек, из них детей 10 293 человек (0-17 лет включительно). В городе работают 8 библиотек, 2 из них детские. </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4"/>
          <w:szCs w:val="24"/>
          <w:u w:color="FF0000"/>
        </w:rPr>
      </w:pPr>
      <w:r>
        <w:rPr>
          <w:rFonts w:ascii="Times New Roman CYR" w:hAnsi="Times New Roman CYR" w:cs="Times New Roman CYR"/>
          <w:kern w:val="0"/>
          <w:sz w:val="28"/>
          <w:szCs w:val="28"/>
          <w:highlight w:val="white"/>
          <w:u w:color="FF0000"/>
        </w:rPr>
        <w:t>В пос. Горячегорск на население 548 человек приходится 1 библиотека</w:t>
      </w:r>
      <w:r>
        <w:rPr>
          <w:rFonts w:ascii="Times New Roman CYR" w:hAnsi="Times New Roman CYR" w:cs="Times New Roman CYR"/>
          <w:i/>
          <w:iCs/>
          <w:kern w:val="0"/>
          <w:sz w:val="28"/>
          <w:szCs w:val="28"/>
          <w:highlight w:val="white"/>
          <w:u w:color="FF0000"/>
        </w:rPr>
        <w:t xml:space="preserve">. </w:t>
      </w:r>
      <w:r>
        <w:rPr>
          <w:rFonts w:ascii="Times New Roman CYR" w:hAnsi="Times New Roman CYR" w:cs="Times New Roman CYR"/>
          <w:kern w:val="0"/>
          <w:sz w:val="28"/>
          <w:szCs w:val="28"/>
          <w:highlight w:val="white"/>
          <w:u w:color="FF0000"/>
        </w:rPr>
        <w:t>В пос. Дубинино</w:t>
      </w:r>
      <w:r>
        <w:rPr>
          <w:rFonts w:ascii="Times New Roman CYR" w:hAnsi="Times New Roman CYR" w:cs="Times New Roman CYR"/>
          <w:i/>
          <w:iCs/>
          <w:kern w:val="0"/>
          <w:sz w:val="28"/>
          <w:szCs w:val="28"/>
          <w:highlight w:val="white"/>
          <w:u w:color="FF0000"/>
        </w:rPr>
        <w:t xml:space="preserve"> </w:t>
      </w:r>
      <w:r>
        <w:rPr>
          <w:rFonts w:ascii="Times New Roman CYR" w:hAnsi="Times New Roman CYR" w:cs="Times New Roman CYR"/>
          <w:kern w:val="0"/>
          <w:sz w:val="28"/>
          <w:szCs w:val="28"/>
          <w:highlight w:val="white"/>
          <w:u w:color="FF0000"/>
        </w:rPr>
        <w:t>на 8 659 человек населения приходится 1 библиотека</w:t>
      </w:r>
      <w:r>
        <w:rPr>
          <w:rFonts w:ascii="Times New Roman CYR" w:hAnsi="Times New Roman CYR" w:cs="Times New Roman CYR"/>
          <w:i/>
          <w:iCs/>
          <w:kern w:val="0"/>
          <w:sz w:val="28"/>
          <w:szCs w:val="28"/>
          <w:highlight w:val="white"/>
          <w:u w:color="FF0000"/>
        </w:rPr>
        <w:t>.</w:t>
      </w:r>
      <w:r>
        <w:rPr>
          <w:rFonts w:ascii="Times New Roman CYR" w:hAnsi="Times New Roman CYR" w:cs="Times New Roman CYR"/>
          <w:kern w:val="0"/>
          <w:sz w:val="28"/>
          <w:szCs w:val="28"/>
          <w:highlight w:val="white"/>
          <w:u w:color="FF0000"/>
        </w:rPr>
        <w:t xml:space="preserve"> В городе Шарыпово с 36 тыс. человек населения минимум должно быть 2 библиотеки (по факту 6 библиотек). Охват детского населения: на 10 293 ребенка приходится 2 детские библиотеки.</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парками культуры и отдыха.</w:t>
      </w:r>
    </w:p>
    <w:p w:rsidR="0099581B" w:rsidRDefault="0099581B" w:rsidP="001B004E">
      <w:pPr>
        <w:autoSpaceDE w:val="0"/>
        <w:autoSpaceDN w:val="0"/>
        <w:adjustRightInd w:val="0"/>
        <w:spacing w:after="0" w:line="240" w:lineRule="auto"/>
        <w:ind w:firstLine="709"/>
        <w:jc w:val="both"/>
        <w:rPr>
          <w:rFonts w:ascii="Calibri" w:hAnsi="Calibri" w:cs="Calibri"/>
          <w:kern w:val="0"/>
          <w:u w:color="FF0000"/>
        </w:rPr>
      </w:pPr>
      <w:r>
        <w:rPr>
          <w:rFonts w:ascii="Times New Roman CYR" w:hAnsi="Times New Roman CYR" w:cs="Times New Roman CYR"/>
          <w:kern w:val="0"/>
          <w:sz w:val="28"/>
          <w:szCs w:val="28"/>
          <w:u w:color="FF0000"/>
        </w:rPr>
        <w:t>На территории муниципального образования отсутствуют парки культуры и отдыха.</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В отчетном году модернизирована Центральная городская библиотека МБУ «Центральная библиотечная система г. Шарыпово», которая находилась в аварийном состоянии. Проведен капитальный ремонт помещений, текущий ремонт фасада здания, произведено </w:t>
      </w:r>
      <w:r>
        <w:rPr>
          <w:rFonts w:ascii="Times New Roman CYR" w:hAnsi="Times New Roman CYR" w:cs="Times New Roman CYR"/>
          <w:kern w:val="0"/>
          <w:sz w:val="28"/>
          <w:szCs w:val="28"/>
          <w:highlight w:val="white"/>
          <w:u w:color="FF0000"/>
        </w:rPr>
        <w:t xml:space="preserve">технологическое обновление, обновление фонда и ресурсной базы. </w:t>
      </w:r>
      <w:r>
        <w:rPr>
          <w:rFonts w:ascii="Times New Roman CYR" w:hAnsi="Times New Roman CYR" w:cs="Times New Roman CYR"/>
          <w:kern w:val="0"/>
          <w:sz w:val="28"/>
          <w:szCs w:val="28"/>
          <w:u w:color="FF0000"/>
        </w:rPr>
        <w:t>Библиотеке было присвоено имя Александра Степановича Грина.</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составляет 17,65%. </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На конец 2022 года из 17 зданий учреждений культуры одно здание требует реконструкции и 2 здания требуют капитального ремонта:</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здание городского Дома культуры (филиал МАУ «ЦКР г. Шарыпово») требует реконструкции в части обустройства санитарно-гигиенического помещения для посетителей. В 2023 году подана заявка на участие в конкурсном отборе по предоставлению и распределению иных межбюджетных трансфертов бюджетам муниципальных образований Красноярского края на создание (реконструкцию) и капитальный ремонт культурно-досуговых учреждений в сельской местности (разработка ПСД и прохождение государственной экспертизы ПСД);</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 здание Дома культуры п. Горячегорск (филиал МАУ «ЦКР г. Шарыпово») требует капитального ремонта ввиду сильной изношенности элементов здания; </w:t>
      </w:r>
    </w:p>
    <w:p w:rsidR="0099581B" w:rsidRDefault="0099581B" w:rsidP="001B004E">
      <w:pPr>
        <w:autoSpaceDE w:val="0"/>
        <w:autoSpaceDN w:val="0"/>
        <w:adjustRightInd w:val="0"/>
        <w:spacing w:after="0" w:line="240" w:lineRule="auto"/>
        <w:ind w:firstLine="709"/>
        <w:jc w:val="both"/>
        <w:rPr>
          <w:rFonts w:ascii="Calibri" w:hAnsi="Calibri" w:cs="Calibri"/>
          <w:color w:val="00000A"/>
          <w:kern w:val="0"/>
          <w:sz w:val="28"/>
          <w:szCs w:val="28"/>
          <w:u w:color="FF0000"/>
        </w:rPr>
      </w:pPr>
      <w:r>
        <w:rPr>
          <w:rFonts w:ascii="Times New Roman CYR" w:hAnsi="Times New Roman CYR" w:cs="Times New Roman CYR"/>
          <w:kern w:val="0"/>
          <w:sz w:val="28"/>
          <w:szCs w:val="28"/>
          <w:u w:color="FF0000"/>
        </w:rPr>
        <w:t xml:space="preserve">- здание МБУДО «Детская школа искусств г. Шарыпово» требует капитального ремонта систем отопления, ХВС и ГВС. В 2023 году школа подала заявку на предоставление </w:t>
      </w:r>
      <w:r>
        <w:rPr>
          <w:rFonts w:ascii="Times New Roman CYR" w:hAnsi="Times New Roman CYR" w:cs="Times New Roman CYR"/>
          <w:color w:val="00000A"/>
          <w:kern w:val="0"/>
          <w:sz w:val="28"/>
          <w:szCs w:val="28"/>
          <w:u w:color="FF0000"/>
        </w:rPr>
        <w:t>субсидии</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в</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целях</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софинансирования</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расходных</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обязательств</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субъектов</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Российской</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Федерации</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возникающих</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при</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реализации</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lastRenderedPageBreak/>
        <w:t>региональных</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проектов</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обеспечивающих</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достижение</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показателей</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и</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результатов</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федерального</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проекта</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Культурная</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среда</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по</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модернизации</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региональных</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и</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муниципальных</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детских</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школ</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искусств</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путём</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их</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реконструкции</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и</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или</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капитального</w:t>
      </w:r>
      <w:r w:rsidRPr="0099581B">
        <w:rPr>
          <w:rFonts w:ascii="TimesNewRomanPSMT" w:hAnsi="TimesNewRomanPSMT" w:cs="TimesNewRomanPSMT"/>
          <w:color w:val="00000A"/>
          <w:kern w:val="0"/>
          <w:sz w:val="28"/>
          <w:szCs w:val="28"/>
          <w:u w:color="FF0000"/>
        </w:rPr>
        <w:t xml:space="preserve"> </w:t>
      </w:r>
      <w:r>
        <w:rPr>
          <w:rFonts w:ascii="Times New Roman CYR" w:hAnsi="Times New Roman CYR" w:cs="Times New Roman CYR"/>
          <w:color w:val="00000A"/>
          <w:kern w:val="0"/>
          <w:sz w:val="28"/>
          <w:szCs w:val="28"/>
          <w:u w:color="FF0000"/>
        </w:rPr>
        <w:t>ремонта</w:t>
      </w:r>
      <w:r w:rsidRPr="0099581B">
        <w:rPr>
          <w:rFonts w:ascii="TimesNewRomanPSMT" w:hAnsi="TimesNewRomanPSMT" w:cs="TimesNewRomanPSMT"/>
          <w:color w:val="00000A"/>
          <w:kern w:val="0"/>
          <w:sz w:val="28"/>
          <w:szCs w:val="28"/>
          <w:u w:color="FF0000"/>
        </w:rPr>
        <w:t>.</w:t>
      </w:r>
    </w:p>
    <w:p w:rsidR="0099581B" w:rsidRPr="0099581B" w:rsidRDefault="0099581B" w:rsidP="001B004E">
      <w:pPr>
        <w:autoSpaceDE w:val="0"/>
        <w:autoSpaceDN w:val="0"/>
        <w:adjustRightInd w:val="0"/>
        <w:spacing w:after="0" w:line="240" w:lineRule="auto"/>
        <w:ind w:firstLine="709"/>
        <w:jc w:val="both"/>
        <w:rPr>
          <w:rFonts w:ascii="TimesNewRomanPSMT" w:hAnsi="TimesNewRomanPSMT" w:cs="TimesNewRomanPSMT"/>
          <w:color w:val="00000A"/>
          <w:kern w:val="0"/>
          <w:sz w:val="28"/>
          <w:szCs w:val="28"/>
          <w:u w:color="FF0000"/>
        </w:rPr>
      </w:pPr>
      <w:r>
        <w:rPr>
          <w:rFonts w:ascii="Times New Roman CYR" w:hAnsi="Times New Roman CYR" w:cs="Times New Roman CYR"/>
          <w:kern w:val="0"/>
          <w:sz w:val="28"/>
          <w:szCs w:val="28"/>
          <w:u w:color="FF0000"/>
        </w:rPr>
        <w:t xml:space="preserve">В плановом периоде данный показатель сохранится на уровне 17,65%. </w:t>
      </w:r>
    </w:p>
    <w:p w:rsidR="00E82FA2" w:rsidRDefault="00E82FA2" w:rsidP="001B004E">
      <w:pPr>
        <w:autoSpaceDE w:val="0"/>
        <w:autoSpaceDN w:val="0"/>
        <w:adjustRightInd w:val="0"/>
        <w:spacing w:after="0" w:line="240" w:lineRule="auto"/>
        <w:jc w:val="both"/>
        <w:rPr>
          <w:rFonts w:ascii="Times New Roman CYR" w:hAnsi="Times New Roman CYR" w:cs="Times New Roman CYR"/>
          <w:b/>
          <w:bCs/>
          <w:color w:val="000000"/>
          <w:kern w:val="0"/>
          <w:sz w:val="28"/>
          <w:szCs w:val="28"/>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highlight w:val="white"/>
          <w:u w:color="FF0000"/>
        </w:rPr>
      </w:pPr>
      <w:r>
        <w:rPr>
          <w:rFonts w:ascii="Times New Roman CYR" w:hAnsi="Times New Roman CYR" w:cs="Times New Roman CYR"/>
          <w:kern w:val="0"/>
          <w:sz w:val="28"/>
          <w:szCs w:val="28"/>
          <w:highlight w:val="white"/>
          <w:u w:color="FF0000"/>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в 2022 году составляет 100%. Объект культурного наследия памятник «Братская могила 57 партизан и мирных жителей, помогавших партизанам, расстрелянных и повешенных в апреле 1919 года колчаковским карательным отрядом» требует реставрации.</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highlight w:val="white"/>
          <w:u w:color="FF0000"/>
        </w:rPr>
      </w:pPr>
      <w:r>
        <w:rPr>
          <w:rFonts w:ascii="Times New Roman CYR" w:hAnsi="Times New Roman CYR" w:cs="Times New Roman CYR"/>
          <w:kern w:val="0"/>
          <w:sz w:val="28"/>
          <w:szCs w:val="28"/>
          <w:highlight w:val="white"/>
          <w:u w:color="FF0000"/>
        </w:rPr>
        <w:t>В плановом периоде данный показатель так же составит 100%.</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V. Физическая культура и спорт</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23. Доля населения, систематически занимающегося физической культурой и спортом</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городе Шарыпово «Д</w:t>
      </w:r>
      <w:r>
        <w:rPr>
          <w:rFonts w:ascii="Times New Roman CYR" w:hAnsi="Times New Roman CYR" w:cs="Times New Roman CYR"/>
          <w:color w:val="000000"/>
          <w:kern w:val="0"/>
          <w:sz w:val="28"/>
          <w:szCs w:val="28"/>
          <w:u w:color="FF0000"/>
        </w:rPr>
        <w:t>оля населения, систематически занимающегося физической культурой и спортом»</w:t>
      </w:r>
      <w:r>
        <w:rPr>
          <w:rFonts w:ascii="Times New Roman CYR" w:hAnsi="Times New Roman CYR" w:cs="Times New Roman CYR"/>
          <w:kern w:val="0"/>
          <w:sz w:val="28"/>
          <w:szCs w:val="28"/>
          <w:u w:color="FF0000"/>
        </w:rPr>
        <w:t xml:space="preserve"> по состоянию на 31 декабря 2022 года составила – 51,68 % населения в возрасте от 3 до 79 лет, что на 1,31 % больше, чем по состоянию на 31.12.2021 года (50,37% от населения в возрасте от 3 до 79 лет).</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Согласно оценке, к 2025 году, численность занимающихся физкультурой и спортом </w:t>
      </w:r>
      <w:r>
        <w:rPr>
          <w:rFonts w:ascii="Times New Roman CYR" w:hAnsi="Times New Roman CYR" w:cs="Times New Roman CYR"/>
          <w:color w:val="000000"/>
          <w:kern w:val="0"/>
          <w:sz w:val="28"/>
          <w:szCs w:val="28"/>
          <w:u w:color="FF0000"/>
        </w:rPr>
        <w:t>вырастит до 59,18 %. Это связано с тем, ч</w:t>
      </w:r>
      <w:r>
        <w:rPr>
          <w:rFonts w:ascii="Times New Roman CYR" w:hAnsi="Times New Roman CYR" w:cs="Times New Roman CYR"/>
          <w:kern w:val="0"/>
          <w:sz w:val="28"/>
          <w:szCs w:val="28"/>
          <w:u w:color="FF0000"/>
        </w:rPr>
        <w:t>то в городе Шарыпово строятся спортивные площадки, ремонтируются спортивные объекты, открываются спортивные залы, не только муниципального уровня, но и коммерческого. Популяризуется здоровый образ жизни через СМИ, социальные сети и др., проводятся соревнования, спартакиады и мероприятия спортивной направленности, комплекса ГТО, согласного календарного плана на территории городского округа.</w:t>
      </w:r>
    </w:p>
    <w:p w:rsidR="00E82FA2" w:rsidRDefault="00E82FA2" w:rsidP="00E82FA2">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В результате реализации федеральных, краевых, муниципальной программ, а также за счет средств внебюджетных источников в городском округе, в период до 2025 года, увеличится количество спортивных сооружений муниципальной формы собственности на 3 единицы. </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В целях привлечения населения к ведению здорового образа жизни, систематическим занятиям физической культурой, укрепления физического состояния и здоровья в городском округе осуществляет деятельность Центр </w:t>
      </w:r>
      <w:r>
        <w:rPr>
          <w:rFonts w:ascii="Times New Roman CYR" w:hAnsi="Times New Roman CYR" w:cs="Times New Roman CYR"/>
          <w:kern w:val="0"/>
          <w:sz w:val="28"/>
          <w:szCs w:val="28"/>
          <w:u w:color="FF0000"/>
        </w:rPr>
        <w:lastRenderedPageBreak/>
        <w:t>тестирования ВФСК ГТО. В течение года центром было проведено 19 мероприятий в рамках ВФС ГТО, в том числе 9 муниципальных, с количеством участников 1896 человека.  Всего в 2022 году в муниципальном образовании проведено 182 физкультурных и спортивных мероприятий с общим количеством участников, превышающим 10000 человек.</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городе Шарыпово действуют 2 спортивные школы, реализующие программы спортивной подготовки. Численность детей, занимающихся в спортивных школах, на 31 декабря 2022 года составляет 1130 человек, согласно плану комплектования по 15 видам спорта: легкая атлетика, волейбол, футбол, армрестлинг, пауэрлифтинг, хоккей, адаптивная физическая культура и спорт (спорт ЛИН, спорт лиц с ПОДА), бокс, дзюдо, вольная борьба, греко-римская борьба, кикбоксинг, самбо, каратэ, рукопашный бой.</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На базе Муниципального автономного учреждения «Центр физкультурно-спортивной подготовки» осуществляют свою деятельность 8 спортивных клубов по месту жительства, в которых занимается 1163 человека</w:t>
      </w:r>
      <w:r>
        <w:rPr>
          <w:rFonts w:ascii="Calibri" w:hAnsi="Calibri" w:cs="Calibri"/>
          <w:kern w:val="0"/>
          <w:u w:color="FF0000"/>
        </w:rPr>
        <w:t xml:space="preserve"> </w:t>
      </w:r>
      <w:r>
        <w:rPr>
          <w:rFonts w:ascii="Times New Roman CYR" w:hAnsi="Times New Roman CYR" w:cs="Times New Roman CYR"/>
          <w:kern w:val="0"/>
          <w:sz w:val="28"/>
          <w:szCs w:val="28"/>
          <w:u w:color="FF0000"/>
        </w:rPr>
        <w:t xml:space="preserve">что на 40 человек </w:t>
      </w:r>
      <w:r w:rsidR="000A7520">
        <w:rPr>
          <w:rFonts w:ascii="Times New Roman CYR" w:hAnsi="Times New Roman CYR" w:cs="Times New Roman CYR"/>
          <w:kern w:val="0"/>
          <w:sz w:val="28"/>
          <w:szCs w:val="28"/>
          <w:u w:color="FF0000"/>
        </w:rPr>
        <w:t>больше,</w:t>
      </w:r>
      <w:r>
        <w:rPr>
          <w:rFonts w:ascii="Times New Roman CYR" w:hAnsi="Times New Roman CYR" w:cs="Times New Roman CYR"/>
          <w:kern w:val="0"/>
          <w:sz w:val="28"/>
          <w:szCs w:val="28"/>
          <w:u w:color="FF0000"/>
        </w:rPr>
        <w:t xml:space="preserve"> чем в 2021 году. В клубах культивируются такие виды спорта как: волейбол, баскетбол, футбол, мини-футбол, хоккей, лыжные гонки, шашки, шахматы и армспорт, а также они работают по привлечению горожан к занятиям физической культуры и спорта.  </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муниципальном бюджетном учреждении «Спортивная школа города Шарыпово» функционирует отделение адаптивной физической культуры и спорта, где занимаются 70 инвалидов.</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рамках мероприятий по увеличению доли населения, систематически занимающихся физической культурой и спортом на территории города Шарыпово планируется:</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совершенствовать организацию физического воспитания детей и учащейся молодежи;</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развивать новые формы физкультурно-оздоровительной и спортивно-массовой работы с населением;</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кадровое обеспечение, повышение квалификации, подготовка и переподготовка физкультурно-спортивных кадров;</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организовывать физкультурно-оздоровительную и спортивную работу среди инвалидов (детей-инвалидов) и людей с ограниченными возможностями здоровья;</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сохранять и развивать физкультурно-оздоровительные и спортивные сооружения, создавать условия финансового обеспечения игровых видов спорта;</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внедрять и развивать комплекс ГТО на территории муниципального образования;</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осуществлять информационное обеспечение, пропаганду и рекламу сферы физической культуры и спорта, здорового образа жизни.</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lastRenderedPageBreak/>
        <w:t>23.1. Доля обучающихся, систематически занимающихся физической культурой и спортом, в общей численности обучающихся</w:t>
      </w:r>
    </w:p>
    <w:p w:rsidR="0099581B" w:rsidRDefault="0099581B" w:rsidP="001B004E">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«Доля обучающихся, систематически занимающихся физической культурой и спортом, в общей численности обучающихся» в 2022 году составила – 100 %, данный показатель остался без изменений по сравнению с предыдущим годом, в связи с притоком занимающихся в город с ближайших сел и поселков для занятий физической культурой и спортом.</w:t>
      </w:r>
    </w:p>
    <w:p w:rsidR="0099581B" w:rsidRDefault="0099581B" w:rsidP="001B004E">
      <w:pPr>
        <w:autoSpaceDE w:val="0"/>
        <w:autoSpaceDN w:val="0"/>
        <w:adjustRightInd w:val="0"/>
        <w:spacing w:after="0" w:line="240" w:lineRule="auto"/>
        <w:rPr>
          <w:rFonts w:ascii="Times New Roman CYR" w:hAnsi="Times New Roman CYR" w:cs="Times New Roman CYR"/>
          <w:kern w:val="0"/>
          <w:sz w:val="24"/>
          <w:szCs w:val="24"/>
          <w:u w:color="FF0000"/>
        </w:rPr>
      </w:pPr>
      <w:r>
        <w:rPr>
          <w:rFonts w:ascii="Times New Roman CYR" w:hAnsi="Times New Roman CYR" w:cs="Times New Roman CYR"/>
          <w:kern w:val="0"/>
          <w:sz w:val="28"/>
          <w:szCs w:val="28"/>
          <w:u w:color="FF0000"/>
        </w:rPr>
        <w:tab/>
        <w:t xml:space="preserve"> Планируется, что в 2023 году значение данного показателя снизится до 99,7%, 2024 – 2025 годах увеличится до 99,8% и 99,9% соответственно. </w:t>
      </w:r>
      <w:r w:rsidR="000A7520">
        <w:rPr>
          <w:rFonts w:ascii="Times New Roman CYR" w:hAnsi="Times New Roman CYR" w:cs="Times New Roman CYR"/>
          <w:kern w:val="0"/>
          <w:sz w:val="28"/>
          <w:szCs w:val="28"/>
          <w:u w:color="FF0000"/>
        </w:rPr>
        <w:t>С</w:t>
      </w:r>
      <w:r>
        <w:rPr>
          <w:rFonts w:ascii="Times New Roman CYR" w:hAnsi="Times New Roman CYR" w:cs="Times New Roman CYR"/>
          <w:kern w:val="0"/>
          <w:sz w:val="28"/>
          <w:szCs w:val="28"/>
          <w:u w:color="FF0000"/>
        </w:rPr>
        <w:t>нижение произойдет в связи с естественной сменой контингента учащихся образовательных учреждений.</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174B77" w:rsidRDefault="00174B77" w:rsidP="001B004E">
      <w:pPr>
        <w:autoSpaceDE w:val="0"/>
        <w:autoSpaceDN w:val="0"/>
        <w:adjustRightInd w:val="0"/>
        <w:spacing w:after="0" w:line="240" w:lineRule="auto"/>
        <w:rPr>
          <w:rFonts w:ascii="Times New Roman CYR" w:hAnsi="Times New Roman CYR" w:cs="Times New Roman CYR"/>
          <w:b/>
          <w:bCs/>
          <w:color w:val="000000"/>
          <w:kern w:val="0"/>
          <w:sz w:val="28"/>
          <w:szCs w:val="28"/>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VI. Жилищное строительство и обеспечение граждан жильем</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24. Общая площадь жилых помещений, приходящаяся в среднем на одного жителя</w:t>
      </w:r>
    </w:p>
    <w:p w:rsidR="0099581B" w:rsidRDefault="0099581B" w:rsidP="001B004E">
      <w:pPr>
        <w:suppressAutoHyphen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Общая площадь жилых помещений, приходящаяся в среднем на одного жителя в 2022 г. составляла 29,96 кв. м., рост к уровню 2021 года на 11%.</w:t>
      </w:r>
    </w:p>
    <w:p w:rsidR="0099581B" w:rsidRDefault="0099581B" w:rsidP="001B004E">
      <w:pPr>
        <w:suppressAutoHyphen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прогнозируемом периоде планируется незначительный рост данного показателя к 2025 году — 31,37 кв.м. Увеличение данного показателя в большей степени зависит от прогнозируемого снижения количества среднегодовой численности постоянного населения муниципального образования «город Шарыпово Красноярского края».</w:t>
      </w:r>
    </w:p>
    <w:p w:rsidR="0099581B" w:rsidRDefault="0099581B" w:rsidP="001B004E">
      <w:pPr>
        <w:suppressAutoHyphen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целях увеличения обеспеченности жильем и улучшения жилищных условий граждан на территории города развивается система кредитования на приобретение жилья. Жители имеют возможность привлекать финансовые средства коммерческих банков, а также использовать механизм ипотечного кредитования в рамках национального проекта «Доступное и комфортное жилье – гражданам России».</w:t>
      </w:r>
    </w:p>
    <w:p w:rsidR="0099581B" w:rsidRDefault="0099581B" w:rsidP="001B004E">
      <w:pPr>
        <w:suppressAutoHyphen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Для помощи в приобретении жилья для молодых семей работников бюджетной сферы города и края с 2005 года действует Закон края «О субсидировании </w:t>
      </w:r>
      <w:r>
        <w:rPr>
          <w:rFonts w:ascii="Times New Roman CYR" w:hAnsi="Times New Roman CYR" w:cs="Times New Roman CYR"/>
          <w:spacing w:val="-1"/>
          <w:kern w:val="0"/>
          <w:sz w:val="28"/>
          <w:szCs w:val="28"/>
          <w:u w:color="FF0000"/>
        </w:rPr>
        <w:t xml:space="preserve">процентной ставки по кредитам, привлеченным работниками бюджетной сферы </w:t>
      </w:r>
      <w:r>
        <w:rPr>
          <w:rFonts w:ascii="Times New Roman CYR" w:hAnsi="Times New Roman CYR" w:cs="Times New Roman CYR"/>
          <w:kern w:val="0"/>
          <w:sz w:val="28"/>
          <w:szCs w:val="28"/>
          <w:u w:color="FF0000"/>
        </w:rPr>
        <w:t>Красноярского края на улучшение жилищных условий».</w:t>
      </w:r>
    </w:p>
    <w:p w:rsidR="0099581B" w:rsidRDefault="0099581B" w:rsidP="001B004E">
      <w:pPr>
        <w:suppressAutoHyphen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Одним из основных показателей, характеризующих обеспеченность жильем в г. Шарыпово, является размер общей площади жилых помещений в расчете на одного человека. В 2022 году площадь жилых домов, введенных за год, приходящаяся на одного человек населения составила 0,15кв.м. за счет ввода в эксплуатацию жилых домов индивидуальной жилой застройки.</w:t>
      </w:r>
    </w:p>
    <w:p w:rsidR="0099581B" w:rsidRDefault="0099581B" w:rsidP="001B004E">
      <w:pPr>
        <w:suppressAutoHyphen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В 2023г. планируется 4000 кв.м. ввод индивидуальных жилых домов за счет предоставления земельных участков многодетным гражданам. Строительство многоквартирных жилых домов в период с 2022 по 2025 года на территории муниципального образования города Шарыпово не запланировано. </w:t>
      </w:r>
    </w:p>
    <w:p w:rsidR="00174B77" w:rsidRDefault="00174B77" w:rsidP="001B004E">
      <w:pPr>
        <w:suppressAutoHyphen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p>
    <w:tbl>
      <w:tblPr>
        <w:tblW w:w="0" w:type="auto"/>
        <w:tblInd w:w="-3" w:type="dxa"/>
        <w:tblLayout w:type="fixed"/>
        <w:tblCellMar>
          <w:left w:w="28" w:type="dxa"/>
          <w:right w:w="28" w:type="dxa"/>
        </w:tblCellMar>
        <w:tblLook w:val="0000" w:firstRow="0" w:lastRow="0" w:firstColumn="0" w:lastColumn="0" w:noHBand="0" w:noVBand="0"/>
      </w:tblPr>
      <w:tblGrid>
        <w:gridCol w:w="3402"/>
        <w:gridCol w:w="1294"/>
        <w:gridCol w:w="1253"/>
        <w:gridCol w:w="1300"/>
        <w:gridCol w:w="1204"/>
        <w:gridCol w:w="1232"/>
      </w:tblGrid>
      <w:tr w:rsidR="0099581B" w:rsidTr="000A7520">
        <w:tc>
          <w:tcPr>
            <w:tcW w:w="3402" w:type="dxa"/>
            <w:vMerge w:val="restart"/>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Наименование показателя и единицы измерения</w:t>
            </w:r>
          </w:p>
        </w:tc>
        <w:tc>
          <w:tcPr>
            <w:tcW w:w="6283" w:type="dxa"/>
            <w:gridSpan w:val="5"/>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Значения показателя</w:t>
            </w:r>
          </w:p>
        </w:tc>
      </w:tr>
      <w:tr w:rsidR="0099581B" w:rsidTr="00DF6B93">
        <w:trPr>
          <w:trHeight w:val="486"/>
        </w:trPr>
        <w:tc>
          <w:tcPr>
            <w:tcW w:w="3402" w:type="dxa"/>
            <w:vMerge/>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rPr>
                <w:rFonts w:ascii="Calibri" w:hAnsi="Calibri" w:cs="Calibri"/>
                <w:kern w:val="0"/>
                <w:sz w:val="24"/>
                <w:szCs w:val="24"/>
                <w:u w:color="FF0000"/>
              </w:rPr>
            </w:pPr>
          </w:p>
        </w:tc>
        <w:tc>
          <w:tcPr>
            <w:tcW w:w="1294"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2021 факт</w:t>
            </w:r>
          </w:p>
        </w:tc>
        <w:tc>
          <w:tcPr>
            <w:tcW w:w="1253"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2022 факт</w:t>
            </w:r>
          </w:p>
        </w:tc>
        <w:tc>
          <w:tcPr>
            <w:tcW w:w="1300"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2023 оценка</w:t>
            </w:r>
          </w:p>
        </w:tc>
        <w:tc>
          <w:tcPr>
            <w:tcW w:w="1204"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2024 прогноз</w:t>
            </w:r>
          </w:p>
        </w:tc>
        <w:tc>
          <w:tcPr>
            <w:tcW w:w="123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2025 прогноз</w:t>
            </w:r>
          </w:p>
        </w:tc>
      </w:tr>
      <w:tr w:rsidR="0099581B" w:rsidTr="008F39A1">
        <w:trPr>
          <w:trHeight w:val="1404"/>
        </w:trPr>
        <w:tc>
          <w:tcPr>
            <w:tcW w:w="340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1. Общая площадь жилых помещений, кв.м</w:t>
            </w:r>
            <w:r w:rsidR="008F39A1">
              <w:rPr>
                <w:rFonts w:ascii="Times New Roman CYR" w:hAnsi="Times New Roman CYR" w:cs="Times New Roman CYR"/>
                <w:color w:val="000000"/>
                <w:kern w:val="0"/>
                <w:sz w:val="24"/>
                <w:szCs w:val="24"/>
                <w:u w:color="FF0000"/>
              </w:rPr>
              <w:t>.</w:t>
            </w:r>
            <w:r>
              <w:rPr>
                <w:rFonts w:ascii="Times New Roman CYR" w:hAnsi="Times New Roman CYR" w:cs="Times New Roman CYR"/>
                <w:color w:val="000000"/>
                <w:kern w:val="0"/>
                <w:sz w:val="24"/>
                <w:szCs w:val="24"/>
                <w:u w:color="FF0000"/>
              </w:rPr>
              <w:br/>
              <w:t>(по данным статистического отчета 1-жилфонд строка 01 графа 1)</w:t>
            </w:r>
          </w:p>
        </w:tc>
        <w:tc>
          <w:tcPr>
            <w:tcW w:w="1294"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1 222910,00</w:t>
            </w:r>
          </w:p>
        </w:tc>
        <w:tc>
          <w:tcPr>
            <w:tcW w:w="1253"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1229170,00</w:t>
            </w:r>
          </w:p>
        </w:tc>
        <w:tc>
          <w:tcPr>
            <w:tcW w:w="1300"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1232670,00</w:t>
            </w:r>
          </w:p>
        </w:tc>
        <w:tc>
          <w:tcPr>
            <w:tcW w:w="1204"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1236170,00</w:t>
            </w:r>
          </w:p>
        </w:tc>
        <w:tc>
          <w:tcPr>
            <w:tcW w:w="1232"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1239670,00</w:t>
            </w:r>
          </w:p>
        </w:tc>
      </w:tr>
      <w:tr w:rsidR="0099581B" w:rsidTr="000A7520">
        <w:trPr>
          <w:trHeight w:val="341"/>
        </w:trPr>
        <w:tc>
          <w:tcPr>
            <w:tcW w:w="340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 Введено жилых помещений за отчетный период, кв.м</w:t>
            </w:r>
            <w:r w:rsidR="008F39A1">
              <w:rPr>
                <w:rFonts w:ascii="Times New Roman CYR" w:hAnsi="Times New Roman CYR" w:cs="Times New Roman CYR"/>
                <w:color w:val="000000"/>
                <w:kern w:val="0"/>
                <w:sz w:val="24"/>
                <w:szCs w:val="24"/>
                <w:u w:color="FF0000"/>
              </w:rPr>
              <w:t>.</w:t>
            </w:r>
          </w:p>
        </w:tc>
        <w:tc>
          <w:tcPr>
            <w:tcW w:w="1294"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7039,00</w:t>
            </w:r>
          </w:p>
        </w:tc>
        <w:tc>
          <w:tcPr>
            <w:tcW w:w="1253"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6347,00</w:t>
            </w:r>
          </w:p>
        </w:tc>
        <w:tc>
          <w:tcPr>
            <w:tcW w:w="1300"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4 000,00</w:t>
            </w:r>
          </w:p>
        </w:tc>
        <w:tc>
          <w:tcPr>
            <w:tcW w:w="1204"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4 000,00</w:t>
            </w:r>
          </w:p>
        </w:tc>
        <w:tc>
          <w:tcPr>
            <w:tcW w:w="1232"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4 000,00</w:t>
            </w:r>
          </w:p>
        </w:tc>
      </w:tr>
      <w:tr w:rsidR="0099581B" w:rsidTr="008F39A1">
        <w:trPr>
          <w:trHeight w:val="629"/>
        </w:trPr>
        <w:tc>
          <w:tcPr>
            <w:tcW w:w="340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3. Выбыло жилых помещений за отчетный период, кв.м</w:t>
            </w:r>
            <w:r w:rsidR="008F39A1">
              <w:rPr>
                <w:rFonts w:ascii="Times New Roman CYR" w:hAnsi="Times New Roman CYR" w:cs="Times New Roman CYR"/>
                <w:color w:val="000000"/>
                <w:kern w:val="0"/>
                <w:sz w:val="24"/>
                <w:szCs w:val="24"/>
                <w:u w:color="FF0000"/>
              </w:rPr>
              <w:t>.</w:t>
            </w:r>
          </w:p>
        </w:tc>
        <w:tc>
          <w:tcPr>
            <w:tcW w:w="1294"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1190,00</w:t>
            </w:r>
          </w:p>
        </w:tc>
        <w:tc>
          <w:tcPr>
            <w:tcW w:w="1253"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1100,00</w:t>
            </w:r>
          </w:p>
        </w:tc>
        <w:tc>
          <w:tcPr>
            <w:tcW w:w="1300"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500,00</w:t>
            </w:r>
          </w:p>
        </w:tc>
        <w:tc>
          <w:tcPr>
            <w:tcW w:w="1204"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500,00</w:t>
            </w:r>
          </w:p>
        </w:tc>
        <w:tc>
          <w:tcPr>
            <w:tcW w:w="1232"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500,00</w:t>
            </w:r>
          </w:p>
        </w:tc>
      </w:tr>
      <w:tr w:rsidR="0099581B" w:rsidTr="008F39A1">
        <w:trPr>
          <w:trHeight w:val="1151"/>
        </w:trPr>
        <w:tc>
          <w:tcPr>
            <w:tcW w:w="340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 xml:space="preserve">4. Численность постоянного населения муниципального, городского </w:t>
            </w:r>
            <w:r w:rsidR="008F39A1">
              <w:rPr>
                <w:rFonts w:ascii="Times New Roman CYR" w:hAnsi="Times New Roman CYR" w:cs="Times New Roman CYR"/>
                <w:color w:val="000000"/>
                <w:kern w:val="0"/>
                <w:sz w:val="24"/>
                <w:szCs w:val="24"/>
                <w:u w:color="FF0000"/>
              </w:rPr>
              <w:t>округа на</w:t>
            </w:r>
            <w:r>
              <w:rPr>
                <w:rFonts w:ascii="Times New Roman CYR" w:hAnsi="Times New Roman CYR" w:cs="Times New Roman CYR"/>
                <w:color w:val="000000"/>
                <w:kern w:val="0"/>
                <w:sz w:val="24"/>
                <w:szCs w:val="24"/>
                <w:u w:color="FF0000"/>
              </w:rPr>
              <w:t xml:space="preserve"> конец отчетного года, чел.</w:t>
            </w:r>
          </w:p>
        </w:tc>
        <w:tc>
          <w:tcPr>
            <w:tcW w:w="1294"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45364</w:t>
            </w:r>
          </w:p>
        </w:tc>
        <w:tc>
          <w:tcPr>
            <w:tcW w:w="1253"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41024</w:t>
            </w:r>
          </w:p>
        </w:tc>
        <w:tc>
          <w:tcPr>
            <w:tcW w:w="1300"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40508</w:t>
            </w:r>
          </w:p>
        </w:tc>
        <w:tc>
          <w:tcPr>
            <w:tcW w:w="1204"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40004</w:t>
            </w:r>
          </w:p>
        </w:tc>
        <w:tc>
          <w:tcPr>
            <w:tcW w:w="1232"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3"/>
                <w:szCs w:val="23"/>
                <w:u w:color="FF0000"/>
              </w:rPr>
            </w:pPr>
            <w:r w:rsidRPr="008F39A1">
              <w:rPr>
                <w:rFonts w:ascii="Times New Roman CYR" w:hAnsi="Times New Roman CYR" w:cs="Times New Roman CYR"/>
                <w:color w:val="000000"/>
                <w:kern w:val="0"/>
                <w:sz w:val="23"/>
                <w:szCs w:val="23"/>
                <w:u w:color="FF0000"/>
              </w:rPr>
              <w:t>39517</w:t>
            </w:r>
          </w:p>
        </w:tc>
      </w:tr>
      <w:tr w:rsidR="0099581B" w:rsidTr="001C3FBD">
        <w:trPr>
          <w:trHeight w:val="1127"/>
        </w:trPr>
        <w:tc>
          <w:tcPr>
            <w:tcW w:w="340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rPr>
                <w:rFonts w:ascii="Times New Roman CYR" w:hAnsi="Times New Roman CYR" w:cs="Times New Roman CYR"/>
                <w:b/>
                <w:bCs/>
                <w:color w:val="000000"/>
                <w:kern w:val="0"/>
                <w:sz w:val="24"/>
                <w:szCs w:val="24"/>
                <w:u w:color="FF0000"/>
              </w:rPr>
            </w:pPr>
            <w:r>
              <w:rPr>
                <w:rFonts w:ascii="Times New Roman CYR" w:hAnsi="Times New Roman CYR" w:cs="Times New Roman CYR"/>
                <w:b/>
                <w:bCs/>
                <w:color w:val="000000"/>
                <w:kern w:val="0"/>
                <w:sz w:val="24"/>
                <w:szCs w:val="24"/>
                <w:u w:color="FF0000"/>
              </w:rPr>
              <w:t>5. Общая площадь жилых помещений, приходящаяся в среднем на одного жителя (стр. 1/ стр.4)</w:t>
            </w:r>
          </w:p>
        </w:tc>
        <w:tc>
          <w:tcPr>
            <w:tcW w:w="1294"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b/>
                <w:bCs/>
                <w:color w:val="000000"/>
                <w:kern w:val="0"/>
                <w:sz w:val="23"/>
                <w:szCs w:val="23"/>
                <w:u w:color="FF0000"/>
              </w:rPr>
            </w:pPr>
            <w:r w:rsidRPr="008F39A1">
              <w:rPr>
                <w:rFonts w:ascii="Times New Roman CYR" w:hAnsi="Times New Roman CYR" w:cs="Times New Roman CYR"/>
                <w:b/>
                <w:bCs/>
                <w:color w:val="000000"/>
                <w:kern w:val="0"/>
                <w:sz w:val="23"/>
                <w:szCs w:val="23"/>
                <w:u w:color="FF0000"/>
              </w:rPr>
              <w:t>26,96</w:t>
            </w:r>
          </w:p>
        </w:tc>
        <w:tc>
          <w:tcPr>
            <w:tcW w:w="1253"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b/>
                <w:bCs/>
                <w:color w:val="000000"/>
                <w:kern w:val="0"/>
                <w:sz w:val="23"/>
                <w:szCs w:val="23"/>
                <w:u w:color="FF0000"/>
              </w:rPr>
            </w:pPr>
            <w:r w:rsidRPr="008F39A1">
              <w:rPr>
                <w:rFonts w:ascii="Times New Roman CYR" w:hAnsi="Times New Roman CYR" w:cs="Times New Roman CYR"/>
                <w:b/>
                <w:bCs/>
                <w:color w:val="000000"/>
                <w:kern w:val="0"/>
                <w:sz w:val="23"/>
                <w:szCs w:val="23"/>
                <w:u w:color="FF0000"/>
              </w:rPr>
              <w:t>29,96</w:t>
            </w:r>
          </w:p>
        </w:tc>
        <w:tc>
          <w:tcPr>
            <w:tcW w:w="1300"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b/>
                <w:bCs/>
                <w:color w:val="000000"/>
                <w:kern w:val="0"/>
                <w:sz w:val="23"/>
                <w:szCs w:val="23"/>
                <w:u w:color="FF0000"/>
              </w:rPr>
            </w:pPr>
            <w:r w:rsidRPr="008F39A1">
              <w:rPr>
                <w:rFonts w:ascii="Times New Roman CYR" w:hAnsi="Times New Roman CYR" w:cs="Times New Roman CYR"/>
                <w:b/>
                <w:bCs/>
                <w:color w:val="000000"/>
                <w:kern w:val="0"/>
                <w:sz w:val="23"/>
                <w:szCs w:val="23"/>
                <w:u w:color="FF0000"/>
              </w:rPr>
              <w:t>30,43</w:t>
            </w:r>
          </w:p>
        </w:tc>
        <w:tc>
          <w:tcPr>
            <w:tcW w:w="1204"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b/>
                <w:bCs/>
                <w:color w:val="000000"/>
                <w:kern w:val="0"/>
                <w:sz w:val="23"/>
                <w:szCs w:val="23"/>
                <w:u w:color="FF0000"/>
              </w:rPr>
            </w:pPr>
            <w:r w:rsidRPr="008F39A1">
              <w:rPr>
                <w:rFonts w:ascii="Times New Roman CYR" w:hAnsi="Times New Roman CYR" w:cs="Times New Roman CYR"/>
                <w:b/>
                <w:bCs/>
                <w:color w:val="000000"/>
                <w:kern w:val="0"/>
                <w:sz w:val="23"/>
                <w:szCs w:val="23"/>
                <w:u w:color="FF0000"/>
              </w:rPr>
              <w:t>30,90</w:t>
            </w:r>
          </w:p>
        </w:tc>
        <w:tc>
          <w:tcPr>
            <w:tcW w:w="1232" w:type="dxa"/>
            <w:tcBorders>
              <w:top w:val="single" w:sz="2" w:space="0" w:color="000000"/>
              <w:left w:val="single" w:sz="2" w:space="0" w:color="000000"/>
              <w:bottom w:val="single" w:sz="2" w:space="0" w:color="000000"/>
              <w:right w:val="single" w:sz="2" w:space="0" w:color="000000"/>
            </w:tcBorders>
            <w:vAlign w:val="center"/>
          </w:tcPr>
          <w:p w:rsidR="0099581B" w:rsidRPr="008F39A1" w:rsidRDefault="0099581B" w:rsidP="008F39A1">
            <w:pPr>
              <w:widowControl w:val="0"/>
              <w:suppressLineNumbers/>
              <w:suppressAutoHyphens/>
              <w:autoSpaceDE w:val="0"/>
              <w:autoSpaceDN w:val="0"/>
              <w:adjustRightInd w:val="0"/>
              <w:spacing w:after="200" w:line="240" w:lineRule="auto"/>
              <w:jc w:val="center"/>
              <w:rPr>
                <w:rFonts w:ascii="Times New Roman CYR" w:hAnsi="Times New Roman CYR" w:cs="Times New Roman CYR"/>
                <w:b/>
                <w:bCs/>
                <w:color w:val="000000"/>
                <w:kern w:val="0"/>
                <w:sz w:val="23"/>
                <w:szCs w:val="23"/>
                <w:u w:color="FF0000"/>
              </w:rPr>
            </w:pPr>
            <w:r w:rsidRPr="008F39A1">
              <w:rPr>
                <w:rFonts w:ascii="Times New Roman CYR" w:hAnsi="Times New Roman CYR" w:cs="Times New Roman CYR"/>
                <w:b/>
                <w:bCs/>
                <w:color w:val="000000"/>
                <w:kern w:val="0"/>
                <w:sz w:val="23"/>
                <w:szCs w:val="23"/>
                <w:u w:color="FF0000"/>
              </w:rPr>
              <w:t>31,37</w:t>
            </w:r>
          </w:p>
        </w:tc>
      </w:tr>
    </w:tbl>
    <w:p w:rsidR="0099581B" w:rsidRDefault="0099581B" w:rsidP="001B004E">
      <w:pPr>
        <w:suppressAutoHyphen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24.1. в том числе введенная в действие за один год</w:t>
      </w:r>
    </w:p>
    <w:tbl>
      <w:tblPr>
        <w:tblW w:w="9686" w:type="dxa"/>
        <w:tblInd w:w="-3" w:type="dxa"/>
        <w:tblLayout w:type="fixed"/>
        <w:tblCellMar>
          <w:left w:w="28" w:type="dxa"/>
          <w:right w:w="28" w:type="dxa"/>
        </w:tblCellMar>
        <w:tblLook w:val="0000" w:firstRow="0" w:lastRow="0" w:firstColumn="0" w:lastColumn="0" w:noHBand="0" w:noVBand="0"/>
      </w:tblPr>
      <w:tblGrid>
        <w:gridCol w:w="3402"/>
        <w:gridCol w:w="1295"/>
        <w:gridCol w:w="1252"/>
        <w:gridCol w:w="1301"/>
        <w:gridCol w:w="1195"/>
        <w:gridCol w:w="1241"/>
      </w:tblGrid>
      <w:tr w:rsidR="0099581B" w:rsidTr="000A7520">
        <w:tc>
          <w:tcPr>
            <w:tcW w:w="3402" w:type="dxa"/>
            <w:vMerge w:val="restart"/>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Наименование показателя и единицы измерения</w:t>
            </w:r>
          </w:p>
        </w:tc>
        <w:tc>
          <w:tcPr>
            <w:tcW w:w="6284" w:type="dxa"/>
            <w:gridSpan w:val="5"/>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Значения показателя</w:t>
            </w:r>
          </w:p>
        </w:tc>
      </w:tr>
      <w:tr w:rsidR="0099581B" w:rsidTr="00DF6B93">
        <w:trPr>
          <w:trHeight w:val="508"/>
        </w:trPr>
        <w:tc>
          <w:tcPr>
            <w:tcW w:w="3402" w:type="dxa"/>
            <w:vMerge/>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rPr>
                <w:rFonts w:ascii="Calibri" w:hAnsi="Calibri" w:cs="Calibri"/>
                <w:kern w:val="0"/>
                <w:sz w:val="24"/>
                <w:szCs w:val="24"/>
                <w:u w:color="FF0000"/>
              </w:rPr>
            </w:pPr>
          </w:p>
        </w:tc>
        <w:tc>
          <w:tcPr>
            <w:tcW w:w="1295"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2021 факт</w:t>
            </w:r>
          </w:p>
        </w:tc>
        <w:tc>
          <w:tcPr>
            <w:tcW w:w="125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2022 факт</w:t>
            </w:r>
          </w:p>
        </w:tc>
        <w:tc>
          <w:tcPr>
            <w:tcW w:w="1301"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2023 оценка</w:t>
            </w:r>
          </w:p>
        </w:tc>
        <w:tc>
          <w:tcPr>
            <w:tcW w:w="1195"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2024 прогноз</w:t>
            </w:r>
          </w:p>
        </w:tc>
        <w:tc>
          <w:tcPr>
            <w:tcW w:w="1241"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2025 прогноз</w:t>
            </w:r>
          </w:p>
        </w:tc>
      </w:tr>
      <w:tr w:rsidR="0099581B" w:rsidTr="00DF6B93">
        <w:trPr>
          <w:trHeight w:val="448"/>
        </w:trPr>
        <w:tc>
          <w:tcPr>
            <w:tcW w:w="340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AutoHyphens/>
              <w:autoSpaceDE w:val="0"/>
              <w:autoSpaceDN w:val="0"/>
              <w:adjustRightInd w:val="0"/>
              <w:spacing w:after="200" w:line="240" w:lineRule="auto"/>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1. Введено всего, кв.м, в том числе</w:t>
            </w:r>
          </w:p>
        </w:tc>
        <w:tc>
          <w:tcPr>
            <w:tcW w:w="1295"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7 039,00</w:t>
            </w:r>
          </w:p>
        </w:tc>
        <w:tc>
          <w:tcPr>
            <w:tcW w:w="125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6 347,00</w:t>
            </w:r>
          </w:p>
        </w:tc>
        <w:tc>
          <w:tcPr>
            <w:tcW w:w="1301"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4 000,00</w:t>
            </w:r>
          </w:p>
        </w:tc>
        <w:tc>
          <w:tcPr>
            <w:tcW w:w="1195"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4 000,00</w:t>
            </w:r>
          </w:p>
        </w:tc>
        <w:tc>
          <w:tcPr>
            <w:tcW w:w="1241"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4 000,00</w:t>
            </w:r>
          </w:p>
        </w:tc>
      </w:tr>
      <w:tr w:rsidR="0099581B" w:rsidTr="000A7520">
        <w:trPr>
          <w:trHeight w:val="766"/>
        </w:trPr>
        <w:tc>
          <w:tcPr>
            <w:tcW w:w="340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AutoHyphens/>
              <w:autoSpaceDE w:val="0"/>
              <w:autoSpaceDN w:val="0"/>
              <w:adjustRightInd w:val="0"/>
              <w:spacing w:after="200" w:line="240" w:lineRule="auto"/>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1.1. индивидуальное жилищное строительство, кв.м</w:t>
            </w:r>
          </w:p>
        </w:tc>
        <w:tc>
          <w:tcPr>
            <w:tcW w:w="1295"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7 039,00</w:t>
            </w:r>
          </w:p>
        </w:tc>
        <w:tc>
          <w:tcPr>
            <w:tcW w:w="125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6 347,00</w:t>
            </w:r>
          </w:p>
        </w:tc>
        <w:tc>
          <w:tcPr>
            <w:tcW w:w="1301"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4 000,00</w:t>
            </w:r>
          </w:p>
        </w:tc>
        <w:tc>
          <w:tcPr>
            <w:tcW w:w="1195"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4 000,00</w:t>
            </w:r>
          </w:p>
        </w:tc>
        <w:tc>
          <w:tcPr>
            <w:tcW w:w="1241"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4 000,00</w:t>
            </w:r>
          </w:p>
        </w:tc>
      </w:tr>
      <w:tr w:rsidR="0099581B" w:rsidTr="000A7520">
        <w:trPr>
          <w:trHeight w:val="341"/>
        </w:trPr>
        <w:tc>
          <w:tcPr>
            <w:tcW w:w="340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AutoHyphens/>
              <w:autoSpaceDE w:val="0"/>
              <w:autoSpaceDN w:val="0"/>
              <w:adjustRightInd w:val="0"/>
              <w:spacing w:after="200" w:line="240" w:lineRule="auto"/>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1.2. многоквартирное строительство, кв.м</w:t>
            </w:r>
          </w:p>
        </w:tc>
        <w:tc>
          <w:tcPr>
            <w:tcW w:w="1295"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0,00</w:t>
            </w:r>
          </w:p>
        </w:tc>
        <w:tc>
          <w:tcPr>
            <w:tcW w:w="125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0,00</w:t>
            </w:r>
          </w:p>
        </w:tc>
        <w:tc>
          <w:tcPr>
            <w:tcW w:w="1301"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0,00</w:t>
            </w:r>
          </w:p>
        </w:tc>
        <w:tc>
          <w:tcPr>
            <w:tcW w:w="1195"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0,00</w:t>
            </w:r>
          </w:p>
        </w:tc>
        <w:tc>
          <w:tcPr>
            <w:tcW w:w="1241"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0,00</w:t>
            </w:r>
          </w:p>
        </w:tc>
      </w:tr>
      <w:tr w:rsidR="0099581B" w:rsidTr="00DF6B93">
        <w:trPr>
          <w:trHeight w:val="1431"/>
        </w:trPr>
        <w:tc>
          <w:tcPr>
            <w:tcW w:w="340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AutoHyphens/>
              <w:autoSpaceDE w:val="0"/>
              <w:autoSpaceDN w:val="0"/>
              <w:adjustRightInd w:val="0"/>
              <w:spacing w:after="200" w:line="240" w:lineRule="auto"/>
              <w:rPr>
                <w:rFonts w:ascii="Times New Roman CYR" w:hAnsi="Times New Roman CYR" w:cs="Times New Roman CYR"/>
                <w:kern w:val="0"/>
                <w:sz w:val="24"/>
                <w:szCs w:val="24"/>
                <w:u w:color="FF0000"/>
              </w:rPr>
            </w:pPr>
            <w:r>
              <w:rPr>
                <w:rFonts w:ascii="Times New Roman CYR" w:hAnsi="Times New Roman CYR" w:cs="Times New Roman CYR"/>
                <w:color w:val="000000"/>
                <w:kern w:val="0"/>
                <w:sz w:val="24"/>
                <w:szCs w:val="24"/>
                <w:u w:color="FF0000"/>
              </w:rPr>
              <w:t>2.</w:t>
            </w:r>
            <w:r>
              <w:rPr>
                <w:rFonts w:ascii="Times New Roman CYR" w:hAnsi="Times New Roman CYR" w:cs="Times New Roman CYR"/>
                <w:b/>
                <w:bCs/>
                <w:color w:val="000000"/>
                <w:kern w:val="0"/>
                <w:sz w:val="24"/>
                <w:szCs w:val="24"/>
                <w:u w:color="FF0000"/>
              </w:rPr>
              <w:t>Среднегодовая</w:t>
            </w:r>
            <w:r>
              <w:rPr>
                <w:rFonts w:ascii="Times New Roman CYR" w:hAnsi="Times New Roman CYR" w:cs="Times New Roman CYR"/>
                <w:color w:val="000000"/>
                <w:kern w:val="0"/>
                <w:sz w:val="24"/>
                <w:szCs w:val="24"/>
                <w:u w:color="FF0000"/>
              </w:rPr>
              <w:t xml:space="preserve"> численность постоянного населения муниципального, городского округа (муниципального района), чел.</w:t>
            </w:r>
          </w:p>
        </w:tc>
        <w:tc>
          <w:tcPr>
            <w:tcW w:w="1295"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45 527</w:t>
            </w:r>
          </w:p>
        </w:tc>
        <w:tc>
          <w:tcPr>
            <w:tcW w:w="125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41 320</w:t>
            </w:r>
          </w:p>
        </w:tc>
        <w:tc>
          <w:tcPr>
            <w:tcW w:w="1301"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40765</w:t>
            </w:r>
          </w:p>
        </w:tc>
        <w:tc>
          <w:tcPr>
            <w:tcW w:w="1195"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40242</w:t>
            </w:r>
          </w:p>
        </w:tc>
        <w:tc>
          <w:tcPr>
            <w:tcW w:w="1241"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39752</w:t>
            </w:r>
          </w:p>
        </w:tc>
      </w:tr>
      <w:tr w:rsidR="0099581B" w:rsidTr="000A7520">
        <w:trPr>
          <w:trHeight w:val="881"/>
        </w:trPr>
        <w:tc>
          <w:tcPr>
            <w:tcW w:w="340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AutoHyphens/>
              <w:autoSpaceDE w:val="0"/>
              <w:autoSpaceDN w:val="0"/>
              <w:adjustRightInd w:val="0"/>
              <w:spacing w:after="200" w:line="240" w:lineRule="auto"/>
              <w:rPr>
                <w:rFonts w:ascii="Times New Roman CYR" w:hAnsi="Times New Roman CYR" w:cs="Times New Roman CYR"/>
                <w:b/>
                <w:bCs/>
                <w:color w:val="000000"/>
                <w:kern w:val="0"/>
                <w:sz w:val="24"/>
                <w:szCs w:val="24"/>
                <w:u w:color="FF0000"/>
              </w:rPr>
            </w:pPr>
            <w:r>
              <w:rPr>
                <w:rFonts w:ascii="Times New Roman CYR" w:hAnsi="Times New Roman CYR" w:cs="Times New Roman CYR"/>
                <w:b/>
                <w:bCs/>
                <w:color w:val="000000"/>
                <w:kern w:val="0"/>
                <w:sz w:val="24"/>
                <w:szCs w:val="24"/>
                <w:u w:color="FF0000"/>
              </w:rPr>
              <w:lastRenderedPageBreak/>
              <w:t>3. Общая площадь жилых помещений, введенная в действие за один год, приходящаяся в среднем на одного жителя (стр. 1/ стр.2)</w:t>
            </w:r>
          </w:p>
        </w:tc>
        <w:tc>
          <w:tcPr>
            <w:tcW w:w="1295"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b/>
                <w:bCs/>
                <w:color w:val="000000"/>
                <w:kern w:val="0"/>
                <w:sz w:val="24"/>
                <w:szCs w:val="24"/>
                <w:u w:color="FF0000"/>
              </w:rPr>
            </w:pPr>
            <w:r>
              <w:rPr>
                <w:rFonts w:ascii="Times New Roman CYR" w:hAnsi="Times New Roman CYR" w:cs="Times New Roman CYR"/>
                <w:b/>
                <w:bCs/>
                <w:color w:val="000000"/>
                <w:kern w:val="0"/>
                <w:sz w:val="24"/>
                <w:szCs w:val="24"/>
                <w:u w:color="FF0000"/>
              </w:rPr>
              <w:t>0,15</w:t>
            </w:r>
          </w:p>
        </w:tc>
        <w:tc>
          <w:tcPr>
            <w:tcW w:w="1252"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b/>
                <w:bCs/>
                <w:color w:val="000000"/>
                <w:kern w:val="0"/>
                <w:sz w:val="24"/>
                <w:szCs w:val="24"/>
                <w:u w:color="FF0000"/>
              </w:rPr>
            </w:pPr>
            <w:r>
              <w:rPr>
                <w:rFonts w:ascii="Times New Roman CYR" w:hAnsi="Times New Roman CYR" w:cs="Times New Roman CYR"/>
                <w:b/>
                <w:bCs/>
                <w:color w:val="000000"/>
                <w:kern w:val="0"/>
                <w:sz w:val="24"/>
                <w:szCs w:val="24"/>
                <w:u w:color="FF0000"/>
              </w:rPr>
              <w:t>0,15</w:t>
            </w:r>
          </w:p>
        </w:tc>
        <w:tc>
          <w:tcPr>
            <w:tcW w:w="1301"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b/>
                <w:bCs/>
                <w:color w:val="000000"/>
                <w:kern w:val="0"/>
                <w:sz w:val="24"/>
                <w:szCs w:val="24"/>
                <w:u w:color="FF0000"/>
              </w:rPr>
            </w:pPr>
            <w:r>
              <w:rPr>
                <w:rFonts w:ascii="Times New Roman CYR" w:hAnsi="Times New Roman CYR" w:cs="Times New Roman CYR"/>
                <w:b/>
                <w:bCs/>
                <w:color w:val="000000"/>
                <w:kern w:val="0"/>
                <w:sz w:val="24"/>
                <w:szCs w:val="24"/>
                <w:u w:color="FF0000"/>
              </w:rPr>
              <w:t>0,10</w:t>
            </w:r>
          </w:p>
        </w:tc>
        <w:tc>
          <w:tcPr>
            <w:tcW w:w="1195"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b/>
                <w:bCs/>
                <w:color w:val="000000"/>
                <w:kern w:val="0"/>
                <w:sz w:val="24"/>
                <w:szCs w:val="24"/>
                <w:u w:color="FF0000"/>
              </w:rPr>
            </w:pPr>
            <w:r>
              <w:rPr>
                <w:rFonts w:ascii="Times New Roman CYR" w:hAnsi="Times New Roman CYR" w:cs="Times New Roman CYR"/>
                <w:b/>
                <w:bCs/>
                <w:color w:val="000000"/>
                <w:kern w:val="0"/>
                <w:sz w:val="24"/>
                <w:szCs w:val="24"/>
                <w:u w:color="FF0000"/>
              </w:rPr>
              <w:t>0,10</w:t>
            </w:r>
          </w:p>
        </w:tc>
        <w:tc>
          <w:tcPr>
            <w:tcW w:w="1241" w:type="dxa"/>
            <w:tcBorders>
              <w:top w:val="single" w:sz="2" w:space="0" w:color="000000"/>
              <w:left w:val="single" w:sz="2" w:space="0" w:color="000000"/>
              <w:bottom w:val="single" w:sz="2" w:space="0" w:color="000000"/>
              <w:right w:val="single" w:sz="2" w:space="0" w:color="000000"/>
            </w:tcBorders>
            <w:vAlign w:val="center"/>
          </w:tcPr>
          <w:p w:rsidR="0099581B" w:rsidRDefault="0099581B" w:rsidP="001B004E">
            <w:pPr>
              <w:widowControl w:val="0"/>
              <w:suppressLineNumbers/>
              <w:suppressAutoHyphens/>
              <w:autoSpaceDE w:val="0"/>
              <w:autoSpaceDN w:val="0"/>
              <w:adjustRightInd w:val="0"/>
              <w:spacing w:after="200" w:line="240" w:lineRule="auto"/>
              <w:jc w:val="center"/>
              <w:rPr>
                <w:rFonts w:ascii="Times New Roman CYR" w:hAnsi="Times New Roman CYR" w:cs="Times New Roman CYR"/>
                <w:b/>
                <w:bCs/>
                <w:color w:val="000000"/>
                <w:kern w:val="0"/>
                <w:sz w:val="24"/>
                <w:szCs w:val="24"/>
                <w:u w:color="FF0000"/>
              </w:rPr>
            </w:pPr>
            <w:r>
              <w:rPr>
                <w:rFonts w:ascii="Times New Roman CYR" w:hAnsi="Times New Roman CYR" w:cs="Times New Roman CYR"/>
                <w:b/>
                <w:bCs/>
                <w:color w:val="000000"/>
                <w:kern w:val="0"/>
                <w:sz w:val="24"/>
                <w:szCs w:val="24"/>
                <w:u w:color="FF0000"/>
              </w:rPr>
              <w:t>0,10</w:t>
            </w:r>
          </w:p>
        </w:tc>
      </w:tr>
    </w:tbl>
    <w:p w:rsidR="0099581B" w:rsidRDefault="0099581B" w:rsidP="001B004E">
      <w:pPr>
        <w:suppressAutoHyphen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В </w:t>
      </w:r>
      <w:r>
        <w:rPr>
          <w:rFonts w:ascii="Times New Roman CYR" w:hAnsi="Times New Roman CYR" w:cs="Times New Roman CYR"/>
          <w:color w:val="000000"/>
          <w:kern w:val="0"/>
          <w:sz w:val="28"/>
          <w:szCs w:val="28"/>
          <w:u w:color="FF0000"/>
        </w:rPr>
        <w:t xml:space="preserve">2022г. ввод жилья незначительно уменьшился в сравнении с предыдущим годом. </w:t>
      </w:r>
      <w:r>
        <w:rPr>
          <w:rFonts w:ascii="Times New Roman CYR" w:hAnsi="Times New Roman CYR" w:cs="Times New Roman CYR"/>
          <w:kern w:val="0"/>
          <w:sz w:val="28"/>
          <w:szCs w:val="28"/>
          <w:u w:color="FF0000"/>
        </w:rPr>
        <w:t xml:space="preserve">В отчетном году введено в эксплуатацию </w:t>
      </w:r>
      <w:r>
        <w:rPr>
          <w:rFonts w:ascii="Times New Roman CYR" w:hAnsi="Times New Roman CYR" w:cs="Times New Roman CYR"/>
          <w:color w:val="000000"/>
          <w:kern w:val="0"/>
          <w:sz w:val="28"/>
          <w:szCs w:val="28"/>
          <w:u w:color="FF0000"/>
        </w:rPr>
        <w:t>38</w:t>
      </w:r>
      <w:r>
        <w:rPr>
          <w:rFonts w:ascii="Times New Roman CYR" w:hAnsi="Times New Roman CYR" w:cs="Times New Roman CYR"/>
          <w:kern w:val="0"/>
          <w:sz w:val="28"/>
          <w:szCs w:val="28"/>
          <w:u w:color="FF0000"/>
        </w:rPr>
        <w:t>- индивидуальных жилых домов.</w:t>
      </w:r>
      <w:r>
        <w:rPr>
          <w:rFonts w:ascii="Times New Roman CYR" w:hAnsi="Times New Roman CYR" w:cs="Times New Roman CYR"/>
          <w:color w:val="000000"/>
          <w:kern w:val="0"/>
          <w:sz w:val="28"/>
          <w:szCs w:val="28"/>
          <w:u w:color="FF0000"/>
        </w:rPr>
        <w:t xml:space="preserve"> Граждане вводят в эксплуатацию жилые дома в упрощенном порядке, через ФГБУ «ФКП Росреестра».</w:t>
      </w:r>
    </w:p>
    <w:p w:rsidR="0099581B" w:rsidRDefault="0099581B" w:rsidP="001B004E">
      <w:pPr>
        <w:suppressAutoHyphen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В 2023г. - 2025гг. ввод жилья планируется 4000 кв.м. за счет предоставления земельных участков многодетным гражданам. Данный прогноз ввода жилья основывается из опыта предыдущих лет. </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8F39A1" w:rsidRDefault="008F39A1" w:rsidP="001B004E">
      <w:pPr>
        <w:autoSpaceDE w:val="0"/>
        <w:autoSpaceDN w:val="0"/>
        <w:adjustRightInd w:val="0"/>
        <w:spacing w:after="0" w:line="240" w:lineRule="auto"/>
        <w:jc w:val="both"/>
        <w:rPr>
          <w:rFonts w:ascii="Times New Roman CYR" w:hAnsi="Times New Roman CYR" w:cs="Times New Roman CYR"/>
          <w:b/>
          <w:bCs/>
          <w:color w:val="000000"/>
          <w:kern w:val="0"/>
          <w:sz w:val="28"/>
          <w:szCs w:val="28"/>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25. Площадь земельных участков, предоставленных для строительства, в расчете на 10 тыс. человек населения, 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В 2022 году предоставлено в аренду под строительство в соответствии с действующим земельным и градостроительным законодательством 14 земельных участков, площадью 0,8770 га. </w:t>
      </w:r>
    </w:p>
    <w:p w:rsidR="0099581B" w:rsidRDefault="0099581B" w:rsidP="001B004E">
      <w:pPr>
        <w:autoSpaceDE w:val="0"/>
        <w:autoSpaceDN w:val="0"/>
        <w:adjustRightInd w:val="0"/>
        <w:spacing w:after="0" w:line="240" w:lineRule="auto"/>
        <w:ind w:firstLine="720"/>
        <w:jc w:val="center"/>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0,21 = (0,06+ 0 + 0,88) / 41320 *10000</w:t>
      </w:r>
    </w:p>
    <w:p w:rsidR="0099581B" w:rsidRDefault="0099581B" w:rsidP="001B004E">
      <w:pPr>
        <w:autoSpaceDE w:val="0"/>
        <w:autoSpaceDN w:val="0"/>
        <w:adjustRightInd w:val="0"/>
        <w:spacing w:after="0" w:line="240" w:lineRule="auto"/>
        <w:ind w:firstLine="72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где:</w:t>
      </w:r>
    </w:p>
    <w:p w:rsidR="0099581B" w:rsidRDefault="0099581B" w:rsidP="001B004E">
      <w:pPr>
        <w:autoSpaceDE w:val="0"/>
        <w:autoSpaceDN w:val="0"/>
        <w:adjustRightInd w:val="0"/>
        <w:spacing w:after="0" w:line="240" w:lineRule="auto"/>
        <w:ind w:firstLine="720"/>
        <w:jc w:val="both"/>
        <w:rPr>
          <w:rFonts w:ascii="Times New Roman CYR" w:hAnsi="Times New Roman CYR" w:cs="Times New Roman CYR"/>
          <w:kern w:val="0"/>
          <w:sz w:val="28"/>
          <w:szCs w:val="28"/>
          <w:u w:color="FF0000"/>
        </w:rPr>
      </w:pPr>
      <w:r>
        <w:rPr>
          <w:rFonts w:ascii="Times New Roman CYR" w:hAnsi="Times New Roman CYR" w:cs="Times New Roman CYR"/>
          <w:i/>
          <w:iCs/>
          <w:kern w:val="0"/>
          <w:sz w:val="28"/>
          <w:szCs w:val="28"/>
          <w:u w:color="FF0000"/>
        </w:rPr>
        <w:t>0,21</w:t>
      </w:r>
      <w:r>
        <w:rPr>
          <w:rFonts w:ascii="Times New Roman CYR" w:hAnsi="Times New Roman CYR" w:cs="Times New Roman CYR"/>
          <w:kern w:val="0"/>
          <w:sz w:val="28"/>
          <w:szCs w:val="28"/>
          <w:u w:color="FF0000"/>
        </w:rPr>
        <w:t xml:space="preserve"> – площадь земельных участков, предоставленных для строительства в расчете на 10 тыс. человек населения – всего; </w:t>
      </w:r>
    </w:p>
    <w:p w:rsidR="0099581B" w:rsidRDefault="0099581B" w:rsidP="001B004E">
      <w:pPr>
        <w:autoSpaceDE w:val="0"/>
        <w:autoSpaceDN w:val="0"/>
        <w:adjustRightInd w:val="0"/>
        <w:spacing w:after="0" w:line="240" w:lineRule="auto"/>
        <w:ind w:firstLine="720"/>
        <w:jc w:val="both"/>
        <w:rPr>
          <w:rFonts w:ascii="Times New Roman CYR" w:hAnsi="Times New Roman CYR" w:cs="Times New Roman CYR"/>
          <w:kern w:val="0"/>
          <w:sz w:val="28"/>
          <w:szCs w:val="28"/>
          <w:u w:color="FF0000"/>
        </w:rPr>
      </w:pPr>
      <w:r>
        <w:rPr>
          <w:rFonts w:ascii="Times New Roman CYR" w:hAnsi="Times New Roman CYR" w:cs="Times New Roman CYR"/>
          <w:i/>
          <w:iCs/>
          <w:kern w:val="0"/>
          <w:sz w:val="28"/>
          <w:szCs w:val="28"/>
          <w:u w:color="FF0000"/>
        </w:rPr>
        <w:t>0,06</w:t>
      </w:r>
      <w:r>
        <w:rPr>
          <w:rFonts w:ascii="Times New Roman CYR" w:hAnsi="Times New Roman CYR" w:cs="Times New Roman CYR"/>
          <w:kern w:val="0"/>
          <w:sz w:val="28"/>
          <w:szCs w:val="28"/>
          <w:u w:color="FF0000"/>
        </w:rPr>
        <w:t xml:space="preserve"> – площадь земельных участков, предоставленных для жилищного строительства (в том числе индивидуального жилищного строительства), га;</w:t>
      </w:r>
    </w:p>
    <w:p w:rsidR="0099581B" w:rsidRDefault="0099581B" w:rsidP="001B004E">
      <w:pPr>
        <w:autoSpaceDE w:val="0"/>
        <w:autoSpaceDN w:val="0"/>
        <w:adjustRightInd w:val="0"/>
        <w:spacing w:after="0" w:line="240" w:lineRule="auto"/>
        <w:ind w:firstLine="720"/>
        <w:jc w:val="both"/>
        <w:rPr>
          <w:rFonts w:ascii="Times New Roman CYR" w:hAnsi="Times New Roman CYR" w:cs="Times New Roman CYR"/>
          <w:kern w:val="0"/>
          <w:sz w:val="28"/>
          <w:szCs w:val="28"/>
          <w:u w:color="FF0000"/>
        </w:rPr>
      </w:pPr>
      <w:r>
        <w:rPr>
          <w:rFonts w:ascii="Times New Roman CYR" w:hAnsi="Times New Roman CYR" w:cs="Times New Roman CYR"/>
          <w:i/>
          <w:iCs/>
          <w:kern w:val="0"/>
          <w:sz w:val="28"/>
          <w:szCs w:val="28"/>
          <w:u w:color="FF0000"/>
        </w:rPr>
        <w:t xml:space="preserve">0 </w:t>
      </w:r>
      <w:r>
        <w:rPr>
          <w:rFonts w:ascii="Times New Roman CYR" w:hAnsi="Times New Roman CYR" w:cs="Times New Roman CYR"/>
          <w:kern w:val="0"/>
          <w:sz w:val="28"/>
          <w:szCs w:val="28"/>
          <w:u w:color="FF0000"/>
        </w:rPr>
        <w:t>– площадь земельных участков, предоставленных для комплексного освоения в целях жилищного строительства, га;</w:t>
      </w:r>
    </w:p>
    <w:p w:rsidR="0099581B" w:rsidRDefault="0099581B" w:rsidP="001B004E">
      <w:pPr>
        <w:autoSpaceDE w:val="0"/>
        <w:autoSpaceDN w:val="0"/>
        <w:adjustRightInd w:val="0"/>
        <w:spacing w:after="0" w:line="240" w:lineRule="auto"/>
        <w:ind w:firstLine="720"/>
        <w:jc w:val="both"/>
        <w:rPr>
          <w:rFonts w:ascii="Times New Roman CYR" w:hAnsi="Times New Roman CYR" w:cs="Times New Roman CYR"/>
          <w:kern w:val="0"/>
          <w:sz w:val="28"/>
          <w:szCs w:val="28"/>
          <w:u w:color="FF0000"/>
        </w:rPr>
      </w:pPr>
      <w:r>
        <w:rPr>
          <w:rFonts w:ascii="Times New Roman CYR" w:hAnsi="Times New Roman CYR" w:cs="Times New Roman CYR"/>
          <w:i/>
          <w:iCs/>
          <w:kern w:val="0"/>
          <w:sz w:val="28"/>
          <w:szCs w:val="28"/>
          <w:u w:color="FF0000"/>
        </w:rPr>
        <w:t xml:space="preserve">0,88 </w:t>
      </w:r>
      <w:r>
        <w:rPr>
          <w:rFonts w:ascii="Times New Roman CYR" w:hAnsi="Times New Roman CYR" w:cs="Times New Roman CYR"/>
          <w:kern w:val="0"/>
          <w:sz w:val="28"/>
          <w:szCs w:val="28"/>
          <w:u w:color="FF0000"/>
        </w:rPr>
        <w:t>– площадь земельных участков, предоставленных для строительства объектов, не являющихся объектами жилищного строительства, га;</w:t>
      </w:r>
    </w:p>
    <w:p w:rsidR="0099581B" w:rsidRDefault="0099581B" w:rsidP="001B004E">
      <w:pPr>
        <w:autoSpaceDE w:val="0"/>
        <w:autoSpaceDN w:val="0"/>
        <w:adjustRightInd w:val="0"/>
        <w:spacing w:after="0" w:line="240" w:lineRule="auto"/>
        <w:ind w:firstLine="720"/>
        <w:jc w:val="both"/>
        <w:rPr>
          <w:rFonts w:ascii="Times New Roman CYR" w:hAnsi="Times New Roman CYR" w:cs="Times New Roman CYR"/>
          <w:kern w:val="0"/>
          <w:sz w:val="28"/>
          <w:szCs w:val="28"/>
          <w:u w:color="FF0000"/>
        </w:rPr>
      </w:pPr>
      <w:r>
        <w:rPr>
          <w:rFonts w:ascii="Times New Roman CYR" w:hAnsi="Times New Roman CYR" w:cs="Times New Roman CYR"/>
          <w:i/>
          <w:iCs/>
          <w:kern w:val="0"/>
          <w:sz w:val="28"/>
          <w:szCs w:val="28"/>
          <w:u w:color="FF0000"/>
        </w:rPr>
        <w:t>41320</w:t>
      </w:r>
      <w:r>
        <w:rPr>
          <w:rFonts w:ascii="Times New Roman CYR" w:hAnsi="Times New Roman CYR" w:cs="Times New Roman CYR"/>
          <w:kern w:val="0"/>
          <w:sz w:val="28"/>
          <w:szCs w:val="28"/>
          <w:u w:color="FF0000"/>
        </w:rPr>
        <w:t xml:space="preserve"> – среднегодовая численность постоянного населения муниципального, городского округа, муниципального района, чел.</w:t>
      </w:r>
    </w:p>
    <w:tbl>
      <w:tblPr>
        <w:tblW w:w="9782" w:type="dxa"/>
        <w:tblLayout w:type="fixed"/>
        <w:tblLook w:val="0000" w:firstRow="0" w:lastRow="0" w:firstColumn="0" w:lastColumn="0" w:noHBand="0" w:noVBand="0"/>
      </w:tblPr>
      <w:tblGrid>
        <w:gridCol w:w="4678"/>
        <w:gridCol w:w="1092"/>
        <w:gridCol w:w="1037"/>
        <w:gridCol w:w="903"/>
        <w:gridCol w:w="1024"/>
        <w:gridCol w:w="1040"/>
        <w:gridCol w:w="8"/>
      </w:tblGrid>
      <w:tr w:rsidR="0099581B" w:rsidTr="000A7520">
        <w:trPr>
          <w:trHeight w:val="293"/>
        </w:trPr>
        <w:tc>
          <w:tcPr>
            <w:tcW w:w="9782" w:type="dxa"/>
            <w:gridSpan w:val="7"/>
            <w:tcBorders>
              <w:top w:val="nil"/>
              <w:left w:val="nil"/>
              <w:bottom w:val="nil"/>
              <w:right w:val="nil"/>
            </w:tcBorders>
            <w:vAlign w:val="center"/>
          </w:tcPr>
          <w:p w:rsidR="0099581B" w:rsidRDefault="0099581B" w:rsidP="00DF6B93">
            <w:pPr>
              <w:autoSpaceDE w:val="0"/>
              <w:autoSpaceDN w:val="0"/>
              <w:adjustRightInd w:val="0"/>
              <w:spacing w:after="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Расчетная таблица к показателям:</w:t>
            </w:r>
          </w:p>
        </w:tc>
      </w:tr>
      <w:tr w:rsidR="0099581B" w:rsidTr="000A7520">
        <w:trPr>
          <w:gridAfter w:val="1"/>
          <w:wAfter w:w="8" w:type="dxa"/>
          <w:trHeight w:val="279"/>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Наименование показателя и единицы измерения</w:t>
            </w:r>
          </w:p>
        </w:tc>
        <w:tc>
          <w:tcPr>
            <w:tcW w:w="5096" w:type="dxa"/>
            <w:gridSpan w:val="5"/>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Значения показателя</w:t>
            </w:r>
          </w:p>
        </w:tc>
      </w:tr>
      <w:tr w:rsidR="0099581B" w:rsidTr="000A7520">
        <w:trPr>
          <w:gridAfter w:val="1"/>
          <w:wAfter w:w="8" w:type="dxa"/>
          <w:trHeight w:val="559"/>
        </w:trPr>
        <w:tc>
          <w:tcPr>
            <w:tcW w:w="4678" w:type="dxa"/>
            <w:vMerge/>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p>
        </w:tc>
        <w:tc>
          <w:tcPr>
            <w:tcW w:w="10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2021 факт</w:t>
            </w:r>
          </w:p>
        </w:tc>
        <w:tc>
          <w:tcPr>
            <w:tcW w:w="1037"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2022 факт</w:t>
            </w:r>
          </w:p>
        </w:tc>
        <w:tc>
          <w:tcPr>
            <w:tcW w:w="90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2023 оценка</w:t>
            </w:r>
          </w:p>
        </w:tc>
        <w:tc>
          <w:tcPr>
            <w:tcW w:w="102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2024 прогноз</w:t>
            </w:r>
          </w:p>
        </w:tc>
        <w:tc>
          <w:tcPr>
            <w:tcW w:w="104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2025 прогноз</w:t>
            </w:r>
          </w:p>
        </w:tc>
      </w:tr>
      <w:tr w:rsidR="0099581B" w:rsidTr="000A7520">
        <w:trPr>
          <w:gridAfter w:val="1"/>
          <w:wAfter w:w="8" w:type="dxa"/>
          <w:trHeight w:val="559"/>
        </w:trPr>
        <w:tc>
          <w:tcPr>
            <w:tcW w:w="4678"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 xml:space="preserve">1. Площадь земельных участков, предоставленных для строительства, </w:t>
            </w:r>
            <w:r w:rsidR="000A7520">
              <w:rPr>
                <w:rFonts w:ascii="Times New Roman CYR" w:hAnsi="Times New Roman CYR" w:cs="Times New Roman CYR"/>
                <w:color w:val="000000"/>
                <w:kern w:val="0"/>
                <w:u w:color="FF0000"/>
              </w:rPr>
              <w:t>га, всего</w:t>
            </w:r>
          </w:p>
        </w:tc>
        <w:tc>
          <w:tcPr>
            <w:tcW w:w="1092"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1,51</w:t>
            </w:r>
          </w:p>
        </w:tc>
        <w:tc>
          <w:tcPr>
            <w:tcW w:w="1037"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0,88</w:t>
            </w:r>
          </w:p>
        </w:tc>
        <w:tc>
          <w:tcPr>
            <w:tcW w:w="903"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1,60</w:t>
            </w:r>
          </w:p>
        </w:tc>
        <w:tc>
          <w:tcPr>
            <w:tcW w:w="1024"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1,90</w:t>
            </w:r>
          </w:p>
        </w:tc>
        <w:tc>
          <w:tcPr>
            <w:tcW w:w="1040"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2,20</w:t>
            </w:r>
          </w:p>
        </w:tc>
      </w:tr>
      <w:tr w:rsidR="0099581B" w:rsidTr="000A7520">
        <w:trPr>
          <w:gridAfter w:val="1"/>
          <w:wAfter w:w="8" w:type="dxa"/>
          <w:trHeight w:val="325"/>
        </w:trPr>
        <w:tc>
          <w:tcPr>
            <w:tcW w:w="4678"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ind w:firstLine="220"/>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1.1. для жилищного строительства (в т.ч. для ИЖС), га</w:t>
            </w:r>
          </w:p>
        </w:tc>
        <w:tc>
          <w:tcPr>
            <w:tcW w:w="10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1,00</w:t>
            </w:r>
          </w:p>
        </w:tc>
        <w:tc>
          <w:tcPr>
            <w:tcW w:w="1037"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0,06</w:t>
            </w:r>
          </w:p>
        </w:tc>
        <w:tc>
          <w:tcPr>
            <w:tcW w:w="90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1,00</w:t>
            </w:r>
          </w:p>
        </w:tc>
        <w:tc>
          <w:tcPr>
            <w:tcW w:w="102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1,20</w:t>
            </w:r>
          </w:p>
        </w:tc>
        <w:tc>
          <w:tcPr>
            <w:tcW w:w="104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1,40</w:t>
            </w:r>
          </w:p>
        </w:tc>
      </w:tr>
      <w:tr w:rsidR="0099581B" w:rsidTr="000A7520">
        <w:trPr>
          <w:gridAfter w:val="1"/>
          <w:wAfter w:w="8" w:type="dxa"/>
          <w:trHeight w:val="559"/>
        </w:trPr>
        <w:tc>
          <w:tcPr>
            <w:tcW w:w="4678"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ind w:firstLine="220"/>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1.2. для комплексного освоения в целях жилищного строительства, га</w:t>
            </w:r>
          </w:p>
        </w:tc>
        <w:tc>
          <w:tcPr>
            <w:tcW w:w="10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p>
        </w:tc>
        <w:tc>
          <w:tcPr>
            <w:tcW w:w="1037"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p>
        </w:tc>
        <w:tc>
          <w:tcPr>
            <w:tcW w:w="90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p>
        </w:tc>
        <w:tc>
          <w:tcPr>
            <w:tcW w:w="102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p>
        </w:tc>
        <w:tc>
          <w:tcPr>
            <w:tcW w:w="104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p>
        </w:tc>
      </w:tr>
      <w:tr w:rsidR="0099581B" w:rsidTr="000A7520">
        <w:trPr>
          <w:gridAfter w:val="1"/>
          <w:wAfter w:w="8" w:type="dxa"/>
          <w:trHeight w:val="559"/>
        </w:trPr>
        <w:tc>
          <w:tcPr>
            <w:tcW w:w="4678"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ind w:firstLine="220"/>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lastRenderedPageBreak/>
              <w:t>1.3. для строительства объектов, не являющихся объектами жилищного строительства, га</w:t>
            </w:r>
          </w:p>
        </w:tc>
        <w:tc>
          <w:tcPr>
            <w:tcW w:w="10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0,51</w:t>
            </w:r>
          </w:p>
        </w:tc>
        <w:tc>
          <w:tcPr>
            <w:tcW w:w="1037"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0,81</w:t>
            </w:r>
          </w:p>
        </w:tc>
        <w:tc>
          <w:tcPr>
            <w:tcW w:w="90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0,60</w:t>
            </w:r>
          </w:p>
        </w:tc>
        <w:tc>
          <w:tcPr>
            <w:tcW w:w="102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0,70</w:t>
            </w:r>
          </w:p>
        </w:tc>
        <w:tc>
          <w:tcPr>
            <w:tcW w:w="104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0,80</w:t>
            </w:r>
          </w:p>
        </w:tc>
      </w:tr>
      <w:tr w:rsidR="0099581B" w:rsidTr="000A7520">
        <w:trPr>
          <w:gridAfter w:val="1"/>
          <w:wAfter w:w="8" w:type="dxa"/>
          <w:trHeight w:val="838"/>
        </w:trPr>
        <w:tc>
          <w:tcPr>
            <w:tcW w:w="4678"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w:t>
            </w:r>
            <w:r>
              <w:rPr>
                <w:rFonts w:ascii="Times New Roman CYR" w:hAnsi="Times New Roman CYR" w:cs="Times New Roman CYR"/>
                <w:kern w:val="0"/>
                <w:u w:color="FF0000"/>
              </w:rPr>
              <w:t xml:space="preserve">. </w:t>
            </w:r>
            <w:r>
              <w:rPr>
                <w:rFonts w:ascii="Times New Roman CYR" w:hAnsi="Times New Roman CYR" w:cs="Times New Roman CYR"/>
                <w:b/>
                <w:bCs/>
                <w:kern w:val="0"/>
                <w:u w:color="FF0000"/>
              </w:rPr>
              <w:t>Среднегодовая</w:t>
            </w:r>
            <w:r>
              <w:rPr>
                <w:rFonts w:ascii="Times New Roman CYR" w:hAnsi="Times New Roman CYR" w:cs="Times New Roman CYR"/>
                <w:color w:val="000000"/>
                <w:kern w:val="0"/>
                <w:u w:color="FF0000"/>
              </w:rPr>
              <w:t xml:space="preserve"> численность постоянного населения муниципального, городского округа (муниципального района), чел.</w:t>
            </w:r>
          </w:p>
        </w:tc>
        <w:tc>
          <w:tcPr>
            <w:tcW w:w="10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45 527</w:t>
            </w:r>
          </w:p>
        </w:tc>
        <w:tc>
          <w:tcPr>
            <w:tcW w:w="1037"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41 320</w:t>
            </w:r>
          </w:p>
        </w:tc>
        <w:tc>
          <w:tcPr>
            <w:tcW w:w="90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40 756</w:t>
            </w:r>
          </w:p>
        </w:tc>
        <w:tc>
          <w:tcPr>
            <w:tcW w:w="102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40 242</w:t>
            </w:r>
          </w:p>
        </w:tc>
        <w:tc>
          <w:tcPr>
            <w:tcW w:w="1040"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39 752</w:t>
            </w:r>
          </w:p>
        </w:tc>
      </w:tr>
      <w:tr w:rsidR="0099581B" w:rsidTr="00DF6B93">
        <w:trPr>
          <w:gridAfter w:val="1"/>
          <w:wAfter w:w="8" w:type="dxa"/>
          <w:trHeight w:val="557"/>
        </w:trPr>
        <w:tc>
          <w:tcPr>
            <w:tcW w:w="4678"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3. Площадь земельных участков, предоставленных для строительства, в расчете на 10 тыс. человек населения – всего (стр. 1/стр.2*10000)</w:t>
            </w:r>
          </w:p>
        </w:tc>
        <w:tc>
          <w:tcPr>
            <w:tcW w:w="1092"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0,33</w:t>
            </w:r>
          </w:p>
        </w:tc>
        <w:tc>
          <w:tcPr>
            <w:tcW w:w="1037"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0,21</w:t>
            </w:r>
          </w:p>
        </w:tc>
        <w:tc>
          <w:tcPr>
            <w:tcW w:w="903"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0,39</w:t>
            </w:r>
          </w:p>
        </w:tc>
        <w:tc>
          <w:tcPr>
            <w:tcW w:w="1024"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0,47</w:t>
            </w:r>
          </w:p>
        </w:tc>
        <w:tc>
          <w:tcPr>
            <w:tcW w:w="1040"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0,55</w:t>
            </w:r>
          </w:p>
        </w:tc>
      </w:tr>
      <w:tr w:rsidR="0099581B" w:rsidTr="000A7520">
        <w:trPr>
          <w:gridAfter w:val="1"/>
          <w:wAfter w:w="8" w:type="dxa"/>
          <w:trHeight w:val="1328"/>
        </w:trPr>
        <w:tc>
          <w:tcPr>
            <w:tcW w:w="4678"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4.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 (стр.1.1+стр.1.2/стр.2*10000)</w:t>
            </w:r>
          </w:p>
        </w:tc>
        <w:tc>
          <w:tcPr>
            <w:tcW w:w="1092"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0,22</w:t>
            </w:r>
          </w:p>
        </w:tc>
        <w:tc>
          <w:tcPr>
            <w:tcW w:w="1037"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0,02</w:t>
            </w:r>
          </w:p>
        </w:tc>
        <w:tc>
          <w:tcPr>
            <w:tcW w:w="903"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0,25</w:t>
            </w:r>
          </w:p>
        </w:tc>
        <w:tc>
          <w:tcPr>
            <w:tcW w:w="1024"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0,30</w:t>
            </w:r>
          </w:p>
        </w:tc>
        <w:tc>
          <w:tcPr>
            <w:tcW w:w="1040"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0,35</w:t>
            </w:r>
          </w:p>
        </w:tc>
      </w:tr>
    </w:tbl>
    <w:p w:rsidR="0099581B" w:rsidRDefault="0099581B" w:rsidP="001B004E">
      <w:pPr>
        <w:autoSpaceDE w:val="0"/>
        <w:autoSpaceDN w:val="0"/>
        <w:adjustRightInd w:val="0"/>
        <w:spacing w:after="0" w:line="240" w:lineRule="auto"/>
        <w:ind w:firstLine="72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составило – 0,02 га.</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8F39A1" w:rsidRDefault="008F39A1" w:rsidP="001B004E">
      <w:pPr>
        <w:autoSpaceDE w:val="0"/>
        <w:autoSpaceDN w:val="0"/>
        <w:adjustRightInd w:val="0"/>
        <w:spacing w:after="0" w:line="240" w:lineRule="auto"/>
        <w:jc w:val="both"/>
        <w:rPr>
          <w:rFonts w:ascii="Times New Roman CYR" w:hAnsi="Times New Roman CYR" w:cs="Times New Roman CYR"/>
          <w:b/>
          <w:bCs/>
          <w:color w:val="000000"/>
          <w:kern w:val="0"/>
          <w:sz w:val="28"/>
          <w:szCs w:val="28"/>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Pr="00DF6B93"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26.1. объектов жилищного строительства - в течение 3 лет</w:t>
      </w:r>
    </w:p>
    <w:tbl>
      <w:tblPr>
        <w:tblW w:w="9781" w:type="dxa"/>
        <w:tblInd w:w="-5" w:type="dxa"/>
        <w:tblLayout w:type="fixed"/>
        <w:tblLook w:val="0000" w:firstRow="0" w:lastRow="0" w:firstColumn="0" w:lastColumn="0" w:noHBand="0" w:noVBand="0"/>
      </w:tblPr>
      <w:tblGrid>
        <w:gridCol w:w="377"/>
        <w:gridCol w:w="1481"/>
        <w:gridCol w:w="1180"/>
        <w:gridCol w:w="2065"/>
        <w:gridCol w:w="1482"/>
        <w:gridCol w:w="1438"/>
        <w:gridCol w:w="1758"/>
      </w:tblGrid>
      <w:tr w:rsidR="0099581B" w:rsidTr="000A7520">
        <w:tc>
          <w:tcPr>
            <w:tcW w:w="9781" w:type="dxa"/>
            <w:gridSpan w:val="7"/>
            <w:tcBorders>
              <w:top w:val="single" w:sz="4" w:space="0" w:color="000000"/>
              <w:left w:val="single" w:sz="4" w:space="0" w:color="000000"/>
              <w:bottom w:val="single" w:sz="4" w:space="0" w:color="000000"/>
              <w:right w:val="single" w:sz="4" w:space="0" w:color="000000"/>
            </w:tcBorders>
            <w:vAlign w:val="center"/>
          </w:tcPr>
          <w:p w:rsidR="0099581B" w:rsidRDefault="0099581B" w:rsidP="001B004E">
            <w:pPr>
              <w:widowControl w:val="0"/>
              <w:suppressAutoHyphens/>
              <w:autoSpaceDE w:val="0"/>
              <w:autoSpaceDN w:val="0"/>
              <w:adjustRightInd w:val="0"/>
              <w:spacing w:after="0" w:line="240" w:lineRule="auto"/>
              <w:ind w:firstLine="709"/>
              <w:jc w:val="both"/>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 xml:space="preserve">26.1. Площадь земельных участков, предоставленных для </w:t>
            </w:r>
            <w:r>
              <w:rPr>
                <w:rFonts w:ascii="Times New Roman CYR" w:hAnsi="Times New Roman CYR" w:cs="Times New Roman CYR"/>
                <w:b/>
                <w:bCs/>
                <w:kern w:val="0"/>
                <w:sz w:val="20"/>
                <w:szCs w:val="20"/>
                <w:u w:color="FF0000"/>
              </w:rPr>
              <w:t>жилищного строительства</w:t>
            </w:r>
            <w:r>
              <w:rPr>
                <w:rFonts w:ascii="Times New Roman CYR" w:hAnsi="Times New Roman CYR" w:cs="Times New Roman CYR"/>
                <w:kern w:val="0"/>
                <w:sz w:val="20"/>
                <w:szCs w:val="20"/>
                <w:u w:color="FF0000"/>
              </w:rPr>
              <w:t xml:space="preserve">, </w:t>
            </w:r>
            <w:r>
              <w:rPr>
                <w:rFonts w:ascii="Times New Roman CYR" w:hAnsi="Times New Roman CYR" w:cs="Times New Roman CYR"/>
                <w:kern w:val="0"/>
                <w:sz w:val="20"/>
                <w:szCs w:val="20"/>
                <w:u w:color="FF0000"/>
              </w:rPr>
              <w:br/>
              <w:t xml:space="preserve">в отношении которых с даты принятия решения о предоставлении земельного участка </w:t>
            </w:r>
            <w:r>
              <w:rPr>
                <w:rFonts w:ascii="Times New Roman CYR" w:hAnsi="Times New Roman CYR" w:cs="Times New Roman CYR"/>
                <w:kern w:val="0"/>
                <w:sz w:val="20"/>
                <w:szCs w:val="20"/>
                <w:u w:color="FF0000"/>
              </w:rPr>
              <w:br/>
              <w:t xml:space="preserve">или подписания протокола о результатах торгов (конкурсов, аукционов) не было получено разрешение на ввод в эксплуатацию в течение </w:t>
            </w:r>
            <w:r>
              <w:rPr>
                <w:rFonts w:ascii="Times New Roman CYR" w:hAnsi="Times New Roman CYR" w:cs="Times New Roman CYR"/>
                <w:b/>
                <w:bCs/>
                <w:kern w:val="0"/>
                <w:sz w:val="20"/>
                <w:szCs w:val="20"/>
                <w:u w:color="FF0000"/>
              </w:rPr>
              <w:t>3 лет</w:t>
            </w:r>
            <w:r>
              <w:rPr>
                <w:rFonts w:ascii="Times New Roman CYR" w:hAnsi="Times New Roman CYR" w:cs="Times New Roman CYR"/>
                <w:kern w:val="0"/>
                <w:sz w:val="20"/>
                <w:szCs w:val="20"/>
                <w:u w:color="FF0000"/>
              </w:rPr>
              <w:t>, кв.м.</w:t>
            </w:r>
          </w:p>
        </w:tc>
      </w:tr>
      <w:tr w:rsidR="0099581B" w:rsidTr="000A7520">
        <w:tc>
          <w:tcPr>
            <w:tcW w:w="377"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 п/п</w:t>
            </w:r>
          </w:p>
        </w:tc>
        <w:tc>
          <w:tcPr>
            <w:tcW w:w="1481"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69"/>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Наименование и строительный адрес объекта</w:t>
            </w:r>
          </w:p>
        </w:tc>
        <w:tc>
          <w:tcPr>
            <w:tcW w:w="1180"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69"/>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Площадь земельного участка, кв.м.</w:t>
            </w:r>
          </w:p>
        </w:tc>
        <w:tc>
          <w:tcPr>
            <w:tcW w:w="2065"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69"/>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 xml:space="preserve">Дата принятия решения о предоставлении земельного участка или подписания протокола о результатах торгов (конкурсов, аукционов) </w:t>
            </w:r>
            <w:r w:rsidR="000A7520">
              <w:rPr>
                <w:rFonts w:ascii="Times New Roman CYR" w:hAnsi="Times New Roman CYR" w:cs="Times New Roman CYR"/>
                <w:kern w:val="0"/>
                <w:sz w:val="20"/>
                <w:szCs w:val="20"/>
                <w:u w:color="FF0000"/>
              </w:rPr>
              <w:t>с указанием</w:t>
            </w:r>
            <w:r>
              <w:rPr>
                <w:rFonts w:ascii="Times New Roman CYR" w:hAnsi="Times New Roman CYR" w:cs="Times New Roman CYR"/>
                <w:kern w:val="0"/>
                <w:sz w:val="20"/>
                <w:szCs w:val="20"/>
                <w:u w:color="FF0000"/>
              </w:rPr>
              <w:t xml:space="preserve"> вида использования (собственность, аренда)</w:t>
            </w:r>
          </w:p>
        </w:tc>
        <w:tc>
          <w:tcPr>
            <w:tcW w:w="1482"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34"/>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Дата выдачи разрешения на строительство</w:t>
            </w:r>
          </w:p>
        </w:tc>
        <w:tc>
          <w:tcPr>
            <w:tcW w:w="1438"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69"/>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Срок действия разрешения на строительство</w:t>
            </w:r>
          </w:p>
        </w:tc>
        <w:tc>
          <w:tcPr>
            <w:tcW w:w="1758"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69"/>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Общая площадь жилищного строительства на предоставленном земельном участке, кв.м. (проектная)</w:t>
            </w:r>
          </w:p>
        </w:tc>
      </w:tr>
      <w:tr w:rsidR="0099581B" w:rsidTr="000A7520">
        <w:trPr>
          <w:trHeight w:val="267"/>
        </w:trPr>
        <w:tc>
          <w:tcPr>
            <w:tcW w:w="377"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1</w:t>
            </w:r>
          </w:p>
        </w:tc>
        <w:tc>
          <w:tcPr>
            <w:tcW w:w="1481"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709"/>
              <w:jc w:val="center"/>
              <w:rPr>
                <w:rFonts w:ascii="Times New Roman CYR" w:hAnsi="Times New Roman CYR" w:cs="Times New Roman CYR"/>
                <w:kern w:val="0"/>
                <w:sz w:val="20"/>
                <w:szCs w:val="20"/>
                <w:u w:color="FF0000"/>
              </w:rPr>
            </w:pPr>
          </w:p>
        </w:tc>
        <w:tc>
          <w:tcPr>
            <w:tcW w:w="1180"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709"/>
              <w:jc w:val="center"/>
              <w:rPr>
                <w:rFonts w:ascii="Times New Roman CYR" w:hAnsi="Times New Roman CYR" w:cs="Times New Roman CYR"/>
                <w:kern w:val="0"/>
                <w:sz w:val="20"/>
                <w:szCs w:val="20"/>
                <w:u w:color="FF0000"/>
              </w:rPr>
            </w:pPr>
          </w:p>
        </w:tc>
        <w:tc>
          <w:tcPr>
            <w:tcW w:w="2065"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709"/>
              <w:jc w:val="center"/>
              <w:rPr>
                <w:rFonts w:ascii="Times New Roman CYR" w:hAnsi="Times New Roman CYR" w:cs="Times New Roman CYR"/>
                <w:kern w:val="0"/>
                <w:sz w:val="20"/>
                <w:szCs w:val="20"/>
                <w:u w:color="FF0000"/>
              </w:rPr>
            </w:pPr>
          </w:p>
        </w:tc>
        <w:tc>
          <w:tcPr>
            <w:tcW w:w="1482"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709"/>
              <w:jc w:val="center"/>
              <w:rPr>
                <w:rFonts w:ascii="Times New Roman CYR" w:hAnsi="Times New Roman CYR" w:cs="Times New Roman CYR"/>
                <w:kern w:val="0"/>
                <w:sz w:val="20"/>
                <w:szCs w:val="20"/>
                <w:u w:color="FF0000"/>
              </w:rPr>
            </w:pPr>
          </w:p>
        </w:tc>
        <w:tc>
          <w:tcPr>
            <w:tcW w:w="1438"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709"/>
              <w:jc w:val="center"/>
              <w:rPr>
                <w:rFonts w:ascii="Times New Roman CYR" w:hAnsi="Times New Roman CYR" w:cs="Times New Roman CYR"/>
                <w:kern w:val="0"/>
                <w:sz w:val="20"/>
                <w:szCs w:val="20"/>
                <w:u w:color="FF0000"/>
              </w:rPr>
            </w:pPr>
          </w:p>
        </w:tc>
        <w:tc>
          <w:tcPr>
            <w:tcW w:w="1758"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709"/>
              <w:jc w:val="center"/>
              <w:rPr>
                <w:rFonts w:ascii="Times New Roman CYR" w:hAnsi="Times New Roman CYR" w:cs="Times New Roman CYR"/>
                <w:kern w:val="0"/>
                <w:sz w:val="20"/>
                <w:szCs w:val="20"/>
                <w:u w:color="FF0000"/>
              </w:rPr>
            </w:pPr>
          </w:p>
        </w:tc>
      </w:tr>
      <w:tr w:rsidR="0099581B" w:rsidTr="000A7520">
        <w:trPr>
          <w:trHeight w:val="275"/>
        </w:trPr>
        <w:tc>
          <w:tcPr>
            <w:tcW w:w="377"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709"/>
              <w:jc w:val="center"/>
              <w:rPr>
                <w:rFonts w:ascii="Times New Roman CYR" w:hAnsi="Times New Roman CYR" w:cs="Times New Roman CYR"/>
                <w:kern w:val="0"/>
                <w:sz w:val="20"/>
                <w:szCs w:val="20"/>
                <w:u w:color="FF0000"/>
              </w:rPr>
            </w:pPr>
          </w:p>
        </w:tc>
        <w:tc>
          <w:tcPr>
            <w:tcW w:w="1481"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709"/>
              <w:jc w:val="center"/>
              <w:rPr>
                <w:rFonts w:ascii="Times New Roman CYR" w:hAnsi="Times New Roman CYR" w:cs="Times New Roman CYR"/>
                <w:kern w:val="0"/>
                <w:sz w:val="20"/>
                <w:szCs w:val="20"/>
                <w:u w:color="FF0000"/>
              </w:rPr>
            </w:pPr>
          </w:p>
        </w:tc>
        <w:tc>
          <w:tcPr>
            <w:tcW w:w="1180"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ИТОГО</w:t>
            </w:r>
          </w:p>
        </w:tc>
        <w:tc>
          <w:tcPr>
            <w:tcW w:w="2065"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0</w:t>
            </w:r>
          </w:p>
        </w:tc>
        <w:tc>
          <w:tcPr>
            <w:tcW w:w="1482"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0</w:t>
            </w:r>
          </w:p>
        </w:tc>
        <w:tc>
          <w:tcPr>
            <w:tcW w:w="1438"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0</w:t>
            </w:r>
          </w:p>
        </w:tc>
        <w:tc>
          <w:tcPr>
            <w:tcW w:w="1758"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93"/>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ИТОГО</w:t>
            </w:r>
          </w:p>
        </w:tc>
      </w:tr>
    </w:tbl>
    <w:p w:rsidR="0099581B" w:rsidRDefault="0099581B" w:rsidP="001B004E">
      <w:pPr>
        <w:suppressAutoHyphen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В 2022 г. объекты которым выдавалось разрешение на строительство, вводились в эксплуатацию </w:t>
      </w:r>
      <w:r w:rsidR="000A7520">
        <w:rPr>
          <w:rFonts w:ascii="Times New Roman CYR" w:hAnsi="Times New Roman CYR" w:cs="Times New Roman CYR"/>
          <w:kern w:val="0"/>
          <w:sz w:val="28"/>
          <w:szCs w:val="28"/>
          <w:u w:color="FF0000"/>
        </w:rPr>
        <w:t>раньше, чем</w:t>
      </w:r>
      <w:r>
        <w:rPr>
          <w:rFonts w:ascii="Times New Roman CYR" w:hAnsi="Times New Roman CYR" w:cs="Times New Roman CYR"/>
          <w:kern w:val="0"/>
          <w:sz w:val="28"/>
          <w:szCs w:val="28"/>
          <w:u w:color="FF0000"/>
        </w:rPr>
        <w:t xml:space="preserve"> по истечению 3-х лет, на 2023-2025 годы ситуация по вводу объектов в эксплуатацию прогнозируется быть стабильной.</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174B77" w:rsidRDefault="00174B77" w:rsidP="001B004E">
      <w:pPr>
        <w:autoSpaceDE w:val="0"/>
        <w:autoSpaceDN w:val="0"/>
        <w:adjustRightInd w:val="0"/>
        <w:spacing w:after="0" w:line="240" w:lineRule="auto"/>
        <w:rPr>
          <w:rFonts w:ascii="Times New Roman CYR" w:hAnsi="Times New Roman CYR" w:cs="Times New Roman CYR"/>
          <w:b/>
          <w:bCs/>
          <w:color w:val="000000"/>
          <w:kern w:val="0"/>
          <w:sz w:val="28"/>
          <w:szCs w:val="28"/>
          <w:u w:color="FF0000"/>
        </w:rPr>
      </w:pPr>
    </w:p>
    <w:p w:rsidR="0099581B" w:rsidRPr="00DF6B93"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lastRenderedPageBreak/>
        <w:t>26.2. иных объектов капитального строительства - в течение 5 лет</w:t>
      </w:r>
    </w:p>
    <w:tbl>
      <w:tblPr>
        <w:tblW w:w="9781" w:type="dxa"/>
        <w:tblInd w:w="-5" w:type="dxa"/>
        <w:tblLayout w:type="fixed"/>
        <w:tblLook w:val="0000" w:firstRow="0" w:lastRow="0" w:firstColumn="0" w:lastColumn="0" w:noHBand="0" w:noVBand="0"/>
      </w:tblPr>
      <w:tblGrid>
        <w:gridCol w:w="567"/>
        <w:gridCol w:w="1456"/>
        <w:gridCol w:w="1264"/>
        <w:gridCol w:w="3234"/>
        <w:gridCol w:w="1556"/>
        <w:gridCol w:w="1704"/>
      </w:tblGrid>
      <w:tr w:rsidR="0099581B" w:rsidTr="00DF6B93">
        <w:tc>
          <w:tcPr>
            <w:tcW w:w="9781" w:type="dxa"/>
            <w:gridSpan w:val="6"/>
            <w:tcBorders>
              <w:top w:val="single" w:sz="4" w:space="0" w:color="000000"/>
              <w:left w:val="single" w:sz="4" w:space="0" w:color="000000"/>
              <w:bottom w:val="single" w:sz="4" w:space="0" w:color="000000"/>
              <w:right w:val="single" w:sz="4" w:space="0" w:color="000000"/>
            </w:tcBorders>
            <w:vAlign w:val="center"/>
          </w:tcPr>
          <w:p w:rsidR="0099581B" w:rsidRDefault="0099581B" w:rsidP="001B004E">
            <w:pPr>
              <w:widowControl w:val="0"/>
              <w:suppressAutoHyphens/>
              <w:autoSpaceDE w:val="0"/>
              <w:autoSpaceDN w:val="0"/>
              <w:adjustRightInd w:val="0"/>
              <w:spacing w:after="0" w:line="240" w:lineRule="auto"/>
              <w:ind w:firstLine="709"/>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 xml:space="preserve">26.2. Площадь земельных участков, предоставленных для </w:t>
            </w:r>
            <w:r>
              <w:rPr>
                <w:rFonts w:ascii="Times New Roman CYR" w:hAnsi="Times New Roman CYR" w:cs="Times New Roman CYR"/>
                <w:b/>
                <w:bCs/>
                <w:kern w:val="0"/>
                <w:sz w:val="20"/>
                <w:szCs w:val="20"/>
                <w:u w:color="FF0000"/>
              </w:rPr>
              <w:t>иных объектов капитального строительства, в отношении</w:t>
            </w:r>
            <w:r>
              <w:rPr>
                <w:rFonts w:ascii="Times New Roman CYR" w:hAnsi="Times New Roman CYR" w:cs="Times New Roman CYR"/>
                <w:kern w:val="0"/>
                <w:sz w:val="20"/>
                <w:szCs w:val="20"/>
                <w:u w:color="FF0000"/>
              </w:rPr>
              <w:t xml:space="preserve">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Pr>
                <w:rFonts w:ascii="Times New Roman CYR" w:hAnsi="Times New Roman CYR" w:cs="Times New Roman CYR"/>
                <w:b/>
                <w:bCs/>
                <w:kern w:val="0"/>
                <w:sz w:val="20"/>
                <w:szCs w:val="20"/>
                <w:u w:color="FF0000"/>
              </w:rPr>
              <w:t>5 лет</w:t>
            </w:r>
            <w:r>
              <w:rPr>
                <w:rFonts w:ascii="Times New Roman CYR" w:hAnsi="Times New Roman CYR" w:cs="Times New Roman CYR"/>
                <w:kern w:val="0"/>
                <w:sz w:val="20"/>
                <w:szCs w:val="20"/>
                <w:u w:color="FF0000"/>
              </w:rPr>
              <w:t>, кв.м.</w:t>
            </w:r>
          </w:p>
        </w:tc>
      </w:tr>
      <w:tr w:rsidR="0099581B" w:rsidTr="00DF6B93">
        <w:tc>
          <w:tcPr>
            <w:tcW w:w="567"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34"/>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 п/п</w:t>
            </w:r>
          </w:p>
        </w:tc>
        <w:tc>
          <w:tcPr>
            <w:tcW w:w="1456"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101"/>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Наименование и строительный адрес объекта</w:t>
            </w:r>
          </w:p>
        </w:tc>
        <w:tc>
          <w:tcPr>
            <w:tcW w:w="1264"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101"/>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Площадь земельных участков, кв.м.</w:t>
            </w:r>
          </w:p>
        </w:tc>
        <w:tc>
          <w:tcPr>
            <w:tcW w:w="3234"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101"/>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 xml:space="preserve">Дата принятия решения о предоставлении земельного участка или подписания протокола о результатах торгов (конкурсов, аукционов) </w:t>
            </w:r>
            <w:r w:rsidR="000A7520">
              <w:rPr>
                <w:rFonts w:ascii="Times New Roman CYR" w:hAnsi="Times New Roman CYR" w:cs="Times New Roman CYR"/>
                <w:kern w:val="0"/>
                <w:sz w:val="20"/>
                <w:szCs w:val="20"/>
                <w:u w:color="FF0000"/>
              </w:rPr>
              <w:t>с указанием</w:t>
            </w:r>
            <w:r>
              <w:rPr>
                <w:rFonts w:ascii="Times New Roman CYR" w:hAnsi="Times New Roman CYR" w:cs="Times New Roman CYR"/>
                <w:kern w:val="0"/>
                <w:sz w:val="20"/>
                <w:szCs w:val="20"/>
                <w:u w:color="FF0000"/>
              </w:rPr>
              <w:t xml:space="preserve"> вида использования (собственность, аренда)</w:t>
            </w:r>
          </w:p>
        </w:tc>
        <w:tc>
          <w:tcPr>
            <w:tcW w:w="1556"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101"/>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Дата выдачи разрешения на строительство</w:t>
            </w:r>
          </w:p>
        </w:tc>
        <w:tc>
          <w:tcPr>
            <w:tcW w:w="1704"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101"/>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Срок действия разрешения на строительство</w:t>
            </w:r>
          </w:p>
        </w:tc>
      </w:tr>
      <w:tr w:rsidR="0099581B" w:rsidTr="00DF6B93">
        <w:tc>
          <w:tcPr>
            <w:tcW w:w="567"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p>
        </w:tc>
        <w:tc>
          <w:tcPr>
            <w:tcW w:w="1456"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rPr>
                <w:rFonts w:ascii="Times New Roman CYR" w:hAnsi="Times New Roman CYR" w:cs="Times New Roman CYR"/>
                <w:kern w:val="0"/>
                <w:sz w:val="20"/>
                <w:szCs w:val="20"/>
                <w:u w:color="FF0000"/>
              </w:rPr>
            </w:pPr>
          </w:p>
        </w:tc>
        <w:tc>
          <w:tcPr>
            <w:tcW w:w="1264"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p>
        </w:tc>
        <w:tc>
          <w:tcPr>
            <w:tcW w:w="3234"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p>
        </w:tc>
        <w:tc>
          <w:tcPr>
            <w:tcW w:w="1556"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p>
        </w:tc>
        <w:tc>
          <w:tcPr>
            <w:tcW w:w="1704"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p>
        </w:tc>
      </w:tr>
      <w:tr w:rsidR="0099581B" w:rsidTr="00DF6B93">
        <w:tc>
          <w:tcPr>
            <w:tcW w:w="567"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709"/>
              <w:jc w:val="center"/>
              <w:rPr>
                <w:rFonts w:ascii="Times New Roman CYR" w:hAnsi="Times New Roman CYR" w:cs="Times New Roman CYR"/>
                <w:kern w:val="0"/>
                <w:sz w:val="20"/>
                <w:szCs w:val="20"/>
                <w:u w:color="FF0000"/>
              </w:rPr>
            </w:pPr>
          </w:p>
        </w:tc>
        <w:tc>
          <w:tcPr>
            <w:tcW w:w="1456"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ind w:firstLine="709"/>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ИТОГО:</w:t>
            </w:r>
          </w:p>
        </w:tc>
        <w:tc>
          <w:tcPr>
            <w:tcW w:w="1264"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0</w:t>
            </w:r>
          </w:p>
        </w:tc>
        <w:tc>
          <w:tcPr>
            <w:tcW w:w="3234"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0</w:t>
            </w:r>
          </w:p>
        </w:tc>
        <w:tc>
          <w:tcPr>
            <w:tcW w:w="1556"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0</w:t>
            </w:r>
          </w:p>
        </w:tc>
        <w:tc>
          <w:tcPr>
            <w:tcW w:w="1704"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0" w:line="240" w:lineRule="auto"/>
              <w:jc w:val="center"/>
              <w:rPr>
                <w:rFonts w:ascii="Times New Roman CYR" w:hAnsi="Times New Roman CYR" w:cs="Times New Roman CYR"/>
                <w:kern w:val="0"/>
                <w:sz w:val="20"/>
                <w:szCs w:val="20"/>
                <w:u w:color="FF0000"/>
              </w:rPr>
            </w:pPr>
            <w:r>
              <w:rPr>
                <w:rFonts w:ascii="Times New Roman CYR" w:hAnsi="Times New Roman CYR" w:cs="Times New Roman CYR"/>
                <w:kern w:val="0"/>
                <w:sz w:val="20"/>
                <w:szCs w:val="20"/>
                <w:u w:color="FF0000"/>
              </w:rPr>
              <w:t>0</w:t>
            </w:r>
          </w:p>
        </w:tc>
      </w:tr>
    </w:tbl>
    <w:p w:rsidR="0099581B" w:rsidRDefault="0099581B" w:rsidP="00DF6B93">
      <w:pPr>
        <w:suppressAutoHyphens/>
        <w:autoSpaceDE w:val="0"/>
        <w:autoSpaceDN w:val="0"/>
        <w:adjustRightInd w:val="0"/>
        <w:spacing w:after="200" w:line="240" w:lineRule="auto"/>
        <w:ind w:firstLine="709"/>
        <w:jc w:val="both"/>
        <w:rPr>
          <w:rFonts w:ascii="Calibri" w:hAnsi="Calibri" w:cs="Calibri"/>
          <w:kern w:val="0"/>
          <w:sz w:val="28"/>
          <w:szCs w:val="28"/>
          <w:u w:color="FF0000"/>
        </w:rPr>
      </w:pPr>
      <w:r>
        <w:rPr>
          <w:rFonts w:ascii="Times New Roman CYR" w:hAnsi="Times New Roman CYR" w:cs="Times New Roman CYR"/>
          <w:kern w:val="0"/>
          <w:sz w:val="28"/>
          <w:szCs w:val="28"/>
          <w:u w:color="FF0000"/>
        </w:rPr>
        <w:t xml:space="preserve">В 2022г. отсутствуют земельные участки, предоставленные для иных объектов капитального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w:t>
      </w:r>
      <w:r>
        <w:rPr>
          <w:rFonts w:ascii="Times New Roman CYR" w:hAnsi="Times New Roman CYR" w:cs="Times New Roman CYR"/>
          <w:b/>
          <w:bCs/>
          <w:kern w:val="0"/>
          <w:sz w:val="28"/>
          <w:szCs w:val="28"/>
          <w:u w:color="FF0000"/>
        </w:rPr>
        <w:t>5 лет</w:t>
      </w:r>
      <w:r>
        <w:rPr>
          <w:rFonts w:ascii="Times New Roman CYR" w:hAnsi="Times New Roman CYR" w:cs="Times New Roman CYR"/>
          <w:kern w:val="0"/>
          <w:sz w:val="28"/>
          <w:szCs w:val="28"/>
          <w:u w:color="FF0000"/>
        </w:rPr>
        <w:t>, кв.м.</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VII. Жилищно-коммунальное хозяйство</w:t>
      </w:r>
    </w:p>
    <w:p w:rsidR="0099581B" w:rsidRDefault="0099581B" w:rsidP="001B004E">
      <w:pPr>
        <w:autoSpaceDE w:val="0"/>
        <w:autoSpaceDN w:val="0"/>
        <w:adjustRightInd w:val="0"/>
        <w:spacing w:after="0" w:line="240" w:lineRule="auto"/>
        <w:rPr>
          <w:rFonts w:ascii="Times New Roman CYR" w:hAnsi="Times New Roman CYR" w:cs="Times New Roman CYR"/>
          <w:kern w:val="0"/>
          <w:sz w:val="24"/>
          <w:szCs w:val="24"/>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На территории городского округа города Шарыпово по состоянию на 01.01.2023 года 274 многоквартирных дома, в том числе 19 многоквартирных домов, признанных в установленном законодательством порядке аварийными и подлежащими сносу.  Доля МКД,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по муниципальному образованию «город Шарыпово Красноярского края» по состоянию на 01.01.2023 года составила 91,61 %., в том числе:</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 - 0,73 % граждан, проживающих в 2-х МКД, был выбран способ управления товариществом собственников жилья;</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- 73,36 % граждан, проживающих в 201 МКД, выбрали управление управляющей организацией;</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- 17,52 % населения, проживающего в 48 МКД, выбрали и реализуют способ непосредственного управления собственниками жилых помещений.</w:t>
      </w:r>
    </w:p>
    <w:p w:rsidR="0099581B" w:rsidRDefault="0099581B" w:rsidP="00DF6B93">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Изменение  показателей произошло в связи с увеличением количества многоквартирных домов по причине изменения статуса по 1 аварийному дому блокированной застройки на многоквартирный дом, а так же  в связи тем, что по 6 многоквартирным домам закончился договор управления сроком на 1 год, </w:t>
      </w:r>
      <w:r>
        <w:rPr>
          <w:rFonts w:ascii="Times New Roman CYR" w:hAnsi="Times New Roman CYR" w:cs="Times New Roman CYR"/>
          <w:kern w:val="0"/>
          <w:sz w:val="28"/>
          <w:szCs w:val="28"/>
          <w:u w:color="FF0000"/>
        </w:rPr>
        <w:lastRenderedPageBreak/>
        <w:t>согласно принятого Администрацией города Шарыпово решения  об определении управляющих организаций  для управления данными многоквартирными домами на основании Постановления Администрации города Шарыпово №№ 213,214,215,216,217,218 от 25.10.2021 года « Об определении управляющей организации для управления многоквартирными домами, в отношении которых собственниками помещений  в многоквартирных домах не выбран способ управления таким домом или выбранный способ управления не реализован, не определена управляющая организация, не определена управляющая организация для управления таким домом на территории городского округа Шарыпово. На основании п.п.1 п.3 раздела 1 постановления Правительства РФ № 75 от 06.02.2006 года «</w:t>
      </w:r>
      <w:r>
        <w:rPr>
          <w:rFonts w:ascii="Times New Roman CYR" w:hAnsi="Times New Roman CYR" w:cs="Times New Roman CYR"/>
          <w:color w:val="22272F"/>
          <w:kern w:val="0"/>
          <w:sz w:val="28"/>
          <w:szCs w:val="28"/>
          <w:u w:color="FF0000"/>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rFonts w:ascii="Times New Roman CYR" w:hAnsi="Times New Roman CYR" w:cs="Times New Roman CYR"/>
          <w:kern w:val="0"/>
          <w:sz w:val="28"/>
          <w:szCs w:val="28"/>
          <w:u w:color="FF0000"/>
        </w:rPr>
        <w:t xml:space="preserve"> один раз в три месяца проводится открытый конкурс по отбору управляющей организацией для управления многоквартирными домами.</w:t>
      </w:r>
    </w:p>
    <w:p w:rsidR="0099581B" w:rsidRDefault="0099581B" w:rsidP="00DF6B93">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По 17 аварийным многоквартирным домам, подлежащим сносу количество квартир, в которых менее 30, и в них зарегистрированы, но по причине аварийности домов многие граждане не проживают, способ управления многоквартирным домом собственниками по состоянию на 01.01.2023 года не выбран. Так же считаем, что проведение конкурса по выбору управляющих организаций по управлению данными многоквартирными домами   нецелесообразно. Кроме того, в данных многоквартирных домах у собственников и нанимателей отсутствует потребность в выборе управляющей организации (в получении ежемесячных услуг по управлению многоквартирным домом)</w:t>
      </w:r>
      <w:r w:rsidR="00DF6B93">
        <w:rPr>
          <w:rFonts w:ascii="Times New Roman CYR" w:hAnsi="Times New Roman CYR" w:cs="Times New Roman CYR"/>
          <w:kern w:val="0"/>
          <w:sz w:val="28"/>
          <w:szCs w:val="28"/>
          <w:u w:color="FF0000"/>
        </w:rPr>
        <w:t>.</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174B77" w:rsidRDefault="00174B77" w:rsidP="001B004E">
      <w:pPr>
        <w:autoSpaceDE w:val="0"/>
        <w:autoSpaceDN w:val="0"/>
        <w:adjustRightInd w:val="0"/>
        <w:spacing w:after="0" w:line="240" w:lineRule="auto"/>
        <w:jc w:val="both"/>
        <w:rPr>
          <w:rFonts w:ascii="Times New Roman CYR" w:hAnsi="Times New Roman CYR" w:cs="Times New Roman CYR"/>
          <w:b/>
          <w:bCs/>
          <w:color w:val="000000"/>
          <w:kern w:val="0"/>
          <w:sz w:val="28"/>
          <w:szCs w:val="28"/>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округов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округов (муниципального района)</w:t>
      </w:r>
    </w:p>
    <w:p w:rsidR="0099581B" w:rsidRDefault="0099581B" w:rsidP="001B004E">
      <w:pPr>
        <w:autoSpaceDE w:val="0"/>
        <w:autoSpaceDN w:val="0"/>
        <w:adjustRightInd w:val="0"/>
        <w:spacing w:after="0" w:line="240" w:lineRule="auto"/>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ab/>
        <w:t xml:space="preserve">Доля организаций коммунального комплекса, осуществляющих  оказание услуг по водо-, тепло-,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городского </w:t>
      </w:r>
      <w:r>
        <w:rPr>
          <w:rFonts w:ascii="Times New Roman CYR" w:hAnsi="Times New Roman CYR" w:cs="Times New Roman CYR"/>
          <w:kern w:val="0"/>
          <w:sz w:val="28"/>
          <w:szCs w:val="28"/>
          <w:u w:color="FF0000"/>
        </w:rPr>
        <w:lastRenderedPageBreak/>
        <w:t>округа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образования «город Шарыпово Красноярского края» составляет 100 %.</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29. Доля многоквартирных домов, расположенных на земельных участках, в отношении которых осуществлен государственный кадастровый учет</w:t>
      </w:r>
    </w:p>
    <w:p w:rsidR="00DF6B93" w:rsidRDefault="00DF6B93" w:rsidP="001B004E">
      <w:pPr>
        <w:autoSpaceDE w:val="0"/>
        <w:autoSpaceDN w:val="0"/>
        <w:adjustRightInd w:val="0"/>
        <w:spacing w:after="0" w:line="240" w:lineRule="auto"/>
        <w:rPr>
          <w:rFonts w:ascii="Times New Roman CYR" w:hAnsi="Times New Roman CYR" w:cs="Times New Roman CYR"/>
          <w:kern w:val="0"/>
          <w:sz w:val="24"/>
          <w:szCs w:val="24"/>
          <w:u w:color="FF0000"/>
        </w:rPr>
      </w:pPr>
    </w:p>
    <w:tbl>
      <w:tblPr>
        <w:tblW w:w="0" w:type="auto"/>
        <w:tblLayout w:type="fixed"/>
        <w:tblLook w:val="0000" w:firstRow="0" w:lastRow="0" w:firstColumn="0" w:lastColumn="0" w:noHBand="0" w:noVBand="0"/>
      </w:tblPr>
      <w:tblGrid>
        <w:gridCol w:w="4815"/>
        <w:gridCol w:w="927"/>
        <w:gridCol w:w="927"/>
        <w:gridCol w:w="938"/>
        <w:gridCol w:w="1027"/>
        <w:gridCol w:w="1027"/>
      </w:tblGrid>
      <w:tr w:rsidR="0099581B" w:rsidTr="000A7520">
        <w:trPr>
          <w:trHeight w:val="469"/>
        </w:trPr>
        <w:tc>
          <w:tcPr>
            <w:tcW w:w="4815" w:type="dxa"/>
            <w:vMerge w:val="restart"/>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Наименование показателя и единицы измерения</w:t>
            </w:r>
          </w:p>
        </w:tc>
        <w:tc>
          <w:tcPr>
            <w:tcW w:w="4846" w:type="dxa"/>
            <w:gridSpan w:val="5"/>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Значения показателя</w:t>
            </w:r>
          </w:p>
        </w:tc>
      </w:tr>
      <w:tr w:rsidR="0099581B" w:rsidTr="000A7520">
        <w:trPr>
          <w:trHeight w:val="890"/>
        </w:trPr>
        <w:tc>
          <w:tcPr>
            <w:tcW w:w="4815" w:type="dxa"/>
            <w:vMerge/>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24"/>
                <w:szCs w:val="24"/>
                <w:u w:color="FF0000"/>
              </w:rPr>
            </w:pPr>
          </w:p>
        </w:tc>
        <w:tc>
          <w:tcPr>
            <w:tcW w:w="927"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2021</w:t>
            </w:r>
          </w:p>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факт</w:t>
            </w:r>
          </w:p>
        </w:tc>
        <w:tc>
          <w:tcPr>
            <w:tcW w:w="927"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2022 факт</w:t>
            </w:r>
          </w:p>
        </w:tc>
        <w:tc>
          <w:tcPr>
            <w:tcW w:w="938"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2022 оценка</w:t>
            </w:r>
          </w:p>
        </w:tc>
        <w:tc>
          <w:tcPr>
            <w:tcW w:w="1027"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2023 прогноз</w:t>
            </w:r>
          </w:p>
        </w:tc>
        <w:tc>
          <w:tcPr>
            <w:tcW w:w="1027"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2024 прогноз</w:t>
            </w:r>
          </w:p>
        </w:tc>
      </w:tr>
      <w:tr w:rsidR="0099581B" w:rsidTr="000A7520">
        <w:trPr>
          <w:trHeight w:val="1169"/>
        </w:trPr>
        <w:tc>
          <w:tcPr>
            <w:tcW w:w="4815"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927"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257</w:t>
            </w:r>
          </w:p>
        </w:tc>
        <w:tc>
          <w:tcPr>
            <w:tcW w:w="927"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257</w:t>
            </w:r>
          </w:p>
        </w:tc>
        <w:tc>
          <w:tcPr>
            <w:tcW w:w="938"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258</w:t>
            </w:r>
          </w:p>
        </w:tc>
        <w:tc>
          <w:tcPr>
            <w:tcW w:w="1027"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259</w:t>
            </w:r>
          </w:p>
        </w:tc>
        <w:tc>
          <w:tcPr>
            <w:tcW w:w="1027"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260</w:t>
            </w:r>
          </w:p>
        </w:tc>
      </w:tr>
      <w:tr w:rsidR="0099581B" w:rsidTr="000A7520">
        <w:trPr>
          <w:trHeight w:val="1090"/>
        </w:trPr>
        <w:tc>
          <w:tcPr>
            <w:tcW w:w="4815"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 xml:space="preserve">2. Общее число многоквартирных домов по состоянию на конец отчетного периода, </w:t>
            </w:r>
            <w:r w:rsidR="000A7520">
              <w:rPr>
                <w:rFonts w:ascii="Times New Roman CYR" w:hAnsi="Times New Roman CYR" w:cs="Times New Roman CYR"/>
                <w:color w:val="000000"/>
                <w:kern w:val="0"/>
                <w:sz w:val="24"/>
                <w:szCs w:val="24"/>
                <w:u w:color="FF0000"/>
              </w:rPr>
              <w:t>единиц (</w:t>
            </w:r>
            <w:r>
              <w:rPr>
                <w:rFonts w:ascii="Times New Roman CYR" w:hAnsi="Times New Roman CYR" w:cs="Times New Roman CYR"/>
                <w:i/>
                <w:iCs/>
                <w:color w:val="000000"/>
                <w:kern w:val="0"/>
                <w:sz w:val="24"/>
                <w:szCs w:val="24"/>
                <w:u w:color="FF0000"/>
              </w:rPr>
              <w:t>по данным статистического отчета 1-жилфонд строка 01 графа 6)</w:t>
            </w:r>
          </w:p>
        </w:tc>
        <w:tc>
          <w:tcPr>
            <w:tcW w:w="927"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sz w:val="24"/>
                <w:szCs w:val="24"/>
                <w:u w:color="FF0000"/>
              </w:rPr>
            </w:pPr>
            <w:r>
              <w:rPr>
                <w:rFonts w:ascii="Times New Roman CYR" w:hAnsi="Times New Roman CYR" w:cs="Times New Roman CYR"/>
                <w:color w:val="000000"/>
                <w:kern w:val="0"/>
                <w:sz w:val="24"/>
                <w:szCs w:val="24"/>
                <w:u w:color="FF0000"/>
              </w:rPr>
              <w:t>273</w:t>
            </w:r>
          </w:p>
        </w:tc>
        <w:tc>
          <w:tcPr>
            <w:tcW w:w="927"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274</w:t>
            </w:r>
          </w:p>
        </w:tc>
        <w:tc>
          <w:tcPr>
            <w:tcW w:w="938"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274</w:t>
            </w:r>
          </w:p>
        </w:tc>
        <w:tc>
          <w:tcPr>
            <w:tcW w:w="1027"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274</w:t>
            </w:r>
          </w:p>
        </w:tc>
        <w:tc>
          <w:tcPr>
            <w:tcW w:w="1027"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274</w:t>
            </w:r>
          </w:p>
        </w:tc>
      </w:tr>
      <w:tr w:rsidR="0099581B" w:rsidTr="000A7520">
        <w:trPr>
          <w:trHeight w:val="1247"/>
        </w:trPr>
        <w:tc>
          <w:tcPr>
            <w:tcW w:w="4815"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b/>
                <w:bCs/>
                <w:color w:val="000000"/>
                <w:kern w:val="0"/>
                <w:sz w:val="24"/>
                <w:szCs w:val="24"/>
                <w:u w:color="FF0000"/>
              </w:rPr>
            </w:pPr>
            <w:r>
              <w:rPr>
                <w:rFonts w:ascii="Times New Roman CYR" w:hAnsi="Times New Roman CYR" w:cs="Times New Roman CYR"/>
                <w:b/>
                <w:bCs/>
                <w:color w:val="000000"/>
                <w:kern w:val="0"/>
                <w:sz w:val="24"/>
                <w:szCs w:val="24"/>
                <w:u w:color="FF0000"/>
              </w:rPr>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927" w:type="dxa"/>
            <w:tcBorders>
              <w:top w:val="single" w:sz="4" w:space="0" w:color="auto"/>
              <w:left w:val="single" w:sz="4" w:space="0" w:color="auto"/>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sz w:val="24"/>
                <w:szCs w:val="24"/>
                <w:u w:color="FF0000"/>
              </w:rPr>
            </w:pPr>
            <w:r>
              <w:rPr>
                <w:rFonts w:ascii="Times New Roman CYR" w:hAnsi="Times New Roman CYR" w:cs="Times New Roman CYR"/>
                <w:b/>
                <w:bCs/>
                <w:color w:val="000000"/>
                <w:kern w:val="0"/>
                <w:sz w:val="24"/>
                <w:szCs w:val="24"/>
                <w:u w:color="FF0000"/>
              </w:rPr>
              <w:t>94,14</w:t>
            </w:r>
          </w:p>
        </w:tc>
        <w:tc>
          <w:tcPr>
            <w:tcW w:w="927" w:type="dxa"/>
            <w:tcBorders>
              <w:top w:val="single" w:sz="4" w:space="0" w:color="auto"/>
              <w:left w:val="single" w:sz="4" w:space="0" w:color="auto"/>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sz w:val="24"/>
                <w:szCs w:val="24"/>
                <w:u w:color="FF0000"/>
              </w:rPr>
            </w:pPr>
            <w:r>
              <w:rPr>
                <w:rFonts w:ascii="Times New Roman CYR" w:hAnsi="Times New Roman CYR" w:cs="Times New Roman CYR"/>
                <w:b/>
                <w:bCs/>
                <w:color w:val="000000"/>
                <w:kern w:val="0"/>
                <w:sz w:val="24"/>
                <w:szCs w:val="24"/>
                <w:u w:color="FF0000"/>
              </w:rPr>
              <w:t>93,80</w:t>
            </w:r>
          </w:p>
        </w:tc>
        <w:tc>
          <w:tcPr>
            <w:tcW w:w="938" w:type="dxa"/>
            <w:tcBorders>
              <w:top w:val="single" w:sz="4" w:space="0" w:color="auto"/>
              <w:left w:val="single" w:sz="4" w:space="0" w:color="auto"/>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sz w:val="24"/>
                <w:szCs w:val="24"/>
                <w:u w:color="FF0000"/>
              </w:rPr>
            </w:pPr>
            <w:r>
              <w:rPr>
                <w:rFonts w:ascii="Times New Roman CYR" w:hAnsi="Times New Roman CYR" w:cs="Times New Roman CYR"/>
                <w:b/>
                <w:bCs/>
                <w:color w:val="000000"/>
                <w:kern w:val="0"/>
                <w:sz w:val="24"/>
                <w:szCs w:val="24"/>
                <w:u w:color="FF0000"/>
              </w:rPr>
              <w:t>94,16</w:t>
            </w:r>
          </w:p>
        </w:tc>
        <w:tc>
          <w:tcPr>
            <w:tcW w:w="1027" w:type="dxa"/>
            <w:tcBorders>
              <w:top w:val="single" w:sz="4" w:space="0" w:color="auto"/>
              <w:left w:val="single" w:sz="4" w:space="0" w:color="auto"/>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sz w:val="24"/>
                <w:szCs w:val="24"/>
                <w:u w:color="FF0000"/>
              </w:rPr>
            </w:pPr>
            <w:r>
              <w:rPr>
                <w:rFonts w:ascii="Times New Roman CYR" w:hAnsi="Times New Roman CYR" w:cs="Times New Roman CYR"/>
                <w:b/>
                <w:bCs/>
                <w:color w:val="000000"/>
                <w:kern w:val="0"/>
                <w:sz w:val="24"/>
                <w:szCs w:val="24"/>
                <w:u w:color="FF0000"/>
              </w:rPr>
              <w:t>94,52</w:t>
            </w:r>
          </w:p>
        </w:tc>
        <w:tc>
          <w:tcPr>
            <w:tcW w:w="1027" w:type="dxa"/>
            <w:tcBorders>
              <w:top w:val="single" w:sz="4" w:space="0" w:color="auto"/>
              <w:left w:val="single" w:sz="4" w:space="0" w:color="auto"/>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sz w:val="24"/>
                <w:szCs w:val="24"/>
                <w:u w:color="FF0000"/>
              </w:rPr>
            </w:pPr>
            <w:r>
              <w:rPr>
                <w:rFonts w:ascii="Times New Roman CYR" w:hAnsi="Times New Roman CYR" w:cs="Times New Roman CYR"/>
                <w:b/>
                <w:bCs/>
                <w:color w:val="000000"/>
                <w:kern w:val="0"/>
                <w:sz w:val="24"/>
                <w:szCs w:val="24"/>
                <w:u w:color="FF0000"/>
              </w:rPr>
              <w:t>94,89</w:t>
            </w:r>
          </w:p>
        </w:tc>
      </w:tr>
    </w:tbl>
    <w:p w:rsidR="0099581B" w:rsidRDefault="0099581B" w:rsidP="001B004E">
      <w:pPr>
        <w:autoSpaceDE w:val="0"/>
        <w:autoSpaceDN w:val="0"/>
        <w:adjustRightInd w:val="0"/>
        <w:spacing w:after="0" w:line="240" w:lineRule="auto"/>
        <w:ind w:firstLine="708"/>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2022 году доля многоквартирных домов, расположенных на земельных участках, в отношении которых осуществлен государственный кадастровый учет, снизилась на 0,34% по сравнению с 2021годом, так как постановка на государственный кадастровый учет земельных участков под многоквартирными домами не проводилась. Кроме того, на основании проведения инвентаризации и актуализации жилищного фонда (ГИМС ЖКХ) на территории муниципального образования «город Шарыпово Красноярского края» число многоквартирных домов составило 274, из них 17 многоквартирных домов, расположены на земельных участках, в отношении которых не осуществлен государственных кадастровый учет.</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color w:val="000000"/>
          <w:kern w:val="0"/>
          <w:sz w:val="28"/>
          <w:szCs w:val="28"/>
          <w:u w:color="FF0000"/>
        </w:rPr>
      </w:pPr>
      <w:r>
        <w:rPr>
          <w:rFonts w:ascii="Times New Roman CYR" w:hAnsi="Times New Roman CYR" w:cs="Times New Roman CYR"/>
          <w:color w:val="000000"/>
          <w:kern w:val="0"/>
          <w:sz w:val="28"/>
          <w:szCs w:val="28"/>
          <w:u w:color="FF0000"/>
        </w:rPr>
        <w:t xml:space="preserve">Объектом обследования являются </w:t>
      </w:r>
      <w:r>
        <w:rPr>
          <w:rFonts w:ascii="Times New Roman CYR" w:hAnsi="Times New Roman CYR" w:cs="Times New Roman CYR"/>
          <w:b/>
          <w:bCs/>
          <w:color w:val="000000"/>
          <w:kern w:val="0"/>
          <w:sz w:val="28"/>
          <w:szCs w:val="28"/>
          <w:u w:color="FF0000"/>
        </w:rPr>
        <w:t>граждане, имеющие право на бесплатное предоставление жилых помещений по договору социального найма в муниципальном жилищном фонде.</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Доля населения, получившего жилые помещения и улучшившего жилищные условия в отчетном году, в общей численности населения, состоящего </w:t>
      </w:r>
      <w:r>
        <w:rPr>
          <w:rFonts w:ascii="Times New Roman CYR" w:hAnsi="Times New Roman CYR" w:cs="Times New Roman CYR"/>
          <w:kern w:val="0"/>
          <w:sz w:val="28"/>
          <w:szCs w:val="28"/>
          <w:u w:color="FF0000"/>
        </w:rPr>
        <w:lastRenderedPageBreak/>
        <w:t xml:space="preserve">на учете в качестве нуждающегося в жилых помещениях (далее – доля населения) в 2022 году составила 0,19 %. </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color w:val="000000"/>
          <w:kern w:val="0"/>
          <w:sz w:val="28"/>
          <w:szCs w:val="28"/>
          <w:u w:color="FF0000"/>
        </w:rPr>
      </w:pPr>
      <w:r>
        <w:rPr>
          <w:rFonts w:ascii="Times New Roman CYR" w:hAnsi="Times New Roman CYR" w:cs="Times New Roman CYR"/>
          <w:color w:val="000000"/>
          <w:kern w:val="0"/>
          <w:sz w:val="28"/>
          <w:szCs w:val="28"/>
          <w:u w:color="FF0000"/>
        </w:rPr>
        <w:t>В прогнозируемом периоде предоставление жилых помещений по договорам социального найма гражданам, нуждающимся в жилых помещениях, планируется за счет освободившихся жилых помещений муниципального жилищного фонда на вторичном рынке. Строительство нового жилья, предназначенного для предоставления по договорам социального найма гражданам, состоящим на учете в качестве нуждающихся в жилых помещениях, на территории города не ведется.</w:t>
      </w:r>
    </w:p>
    <w:p w:rsidR="0099581B" w:rsidRDefault="0099581B" w:rsidP="001B004E">
      <w:pPr>
        <w:autoSpaceDE w:val="0"/>
        <w:autoSpaceDN w:val="0"/>
        <w:adjustRightInd w:val="0"/>
        <w:spacing w:after="0" w:line="240" w:lineRule="auto"/>
        <w:ind w:firstLine="708"/>
        <w:jc w:val="both"/>
        <w:rPr>
          <w:rFonts w:ascii="Times New Roman CYR" w:hAnsi="Times New Roman CYR" w:cs="Times New Roman CYR"/>
          <w:color w:val="000000"/>
          <w:kern w:val="0"/>
          <w:sz w:val="28"/>
          <w:szCs w:val="28"/>
          <w:u w:color="FF0000"/>
        </w:rPr>
      </w:pPr>
      <w:r>
        <w:rPr>
          <w:rFonts w:ascii="Times New Roman CYR" w:hAnsi="Times New Roman CYR" w:cs="Times New Roman CYR"/>
          <w:color w:val="000000"/>
          <w:kern w:val="0"/>
          <w:sz w:val="28"/>
          <w:szCs w:val="28"/>
          <w:u w:color="FF0000"/>
        </w:rPr>
        <w:t>Одновременно ежегодно ведется работа по проверке обоснованности нахождения граждан на учете, нуждающихся в получении жилья, что ведет к уменьшению численности населения, состоящего на учете в качестве нуждающегося в жилых помещениях по договорам социального найма, соответственно идет увеличение доли населения в прогнозируемом периоде.</w:t>
      </w:r>
    </w:p>
    <w:p w:rsidR="0099581B" w:rsidRDefault="0099581B" w:rsidP="001B004E">
      <w:pPr>
        <w:autoSpaceDE w:val="0"/>
        <w:autoSpaceDN w:val="0"/>
        <w:adjustRightInd w:val="0"/>
        <w:spacing w:after="0" w:line="240" w:lineRule="auto"/>
        <w:ind w:firstLine="708"/>
        <w:jc w:val="both"/>
        <w:rPr>
          <w:rFonts w:ascii="Times New Roman CYR" w:hAnsi="Times New Roman CYR" w:cs="Times New Roman CYR"/>
          <w:color w:val="000000"/>
          <w:kern w:val="0"/>
          <w:sz w:val="28"/>
          <w:szCs w:val="28"/>
          <w:u w:color="FF0000"/>
        </w:rPr>
      </w:pPr>
      <w:r>
        <w:rPr>
          <w:rFonts w:ascii="Times New Roman CYR" w:hAnsi="Times New Roman CYR" w:cs="Times New Roman CYR"/>
          <w:color w:val="000000"/>
          <w:kern w:val="0"/>
          <w:sz w:val="28"/>
          <w:szCs w:val="28"/>
          <w:u w:color="FF0000"/>
        </w:rPr>
        <w:t xml:space="preserve">Расчетная таблица к показателю прилагается. </w:t>
      </w:r>
    </w:p>
    <w:p w:rsidR="0099581B" w:rsidRDefault="0099581B" w:rsidP="001B004E">
      <w:pPr>
        <w:autoSpaceDE w:val="0"/>
        <w:autoSpaceDN w:val="0"/>
        <w:adjustRightInd w:val="0"/>
        <w:spacing w:after="0" w:line="240" w:lineRule="auto"/>
        <w:rPr>
          <w:rFonts w:ascii="Times New Roman CYR" w:hAnsi="Times New Roman CYR" w:cs="Times New Roman CYR"/>
          <w:kern w:val="0"/>
          <w:sz w:val="24"/>
          <w:szCs w:val="24"/>
          <w:u w:color="FF0000"/>
        </w:rPr>
      </w:pPr>
    </w:p>
    <w:tbl>
      <w:tblPr>
        <w:tblW w:w="9729" w:type="dxa"/>
        <w:tblLayout w:type="fixed"/>
        <w:tblLook w:val="0000" w:firstRow="0" w:lastRow="0" w:firstColumn="0" w:lastColumn="0" w:noHBand="0" w:noVBand="0"/>
      </w:tblPr>
      <w:tblGrid>
        <w:gridCol w:w="4957"/>
        <w:gridCol w:w="977"/>
        <w:gridCol w:w="938"/>
        <w:gridCol w:w="939"/>
        <w:gridCol w:w="959"/>
        <w:gridCol w:w="959"/>
      </w:tblGrid>
      <w:tr w:rsidR="0099581B" w:rsidTr="000A7520">
        <w:trPr>
          <w:trHeight w:val="300"/>
        </w:trPr>
        <w:tc>
          <w:tcPr>
            <w:tcW w:w="4957" w:type="dxa"/>
            <w:vMerge w:val="restart"/>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Наименование показателя и единицы измерения</w:t>
            </w:r>
          </w:p>
        </w:tc>
        <w:tc>
          <w:tcPr>
            <w:tcW w:w="4772" w:type="dxa"/>
            <w:gridSpan w:val="5"/>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Значения показателя</w:t>
            </w:r>
          </w:p>
        </w:tc>
      </w:tr>
      <w:tr w:rsidR="0099581B" w:rsidTr="000A7520">
        <w:trPr>
          <w:trHeight w:val="600"/>
        </w:trPr>
        <w:tc>
          <w:tcPr>
            <w:tcW w:w="4957" w:type="dxa"/>
            <w:vMerge/>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p>
        </w:tc>
        <w:tc>
          <w:tcPr>
            <w:tcW w:w="977"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2021 факт</w:t>
            </w:r>
          </w:p>
        </w:tc>
        <w:tc>
          <w:tcPr>
            <w:tcW w:w="938"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2022 факт</w:t>
            </w:r>
          </w:p>
        </w:tc>
        <w:tc>
          <w:tcPr>
            <w:tcW w:w="939"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2023 оценка</w:t>
            </w:r>
          </w:p>
        </w:tc>
        <w:tc>
          <w:tcPr>
            <w:tcW w:w="959"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2024 прогноз</w:t>
            </w:r>
          </w:p>
        </w:tc>
        <w:tc>
          <w:tcPr>
            <w:tcW w:w="959"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2025 прогноз</w:t>
            </w:r>
          </w:p>
        </w:tc>
      </w:tr>
      <w:tr w:rsidR="0099581B" w:rsidTr="000A7520">
        <w:trPr>
          <w:trHeight w:val="1500"/>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 xml:space="preserve">1. Численность населения (семей), получившего жилые помещения и улучшившего жилищные условия </w:t>
            </w:r>
            <w:r>
              <w:rPr>
                <w:rFonts w:ascii="Times New Roman CYR" w:hAnsi="Times New Roman CYR" w:cs="Times New Roman CYR"/>
                <w:b/>
                <w:bCs/>
                <w:color w:val="000000"/>
                <w:kern w:val="0"/>
                <w:u w:color="FF0000"/>
              </w:rPr>
              <w:t>по договору социального найма в отчетном году</w:t>
            </w:r>
            <w:r>
              <w:rPr>
                <w:rFonts w:ascii="Times New Roman CYR" w:hAnsi="Times New Roman CYR" w:cs="Times New Roman CYR"/>
                <w:color w:val="000000"/>
                <w:kern w:val="0"/>
                <w:u w:color="FF0000"/>
              </w:rPr>
              <w:t>, чел.</w:t>
            </w:r>
            <w:r w:rsidR="000A7520">
              <w:rPr>
                <w:rFonts w:ascii="Times New Roman CYR" w:hAnsi="Times New Roman CYR" w:cs="Times New Roman CYR"/>
                <w:color w:val="000000"/>
                <w:kern w:val="0"/>
                <w:u w:color="FF0000"/>
              </w:rPr>
              <w:t xml:space="preserve"> </w:t>
            </w:r>
            <w:r>
              <w:rPr>
                <w:rFonts w:ascii="Times New Roman CYR" w:hAnsi="Times New Roman CYR" w:cs="Times New Roman CYR"/>
                <w:i/>
                <w:iCs/>
                <w:color w:val="000000"/>
                <w:kern w:val="0"/>
                <w:u w:color="FF0000"/>
              </w:rPr>
              <w:t>(по данным статистического отчета 4-жилфонд строка 04 графа 3)</w:t>
            </w:r>
          </w:p>
        </w:tc>
        <w:tc>
          <w:tcPr>
            <w:tcW w:w="977"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0</w:t>
            </w:r>
          </w:p>
        </w:tc>
        <w:tc>
          <w:tcPr>
            <w:tcW w:w="938"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w:t>
            </w:r>
          </w:p>
        </w:tc>
        <w:tc>
          <w:tcPr>
            <w:tcW w:w="939"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w:t>
            </w:r>
          </w:p>
        </w:tc>
        <w:tc>
          <w:tcPr>
            <w:tcW w:w="959"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w:t>
            </w:r>
          </w:p>
        </w:tc>
        <w:tc>
          <w:tcPr>
            <w:tcW w:w="959"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w:t>
            </w:r>
          </w:p>
        </w:tc>
      </w:tr>
      <w:tr w:rsidR="0099581B" w:rsidTr="000A7520">
        <w:trPr>
          <w:trHeight w:val="1185"/>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 xml:space="preserve">2. Численность населения (семей), состоящего на учете в качестве нуждающегося в жилых помещениях </w:t>
            </w:r>
            <w:r>
              <w:rPr>
                <w:rFonts w:ascii="Times New Roman CYR" w:hAnsi="Times New Roman CYR" w:cs="Times New Roman CYR"/>
                <w:b/>
                <w:bCs/>
                <w:color w:val="000000"/>
                <w:kern w:val="0"/>
                <w:u w:color="FF0000"/>
              </w:rPr>
              <w:t>по договорам социального найма на конец прошлого года</w:t>
            </w:r>
            <w:r>
              <w:rPr>
                <w:rFonts w:ascii="Times New Roman CYR" w:hAnsi="Times New Roman CYR" w:cs="Times New Roman CYR"/>
                <w:color w:val="000000"/>
                <w:kern w:val="0"/>
                <w:u w:color="FF0000"/>
              </w:rPr>
              <w:t>, чел. *</w:t>
            </w:r>
          </w:p>
        </w:tc>
        <w:tc>
          <w:tcPr>
            <w:tcW w:w="977"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551</w:t>
            </w:r>
          </w:p>
        </w:tc>
        <w:tc>
          <w:tcPr>
            <w:tcW w:w="938"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516</w:t>
            </w:r>
          </w:p>
        </w:tc>
        <w:tc>
          <w:tcPr>
            <w:tcW w:w="939"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451</w:t>
            </w:r>
          </w:p>
        </w:tc>
        <w:tc>
          <w:tcPr>
            <w:tcW w:w="959"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416</w:t>
            </w:r>
          </w:p>
        </w:tc>
        <w:tc>
          <w:tcPr>
            <w:tcW w:w="959"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381</w:t>
            </w:r>
          </w:p>
        </w:tc>
      </w:tr>
      <w:tr w:rsidR="0099581B" w:rsidTr="000A7520">
        <w:trPr>
          <w:trHeight w:val="1523"/>
        </w:trPr>
        <w:tc>
          <w:tcPr>
            <w:tcW w:w="4957"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both"/>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3.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(стр. 1/стр. 2*100)</w:t>
            </w:r>
          </w:p>
        </w:tc>
        <w:tc>
          <w:tcPr>
            <w:tcW w:w="977"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right"/>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0,00</w:t>
            </w:r>
          </w:p>
        </w:tc>
        <w:tc>
          <w:tcPr>
            <w:tcW w:w="938"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right"/>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0,19</w:t>
            </w:r>
          </w:p>
        </w:tc>
        <w:tc>
          <w:tcPr>
            <w:tcW w:w="939"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right"/>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0,22</w:t>
            </w:r>
          </w:p>
        </w:tc>
        <w:tc>
          <w:tcPr>
            <w:tcW w:w="959"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right"/>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0,24</w:t>
            </w:r>
          </w:p>
        </w:tc>
        <w:tc>
          <w:tcPr>
            <w:tcW w:w="959"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right"/>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0,26</w:t>
            </w:r>
          </w:p>
        </w:tc>
      </w:tr>
    </w:tbl>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403B59" w:rsidRDefault="00403B59"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VIII. Организация муниципального управления</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bl>
      <w:tblPr>
        <w:tblW w:w="9894"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1371"/>
        <w:gridCol w:w="1371"/>
        <w:gridCol w:w="1371"/>
        <w:gridCol w:w="1371"/>
        <w:gridCol w:w="1371"/>
        <w:gridCol w:w="1371"/>
      </w:tblGrid>
      <w:tr w:rsidR="0099581B" w:rsidTr="001B004E">
        <w:tc>
          <w:tcPr>
            <w:tcW w:w="1668" w:type="dxa"/>
            <w:tcBorders>
              <w:top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rPr>
                <w:rFonts w:ascii="Times New Roman CYR" w:hAnsi="Times New Roman CYR" w:cs="Times New Roman CYR"/>
                <w:kern w:val="0"/>
                <w:u w:color="FF0000"/>
              </w:rPr>
            </w:pP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b/>
                <w:bCs/>
                <w:kern w:val="0"/>
                <w:u w:color="FF0000"/>
              </w:rPr>
            </w:pPr>
            <w:r>
              <w:rPr>
                <w:rFonts w:ascii="Times New Roman CYR" w:hAnsi="Times New Roman CYR" w:cs="Times New Roman CYR"/>
                <w:b/>
                <w:bCs/>
                <w:kern w:val="0"/>
                <w:u w:color="FF0000"/>
              </w:rPr>
              <w:t>2020</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b/>
                <w:bCs/>
                <w:kern w:val="0"/>
                <w:u w:color="FF0000"/>
              </w:rPr>
            </w:pPr>
            <w:r>
              <w:rPr>
                <w:rFonts w:ascii="Times New Roman CYR" w:hAnsi="Times New Roman CYR" w:cs="Times New Roman CYR"/>
                <w:b/>
                <w:bCs/>
                <w:kern w:val="0"/>
                <w:u w:color="FF0000"/>
              </w:rPr>
              <w:t>2021</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b/>
                <w:bCs/>
                <w:kern w:val="0"/>
                <w:u w:color="FF0000"/>
              </w:rPr>
            </w:pPr>
            <w:r>
              <w:rPr>
                <w:rFonts w:ascii="Times New Roman CYR" w:hAnsi="Times New Roman CYR" w:cs="Times New Roman CYR"/>
                <w:b/>
                <w:bCs/>
                <w:kern w:val="0"/>
                <w:u w:color="FF0000"/>
              </w:rPr>
              <w:t>2022</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b/>
                <w:bCs/>
                <w:kern w:val="0"/>
                <w:u w:color="FF0000"/>
              </w:rPr>
            </w:pPr>
            <w:r>
              <w:rPr>
                <w:rFonts w:ascii="Times New Roman CYR" w:hAnsi="Times New Roman CYR" w:cs="Times New Roman CYR"/>
                <w:b/>
                <w:bCs/>
                <w:kern w:val="0"/>
                <w:u w:color="FF0000"/>
              </w:rPr>
              <w:t>2023 оценка</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b/>
                <w:bCs/>
                <w:kern w:val="0"/>
                <w:u w:color="FF0000"/>
              </w:rPr>
            </w:pPr>
            <w:r>
              <w:rPr>
                <w:rFonts w:ascii="Times New Roman CYR" w:hAnsi="Times New Roman CYR" w:cs="Times New Roman CYR"/>
                <w:b/>
                <w:bCs/>
                <w:kern w:val="0"/>
                <w:u w:color="FF0000"/>
              </w:rPr>
              <w:t>2024 прогноз</w:t>
            </w:r>
          </w:p>
        </w:tc>
        <w:tc>
          <w:tcPr>
            <w:tcW w:w="1371" w:type="dxa"/>
            <w:tcBorders>
              <w:top w:val="single" w:sz="4" w:space="0" w:color="auto"/>
              <w:left w:val="single" w:sz="4" w:space="0" w:color="auto"/>
              <w:bottom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b/>
                <w:bCs/>
                <w:kern w:val="0"/>
                <w:u w:color="FF0000"/>
              </w:rPr>
            </w:pPr>
            <w:r>
              <w:rPr>
                <w:rFonts w:ascii="Times New Roman CYR" w:hAnsi="Times New Roman CYR" w:cs="Times New Roman CYR"/>
                <w:b/>
                <w:bCs/>
                <w:kern w:val="0"/>
                <w:u w:color="FF0000"/>
              </w:rPr>
              <w:t>2025 прогноз</w:t>
            </w:r>
          </w:p>
        </w:tc>
      </w:tr>
      <w:tr w:rsidR="0099581B" w:rsidTr="001B004E">
        <w:tc>
          <w:tcPr>
            <w:tcW w:w="1668" w:type="dxa"/>
            <w:tcBorders>
              <w:top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rPr>
                <w:rFonts w:ascii="Times New Roman CYR" w:hAnsi="Times New Roman CYR" w:cs="Times New Roman CYR"/>
                <w:b/>
                <w:bCs/>
                <w:kern w:val="0"/>
                <w:u w:color="FF0000"/>
              </w:rPr>
            </w:pPr>
            <w:r>
              <w:rPr>
                <w:rFonts w:ascii="Times New Roman CYR" w:hAnsi="Times New Roman CYR" w:cs="Times New Roman CYR"/>
                <w:b/>
                <w:bCs/>
                <w:kern w:val="0"/>
                <w:u w:color="FF0000"/>
              </w:rPr>
              <w:t xml:space="preserve">Доля налоговых и </w:t>
            </w:r>
            <w:r w:rsidR="000A7520">
              <w:rPr>
                <w:rFonts w:ascii="Times New Roman CYR" w:hAnsi="Times New Roman CYR" w:cs="Times New Roman CYR"/>
                <w:b/>
                <w:bCs/>
                <w:kern w:val="0"/>
                <w:u w:color="FF0000"/>
              </w:rPr>
              <w:lastRenderedPageBreak/>
              <w:t>неналоговых доходов</w:t>
            </w:r>
            <w:r>
              <w:rPr>
                <w:rFonts w:ascii="Times New Roman CYR" w:hAnsi="Times New Roman CYR" w:cs="Times New Roman CYR"/>
                <w:b/>
                <w:bCs/>
                <w:kern w:val="0"/>
                <w:u w:color="FF0000"/>
              </w:rPr>
              <w:t xml:space="preserve"> (%)</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p>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27,03</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p>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32,18</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p>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28,83</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p>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29,24</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p>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34,15</w:t>
            </w:r>
          </w:p>
        </w:tc>
        <w:tc>
          <w:tcPr>
            <w:tcW w:w="1371" w:type="dxa"/>
            <w:tcBorders>
              <w:top w:val="single" w:sz="4" w:space="0" w:color="auto"/>
              <w:left w:val="single" w:sz="4" w:space="0" w:color="auto"/>
              <w:bottom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p>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34,27</w:t>
            </w:r>
          </w:p>
        </w:tc>
      </w:tr>
      <w:tr w:rsidR="0099581B" w:rsidTr="001B004E">
        <w:tc>
          <w:tcPr>
            <w:tcW w:w="1668" w:type="dxa"/>
            <w:tcBorders>
              <w:top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rPr>
                <w:rFonts w:ascii="Times New Roman CYR" w:hAnsi="Times New Roman CYR" w:cs="Times New Roman CYR"/>
                <w:b/>
                <w:bCs/>
                <w:kern w:val="0"/>
                <w:u w:color="FF0000"/>
              </w:rPr>
            </w:pPr>
            <w:r>
              <w:rPr>
                <w:rFonts w:ascii="Times New Roman CYR" w:hAnsi="Times New Roman CYR" w:cs="Times New Roman CYR"/>
                <w:b/>
                <w:bCs/>
                <w:kern w:val="0"/>
                <w:u w:color="FF0000"/>
              </w:rPr>
              <w:t>Налоговые и неналоговые</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220 050,36</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265 544,38</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 xml:space="preserve">315 505,61 </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312 991,10</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319 755,10</w:t>
            </w:r>
          </w:p>
        </w:tc>
        <w:tc>
          <w:tcPr>
            <w:tcW w:w="1371" w:type="dxa"/>
            <w:tcBorders>
              <w:top w:val="single" w:sz="4" w:space="0" w:color="auto"/>
              <w:left w:val="single" w:sz="4" w:space="0" w:color="auto"/>
              <w:bottom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325 677,36</w:t>
            </w:r>
          </w:p>
        </w:tc>
      </w:tr>
      <w:tr w:rsidR="0099581B" w:rsidTr="00403B59">
        <w:trPr>
          <w:trHeight w:val="344"/>
        </w:trPr>
        <w:tc>
          <w:tcPr>
            <w:tcW w:w="1668" w:type="dxa"/>
            <w:tcBorders>
              <w:top w:val="single" w:sz="4" w:space="0" w:color="auto"/>
              <w:bottom w:val="single" w:sz="4" w:space="0" w:color="auto"/>
              <w:right w:val="single" w:sz="4" w:space="0" w:color="auto"/>
            </w:tcBorders>
          </w:tcPr>
          <w:p w:rsidR="0099581B" w:rsidRDefault="0099581B" w:rsidP="00403B59">
            <w:pPr>
              <w:autoSpaceDE w:val="0"/>
              <w:autoSpaceDN w:val="0"/>
              <w:adjustRightInd w:val="0"/>
              <w:spacing w:after="0" w:line="240" w:lineRule="auto"/>
              <w:rPr>
                <w:rFonts w:ascii="Times New Roman CYR" w:hAnsi="Times New Roman CYR" w:cs="Times New Roman CYR"/>
                <w:b/>
                <w:bCs/>
                <w:kern w:val="0"/>
                <w:u w:color="FF0000"/>
              </w:rPr>
            </w:pPr>
            <w:r>
              <w:rPr>
                <w:rFonts w:ascii="Times New Roman CYR" w:hAnsi="Times New Roman CYR" w:cs="Times New Roman CYR"/>
                <w:b/>
                <w:bCs/>
                <w:kern w:val="0"/>
                <w:u w:color="FF0000"/>
              </w:rPr>
              <w:t>Дотации</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391 611,80</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403 989,10</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rPr>
                <w:rFonts w:ascii="Times New Roman CYR" w:hAnsi="Times New Roman CYR" w:cs="Times New Roman CYR"/>
                <w:kern w:val="0"/>
                <w:u w:color="FF0000"/>
              </w:rPr>
            </w:pPr>
            <w:r>
              <w:rPr>
                <w:rFonts w:ascii="Times New Roman CYR" w:hAnsi="Times New Roman CYR" w:cs="Times New Roman CYR"/>
                <w:kern w:val="0"/>
                <w:u w:color="FF0000"/>
              </w:rPr>
              <w:t xml:space="preserve"> 515 814,40</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532 073,50</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 xml:space="preserve">444 798,20 </w:t>
            </w:r>
          </w:p>
        </w:tc>
        <w:tc>
          <w:tcPr>
            <w:tcW w:w="1371" w:type="dxa"/>
            <w:tcBorders>
              <w:top w:val="single" w:sz="4" w:space="0" w:color="auto"/>
              <w:left w:val="single" w:sz="4" w:space="0" w:color="auto"/>
              <w:bottom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444 798,20</w:t>
            </w:r>
          </w:p>
        </w:tc>
      </w:tr>
      <w:tr w:rsidR="0099581B" w:rsidTr="001B004E">
        <w:trPr>
          <w:trHeight w:val="412"/>
        </w:trPr>
        <w:tc>
          <w:tcPr>
            <w:tcW w:w="1668" w:type="dxa"/>
            <w:tcBorders>
              <w:top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rPr>
                <w:rFonts w:ascii="Times New Roman CYR" w:hAnsi="Times New Roman CYR" w:cs="Times New Roman CYR"/>
                <w:b/>
                <w:bCs/>
                <w:kern w:val="0"/>
                <w:u w:color="FF0000"/>
              </w:rPr>
            </w:pPr>
            <w:r>
              <w:rPr>
                <w:rFonts w:ascii="Times New Roman CYR" w:hAnsi="Times New Roman CYR" w:cs="Times New Roman CYR"/>
                <w:b/>
                <w:bCs/>
                <w:kern w:val="0"/>
                <w:u w:color="FF0000"/>
              </w:rPr>
              <w:t>Субсидии</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193 194,13</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129 355,03</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209 052,46</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101 192,17</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60 699,08</w:t>
            </w:r>
          </w:p>
        </w:tc>
        <w:tc>
          <w:tcPr>
            <w:tcW w:w="1371" w:type="dxa"/>
            <w:tcBorders>
              <w:top w:val="single" w:sz="4" w:space="0" w:color="auto"/>
              <w:left w:val="single" w:sz="4" w:space="0" w:color="auto"/>
              <w:bottom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52 384,86</w:t>
            </w:r>
          </w:p>
        </w:tc>
      </w:tr>
      <w:tr w:rsidR="0099581B" w:rsidTr="001B004E">
        <w:trPr>
          <w:trHeight w:val="417"/>
        </w:trPr>
        <w:tc>
          <w:tcPr>
            <w:tcW w:w="1668" w:type="dxa"/>
            <w:tcBorders>
              <w:top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rPr>
                <w:rFonts w:ascii="Times New Roman CYR" w:hAnsi="Times New Roman CYR" w:cs="Times New Roman CYR"/>
                <w:b/>
                <w:bCs/>
                <w:kern w:val="0"/>
                <w:u w:color="FF0000"/>
              </w:rPr>
            </w:pPr>
            <w:r>
              <w:rPr>
                <w:rFonts w:ascii="Times New Roman CYR" w:hAnsi="Times New Roman CYR" w:cs="Times New Roman CYR"/>
                <w:b/>
                <w:bCs/>
                <w:kern w:val="0"/>
                <w:u w:color="FF0000"/>
              </w:rPr>
              <w:t xml:space="preserve">Субвенции </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519 040,11</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rPr>
                <w:rFonts w:ascii="Times New Roman CYR" w:hAnsi="Times New Roman CYR" w:cs="Times New Roman CYR"/>
                <w:kern w:val="0"/>
                <w:u w:color="FF0000"/>
              </w:rPr>
            </w:pPr>
            <w:r>
              <w:rPr>
                <w:rFonts w:ascii="Times New Roman CYR" w:hAnsi="Times New Roman CYR" w:cs="Times New Roman CYR"/>
                <w:kern w:val="0"/>
                <w:u w:color="FF0000"/>
              </w:rPr>
              <w:t xml:space="preserve">  573 392,18</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684 966,13</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753 052,30</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742 607,50</w:t>
            </w:r>
          </w:p>
        </w:tc>
        <w:tc>
          <w:tcPr>
            <w:tcW w:w="1371" w:type="dxa"/>
            <w:tcBorders>
              <w:top w:val="single" w:sz="4" w:space="0" w:color="auto"/>
              <w:left w:val="single" w:sz="4" w:space="0" w:color="auto"/>
              <w:bottom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742 645,80</w:t>
            </w:r>
          </w:p>
        </w:tc>
      </w:tr>
      <w:tr w:rsidR="0099581B" w:rsidTr="001B004E">
        <w:tc>
          <w:tcPr>
            <w:tcW w:w="1668" w:type="dxa"/>
            <w:tcBorders>
              <w:top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rPr>
                <w:rFonts w:ascii="Times New Roman CYR" w:hAnsi="Times New Roman CYR" w:cs="Times New Roman CYR"/>
                <w:b/>
                <w:bCs/>
                <w:kern w:val="0"/>
                <w:u w:color="FF0000"/>
              </w:rPr>
            </w:pPr>
            <w:r>
              <w:rPr>
                <w:rFonts w:ascii="Times New Roman CYR" w:hAnsi="Times New Roman CYR" w:cs="Times New Roman CYR"/>
                <w:b/>
                <w:bCs/>
                <w:kern w:val="0"/>
                <w:u w:color="FF0000"/>
              </w:rPr>
              <w:t xml:space="preserve">Собственные доходы </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814 186,29</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825 268,74</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1 094 417,0</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1 070 275,47</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936 342,06</w:t>
            </w:r>
          </w:p>
        </w:tc>
        <w:tc>
          <w:tcPr>
            <w:tcW w:w="1371" w:type="dxa"/>
            <w:tcBorders>
              <w:top w:val="single" w:sz="4" w:space="0" w:color="auto"/>
              <w:left w:val="single" w:sz="4" w:space="0" w:color="auto"/>
              <w:bottom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950 338,04</w:t>
            </w:r>
          </w:p>
        </w:tc>
      </w:tr>
      <w:tr w:rsidR="0099581B" w:rsidTr="001510F4">
        <w:trPr>
          <w:trHeight w:val="456"/>
        </w:trPr>
        <w:tc>
          <w:tcPr>
            <w:tcW w:w="1668" w:type="dxa"/>
            <w:tcBorders>
              <w:top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rPr>
                <w:rFonts w:ascii="Times New Roman CYR" w:hAnsi="Times New Roman CYR" w:cs="Times New Roman CYR"/>
                <w:b/>
                <w:bCs/>
                <w:kern w:val="0"/>
                <w:u w:val="single" w:color="FF0000"/>
              </w:rPr>
            </w:pPr>
            <w:r>
              <w:rPr>
                <w:rFonts w:ascii="Times New Roman CYR" w:hAnsi="Times New Roman CYR" w:cs="Times New Roman CYR"/>
                <w:b/>
                <w:bCs/>
                <w:kern w:val="0"/>
                <w:u w:val="single" w:color="FF0000"/>
              </w:rPr>
              <w:t xml:space="preserve">Всего </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1 333 226,40</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1 398 660,92</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1 779 383,12</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 xml:space="preserve">1 823 327,77 </w:t>
            </w:r>
          </w:p>
        </w:tc>
        <w:tc>
          <w:tcPr>
            <w:tcW w:w="1371" w:type="dxa"/>
            <w:tcBorders>
              <w:top w:val="single" w:sz="4" w:space="0" w:color="auto"/>
              <w:left w:val="single" w:sz="4" w:space="0" w:color="auto"/>
              <w:bottom w:val="single" w:sz="4" w:space="0" w:color="auto"/>
              <w:right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1 678 949,56</w:t>
            </w:r>
          </w:p>
        </w:tc>
        <w:tc>
          <w:tcPr>
            <w:tcW w:w="1371" w:type="dxa"/>
            <w:tcBorders>
              <w:top w:val="single" w:sz="4" w:space="0" w:color="auto"/>
              <w:left w:val="single" w:sz="4" w:space="0" w:color="auto"/>
              <w:bottom w:val="single" w:sz="4" w:space="0" w:color="auto"/>
            </w:tcBorders>
          </w:tcPr>
          <w:p w:rsidR="0099581B" w:rsidRDefault="0099581B" w:rsidP="001B004E">
            <w:pPr>
              <w:autoSpaceDE w:val="0"/>
              <w:autoSpaceDN w:val="0"/>
              <w:adjustRightInd w:val="0"/>
              <w:spacing w:after="0" w:line="240" w:lineRule="auto"/>
              <w:jc w:val="center"/>
              <w:rPr>
                <w:rFonts w:ascii="Times New Roman CYR" w:hAnsi="Times New Roman CYR" w:cs="Times New Roman CYR"/>
                <w:kern w:val="0"/>
                <w:u w:color="FF0000"/>
              </w:rPr>
            </w:pPr>
            <w:r>
              <w:rPr>
                <w:rFonts w:ascii="Times New Roman CYR" w:hAnsi="Times New Roman CYR" w:cs="Times New Roman CYR"/>
                <w:kern w:val="0"/>
                <w:u w:color="FF0000"/>
              </w:rPr>
              <w:t>1 692 983,84</w:t>
            </w:r>
          </w:p>
        </w:tc>
      </w:tr>
    </w:tbl>
    <w:p w:rsidR="00403B59" w:rsidRDefault="00403B59" w:rsidP="001B004E">
      <w:pPr>
        <w:autoSpaceDE w:val="0"/>
        <w:autoSpaceDN w:val="0"/>
        <w:adjustRightInd w:val="0"/>
        <w:spacing w:after="0" w:line="240" w:lineRule="auto"/>
        <w:ind w:right="-30" w:firstLine="709"/>
        <w:jc w:val="both"/>
        <w:rPr>
          <w:rFonts w:ascii="Times New Roman CYR" w:hAnsi="Times New Roman CYR" w:cs="Times New Roman CYR"/>
          <w:kern w:val="0"/>
          <w:sz w:val="28"/>
          <w:szCs w:val="28"/>
          <w:u w:color="FF0000"/>
        </w:rPr>
      </w:pPr>
    </w:p>
    <w:p w:rsidR="0099581B" w:rsidRDefault="0099581B" w:rsidP="001B004E">
      <w:pPr>
        <w:autoSpaceDE w:val="0"/>
        <w:autoSpaceDN w:val="0"/>
        <w:adjustRightInd w:val="0"/>
        <w:spacing w:after="0" w:line="240" w:lineRule="auto"/>
        <w:ind w:right="-30"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На снижение доли налоговых и неналоговых доходов в общем объеме собственных доходов в 2022 году по отношению к 2021 году повлияло увеличение средств краевого бюджета полученных в виде дотаций на решение вопросов бюджета городского округа города Шарыпово (дотации на повышение заработной платы). Отклонение доли составило на 3,35%. </w:t>
      </w:r>
    </w:p>
    <w:p w:rsidR="0099581B" w:rsidRDefault="0099581B" w:rsidP="001B004E">
      <w:pPr>
        <w:tabs>
          <w:tab w:val="right" w:pos="993"/>
        </w:tab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2023 году по сравнению с 2022 годом прогнозируется рост доли налоговых и неналоговых доходов в общем объеме собственных доходов. Также следует отметить, что происходит снижение общего объема собственных доходов на 24 141,53 тыс. рублей, это обусловлено тем, что в первоначальном бюджете не учтены в полном объеме средства субсидий из бюджета других уровней, так как вышеуказанные средства поступают в течении года. А также происходит снижение объема налоговых и неналоговых доходов в связи с ошибочным зачислением денежных средств по налогу на прибыль организаций на сумму 18 999,9 тыс. рублей от Филиала "Березовская ГРЭС" ПАО "Юнипро" 27 декабря 2022 года;</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2024 году по сравнению с 2023 годом прогнозируется рост доли налоговых и неналоговых доходов в общем объеме собственных доходов в связи с увеличением общего объема налоговых и неналоговых доходов на 6764,0 тыс. руб.</w:t>
      </w:r>
    </w:p>
    <w:p w:rsidR="0099581B" w:rsidRDefault="0099581B" w:rsidP="001B004E">
      <w:pPr>
        <w:tabs>
          <w:tab w:val="right" w:pos="993"/>
        </w:tabs>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2025 году по сравнению с 2024 годом прогнозируется рост доли налоговых и неналоговых доходов в общем объеме собственных доходов в связи с увеличением общего объема налоговых и неналоговых доходов на 5922,26 тысяч рублей.</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b/>
          <w:bCs/>
          <w:color w:val="000000"/>
          <w:kern w:val="0"/>
          <w:sz w:val="28"/>
          <w:szCs w:val="28"/>
          <w:u w:color="FF0000"/>
        </w:rPr>
      </w:pPr>
      <w:r>
        <w:rPr>
          <w:rFonts w:ascii="Times New Roman CYR" w:hAnsi="Times New Roman CYR" w:cs="Times New Roman CYR"/>
          <w:kern w:val="0"/>
          <w:sz w:val="28"/>
          <w:szCs w:val="28"/>
          <w:u w:color="FF0000"/>
        </w:rPr>
        <w:t>На территории городского округа город Шарыпово отсутствуют организации муниципальной формы собственности, находящиеся в стадии банкротства.</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403B59" w:rsidRPr="001C3FBD" w:rsidRDefault="0099581B" w:rsidP="001B004E">
      <w:pPr>
        <w:autoSpaceDE w:val="0"/>
        <w:autoSpaceDN w:val="0"/>
        <w:adjustRightInd w:val="0"/>
        <w:spacing w:after="0" w:line="240" w:lineRule="auto"/>
        <w:jc w:val="both"/>
        <w:rPr>
          <w:rFonts w:ascii="Times New Roman CYR" w:hAnsi="Times New Roman CYR" w:cs="Times New Roman CYR"/>
          <w:b/>
          <w:bCs/>
          <w:color w:val="000000"/>
          <w:kern w:val="0"/>
          <w:sz w:val="28"/>
          <w:szCs w:val="28"/>
          <w:u w:color="FF0000"/>
        </w:rPr>
      </w:pPr>
      <w:r>
        <w:rPr>
          <w:rFonts w:ascii="Times New Roman CYR" w:hAnsi="Times New Roman CYR" w:cs="Times New Roman CYR"/>
          <w:b/>
          <w:bCs/>
          <w:color w:val="000000"/>
          <w:kern w:val="0"/>
          <w:sz w:val="28"/>
          <w:szCs w:val="28"/>
          <w:u w:color="FF0000"/>
        </w:rPr>
        <w:lastRenderedPageBreak/>
        <w:t>33. Объем не завершенного в установленные сроки строительства, осуществляемого за счет средств бюджета муниципального, городского округов (муниципального района)</w:t>
      </w:r>
    </w:p>
    <w:tbl>
      <w:tblPr>
        <w:tblW w:w="9781" w:type="dxa"/>
        <w:tblInd w:w="-5" w:type="dxa"/>
        <w:tblLayout w:type="fixed"/>
        <w:tblLook w:val="0000" w:firstRow="0" w:lastRow="0" w:firstColumn="0" w:lastColumn="0" w:noHBand="0" w:noVBand="0"/>
      </w:tblPr>
      <w:tblGrid>
        <w:gridCol w:w="567"/>
        <w:gridCol w:w="1947"/>
        <w:gridCol w:w="1105"/>
        <w:gridCol w:w="1110"/>
        <w:gridCol w:w="2239"/>
        <w:gridCol w:w="2813"/>
      </w:tblGrid>
      <w:tr w:rsidR="0099581B" w:rsidTr="00174B77">
        <w:trPr>
          <w:trHeight w:val="533"/>
        </w:trPr>
        <w:tc>
          <w:tcPr>
            <w:tcW w:w="9781" w:type="dxa"/>
            <w:gridSpan w:val="6"/>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Объем не завершенного в установленные сроки строительства, осуществляемого за счет средств бюджета муниципального, городского округа, муниципального района</w:t>
            </w:r>
          </w:p>
        </w:tc>
      </w:tr>
      <w:tr w:rsidR="0099581B" w:rsidTr="00174B77">
        <w:trPr>
          <w:trHeight w:val="1644"/>
        </w:trPr>
        <w:tc>
          <w:tcPr>
            <w:tcW w:w="567"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val="single" w:color="FF0000"/>
              </w:rPr>
            </w:pPr>
            <w:r>
              <w:rPr>
                <w:rFonts w:ascii="Times New Roman CYR" w:hAnsi="Times New Roman CYR" w:cs="Times New Roman CYR"/>
                <w:kern w:val="0"/>
                <w:sz w:val="24"/>
                <w:szCs w:val="24"/>
                <w:u w:color="FF0000"/>
              </w:rPr>
              <w:t>№ п/п</w:t>
            </w:r>
          </w:p>
        </w:tc>
        <w:tc>
          <w:tcPr>
            <w:tcW w:w="1947"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val="single" w:color="FF0000"/>
              </w:rPr>
            </w:pPr>
            <w:r>
              <w:rPr>
                <w:rFonts w:ascii="Times New Roman CYR" w:hAnsi="Times New Roman CYR" w:cs="Times New Roman CYR"/>
                <w:kern w:val="0"/>
                <w:sz w:val="24"/>
                <w:szCs w:val="24"/>
                <w:u w:color="FF0000"/>
              </w:rPr>
              <w:t>Наименование и строительный адрес объекта</w:t>
            </w:r>
          </w:p>
        </w:tc>
        <w:tc>
          <w:tcPr>
            <w:tcW w:w="1105"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Период строительства</w:t>
            </w:r>
          </w:p>
        </w:tc>
        <w:tc>
          <w:tcPr>
            <w:tcW w:w="1110"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Заказчик</w:t>
            </w:r>
          </w:p>
        </w:tc>
        <w:tc>
          <w:tcPr>
            <w:tcW w:w="2239"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 xml:space="preserve">Затраты </w:t>
            </w:r>
            <w:r>
              <w:rPr>
                <w:rFonts w:ascii="Times New Roman CYR" w:hAnsi="Times New Roman CYR" w:cs="Times New Roman CYR"/>
                <w:kern w:val="0"/>
                <w:sz w:val="24"/>
                <w:szCs w:val="24"/>
                <w:u w:val="single" w:color="FF0000"/>
              </w:rPr>
              <w:t>местного бюджета</w:t>
            </w:r>
            <w:r>
              <w:rPr>
                <w:rFonts w:ascii="Times New Roman CYR" w:hAnsi="Times New Roman CYR" w:cs="Times New Roman CYR"/>
                <w:kern w:val="0"/>
                <w:sz w:val="24"/>
                <w:szCs w:val="24"/>
                <w:u w:color="FF0000"/>
              </w:rPr>
              <w:t xml:space="preserve"> на строительство объекта, тыс. руб.</w:t>
            </w:r>
          </w:p>
        </w:tc>
        <w:tc>
          <w:tcPr>
            <w:tcW w:w="2813"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Перспективы дальнейшего использования объекта (продолжение СМР/отсутствие финансирования, /списание затрат)</w:t>
            </w:r>
          </w:p>
        </w:tc>
      </w:tr>
      <w:tr w:rsidR="0099581B" w:rsidTr="00174B77">
        <w:trPr>
          <w:trHeight w:val="319"/>
        </w:trPr>
        <w:tc>
          <w:tcPr>
            <w:tcW w:w="567"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1</w:t>
            </w:r>
          </w:p>
        </w:tc>
        <w:tc>
          <w:tcPr>
            <w:tcW w:w="1947"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w:t>
            </w:r>
          </w:p>
        </w:tc>
        <w:tc>
          <w:tcPr>
            <w:tcW w:w="1105"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w:t>
            </w:r>
          </w:p>
        </w:tc>
        <w:tc>
          <w:tcPr>
            <w:tcW w:w="1110"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w:t>
            </w:r>
          </w:p>
        </w:tc>
        <w:tc>
          <w:tcPr>
            <w:tcW w:w="2239"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0</w:t>
            </w:r>
          </w:p>
        </w:tc>
        <w:tc>
          <w:tcPr>
            <w:tcW w:w="2813"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w:t>
            </w:r>
          </w:p>
        </w:tc>
      </w:tr>
      <w:tr w:rsidR="0099581B" w:rsidTr="00174B77">
        <w:trPr>
          <w:trHeight w:val="277"/>
        </w:trPr>
        <w:tc>
          <w:tcPr>
            <w:tcW w:w="567"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2</w:t>
            </w:r>
          </w:p>
        </w:tc>
        <w:tc>
          <w:tcPr>
            <w:tcW w:w="1947"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p>
        </w:tc>
        <w:tc>
          <w:tcPr>
            <w:tcW w:w="1105"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p>
        </w:tc>
        <w:tc>
          <w:tcPr>
            <w:tcW w:w="1110"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p>
        </w:tc>
        <w:tc>
          <w:tcPr>
            <w:tcW w:w="2239"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p>
        </w:tc>
        <w:tc>
          <w:tcPr>
            <w:tcW w:w="2813"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p>
        </w:tc>
      </w:tr>
      <w:tr w:rsidR="0099581B" w:rsidTr="00174B77">
        <w:tc>
          <w:tcPr>
            <w:tcW w:w="567"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p>
        </w:tc>
        <w:tc>
          <w:tcPr>
            <w:tcW w:w="1947"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p>
        </w:tc>
        <w:tc>
          <w:tcPr>
            <w:tcW w:w="1105"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p>
        </w:tc>
        <w:tc>
          <w:tcPr>
            <w:tcW w:w="1110"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p>
        </w:tc>
        <w:tc>
          <w:tcPr>
            <w:tcW w:w="2239"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ИТОГО</w:t>
            </w:r>
          </w:p>
        </w:tc>
        <w:tc>
          <w:tcPr>
            <w:tcW w:w="2813" w:type="dxa"/>
            <w:tcBorders>
              <w:top w:val="single" w:sz="4" w:space="0" w:color="000000"/>
              <w:left w:val="single" w:sz="4" w:space="0" w:color="000000"/>
              <w:bottom w:val="single" w:sz="4" w:space="0" w:color="000000"/>
              <w:right w:val="single" w:sz="4" w:space="0" w:color="000000"/>
            </w:tcBorders>
          </w:tcPr>
          <w:p w:rsidR="0099581B" w:rsidRDefault="0099581B" w:rsidP="001B004E">
            <w:pPr>
              <w:widowControl w:val="0"/>
              <w:suppressAutoHyphens/>
              <w:autoSpaceDE w:val="0"/>
              <w:autoSpaceDN w:val="0"/>
              <w:adjustRightInd w:val="0"/>
              <w:spacing w:after="200" w:line="240" w:lineRule="auto"/>
              <w:jc w:val="center"/>
              <w:rPr>
                <w:rFonts w:ascii="Times New Roman CYR" w:hAnsi="Times New Roman CYR" w:cs="Times New Roman CYR"/>
                <w:kern w:val="0"/>
                <w:sz w:val="24"/>
                <w:szCs w:val="24"/>
                <w:u w:color="FF0000"/>
              </w:rPr>
            </w:pPr>
          </w:p>
        </w:tc>
      </w:tr>
    </w:tbl>
    <w:p w:rsidR="0099581B" w:rsidRDefault="0099581B" w:rsidP="001B004E">
      <w:pPr>
        <w:suppressAutoHyphens/>
        <w:autoSpaceDE w:val="0"/>
        <w:autoSpaceDN w:val="0"/>
        <w:adjustRightInd w:val="0"/>
        <w:spacing w:after="0" w:line="240" w:lineRule="auto"/>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2022г. отсутствуют объекты незавершенного строительства в установленные сроки строительства, осуществляемые за счет средств бюджета городского округа.</w:t>
      </w:r>
    </w:p>
    <w:p w:rsidR="00174B77" w:rsidRDefault="00174B77" w:rsidP="001B004E">
      <w:pPr>
        <w:suppressAutoHyphens/>
        <w:autoSpaceDE w:val="0"/>
        <w:autoSpaceDN w:val="0"/>
        <w:adjustRightInd w:val="0"/>
        <w:spacing w:after="0" w:line="240" w:lineRule="auto"/>
        <w:jc w:val="both"/>
        <w:rPr>
          <w:rFonts w:ascii="Calibri" w:hAnsi="Calibri" w:cs="Calibri"/>
          <w:kern w:val="0"/>
          <w:sz w:val="28"/>
          <w:szCs w:val="28"/>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Просроченная кредиторская задолженность по оплате труда (включая начисления на оплату труда) муниципальных учреждений </w:t>
      </w:r>
      <w:r>
        <w:rPr>
          <w:rFonts w:ascii="Times New Roman CYR" w:hAnsi="Times New Roman CYR" w:cs="Times New Roman CYR"/>
          <w:sz w:val="28"/>
          <w:szCs w:val="28"/>
          <w:u w:color="FF0000"/>
        </w:rPr>
        <w:t>отсутствует.</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bl>
      <w:tblPr>
        <w:tblW w:w="9892" w:type="dxa"/>
        <w:tblInd w:w="-113" w:type="dxa"/>
        <w:tblLayout w:type="fixed"/>
        <w:tblLook w:val="0000" w:firstRow="0" w:lastRow="0" w:firstColumn="0" w:lastColumn="0" w:noHBand="0" w:noVBand="0"/>
      </w:tblPr>
      <w:tblGrid>
        <w:gridCol w:w="562"/>
        <w:gridCol w:w="2948"/>
        <w:gridCol w:w="993"/>
        <w:gridCol w:w="992"/>
        <w:gridCol w:w="851"/>
        <w:gridCol w:w="850"/>
        <w:gridCol w:w="851"/>
        <w:gridCol w:w="992"/>
        <w:gridCol w:w="853"/>
      </w:tblGrid>
      <w:tr w:rsidR="0099581B" w:rsidTr="00830B1D">
        <w:trPr>
          <w:trHeight w:val="345"/>
        </w:trPr>
        <w:tc>
          <w:tcPr>
            <w:tcW w:w="562" w:type="dxa"/>
            <w:vMerge w:val="restart"/>
            <w:tcBorders>
              <w:top w:val="single" w:sz="4" w:space="0" w:color="auto"/>
              <w:left w:val="single" w:sz="4" w:space="0" w:color="auto"/>
              <w:bottom w:val="nil"/>
              <w:right w:val="single" w:sz="4" w:space="0" w:color="auto"/>
            </w:tcBorders>
          </w:tcPr>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830B1D">
              <w:rPr>
                <w:rFonts w:ascii="Times New Roman CYR" w:hAnsi="Times New Roman CYR" w:cs="Times New Roman CYR"/>
                <w:kern w:val="0"/>
                <w:sz w:val="24"/>
                <w:szCs w:val="24"/>
                <w:u w:color="FF0000"/>
              </w:rPr>
              <w:t>№ п/п</w:t>
            </w:r>
          </w:p>
        </w:tc>
        <w:tc>
          <w:tcPr>
            <w:tcW w:w="2948" w:type="dxa"/>
            <w:vMerge w:val="restart"/>
            <w:tcBorders>
              <w:top w:val="single" w:sz="4" w:space="0" w:color="auto"/>
              <w:left w:val="single" w:sz="4" w:space="0" w:color="auto"/>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830B1D">
              <w:rPr>
                <w:rFonts w:ascii="Times New Roman CYR" w:hAnsi="Times New Roman CYR" w:cs="Times New Roman CYR"/>
                <w:kern w:val="0"/>
                <w:sz w:val="24"/>
                <w:szCs w:val="24"/>
                <w:u w:color="FF0000"/>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Pr>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830B1D">
              <w:rPr>
                <w:rFonts w:ascii="Times New Roman CYR" w:hAnsi="Times New Roman CYR" w:cs="Times New Roman CYR"/>
                <w:kern w:val="0"/>
                <w:sz w:val="24"/>
                <w:szCs w:val="24"/>
                <w:u w:color="FF0000"/>
              </w:rPr>
              <w:t>Единица измерения</w:t>
            </w:r>
          </w:p>
        </w:tc>
        <w:tc>
          <w:tcPr>
            <w:tcW w:w="5389" w:type="dxa"/>
            <w:gridSpan w:val="6"/>
            <w:tcBorders>
              <w:top w:val="single" w:sz="4" w:space="0" w:color="auto"/>
              <w:left w:val="nil"/>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830B1D">
              <w:rPr>
                <w:rFonts w:ascii="Times New Roman CYR" w:hAnsi="Times New Roman CYR" w:cs="Times New Roman CYR"/>
                <w:kern w:val="0"/>
                <w:sz w:val="24"/>
                <w:szCs w:val="24"/>
                <w:u w:color="FF0000"/>
              </w:rPr>
              <w:t>Отчетная информация</w:t>
            </w:r>
          </w:p>
        </w:tc>
      </w:tr>
      <w:tr w:rsidR="0099581B" w:rsidTr="00830B1D">
        <w:trPr>
          <w:trHeight w:val="315"/>
        </w:trPr>
        <w:tc>
          <w:tcPr>
            <w:tcW w:w="562" w:type="dxa"/>
            <w:vMerge/>
            <w:tcBorders>
              <w:top w:val="nil"/>
              <w:left w:val="single" w:sz="4" w:space="0" w:color="auto"/>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p>
        </w:tc>
        <w:tc>
          <w:tcPr>
            <w:tcW w:w="2948" w:type="dxa"/>
            <w:vMerge/>
            <w:tcBorders>
              <w:top w:val="single" w:sz="4" w:space="0" w:color="auto"/>
              <w:left w:val="single" w:sz="4" w:space="0" w:color="auto"/>
              <w:bottom w:val="single" w:sz="4" w:space="0" w:color="auto"/>
              <w:right w:val="single" w:sz="4" w:space="0" w:color="auto"/>
            </w:tcBorders>
            <w:vAlign w:val="center"/>
          </w:tcPr>
          <w:p w:rsidR="0099581B" w:rsidRPr="00830B1D" w:rsidRDefault="0099581B" w:rsidP="001B004E">
            <w:pPr>
              <w:autoSpaceDE w:val="0"/>
              <w:autoSpaceDN w:val="0"/>
              <w:adjustRightInd w:val="0"/>
              <w:spacing w:after="0" w:line="240" w:lineRule="auto"/>
              <w:rPr>
                <w:rFonts w:ascii="Times New Roman CYR" w:hAnsi="Times New Roman CYR" w:cs="Times New Roman CYR"/>
                <w:kern w:val="0"/>
                <w:sz w:val="24"/>
                <w:szCs w:val="24"/>
                <w:u w:color="FF000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9581B" w:rsidRPr="00830B1D" w:rsidRDefault="0099581B" w:rsidP="001B004E">
            <w:pPr>
              <w:autoSpaceDE w:val="0"/>
              <w:autoSpaceDN w:val="0"/>
              <w:adjustRightInd w:val="0"/>
              <w:spacing w:after="0" w:line="240" w:lineRule="auto"/>
              <w:rPr>
                <w:rFonts w:ascii="Times New Roman CYR" w:hAnsi="Times New Roman CYR" w:cs="Times New Roman CYR"/>
                <w:kern w:val="0"/>
                <w:sz w:val="24"/>
                <w:szCs w:val="24"/>
                <w:u w:color="FF0000"/>
              </w:rPr>
            </w:pPr>
          </w:p>
        </w:tc>
        <w:tc>
          <w:tcPr>
            <w:tcW w:w="992" w:type="dxa"/>
            <w:tcBorders>
              <w:top w:val="nil"/>
              <w:left w:val="nil"/>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p>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830B1D">
              <w:rPr>
                <w:rFonts w:ascii="Times New Roman CYR" w:hAnsi="Times New Roman CYR" w:cs="Times New Roman CYR"/>
                <w:kern w:val="0"/>
                <w:sz w:val="24"/>
                <w:szCs w:val="24"/>
                <w:u w:color="FF0000"/>
              </w:rPr>
              <w:t>2020</w:t>
            </w:r>
          </w:p>
        </w:tc>
        <w:tc>
          <w:tcPr>
            <w:tcW w:w="851" w:type="dxa"/>
            <w:tcBorders>
              <w:top w:val="nil"/>
              <w:left w:val="nil"/>
              <w:bottom w:val="single" w:sz="4" w:space="0" w:color="auto"/>
              <w:right w:val="single" w:sz="4" w:space="0" w:color="auto"/>
            </w:tcBorders>
            <w:shd w:val="clear" w:color="000000" w:fill="FFFFFF"/>
          </w:tcPr>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p>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830B1D">
              <w:rPr>
                <w:rFonts w:ascii="Times New Roman CYR" w:hAnsi="Times New Roman CYR" w:cs="Times New Roman CYR"/>
                <w:kern w:val="0"/>
                <w:sz w:val="24"/>
                <w:szCs w:val="24"/>
                <w:u w:color="FF0000"/>
              </w:rPr>
              <w:t>2021</w:t>
            </w:r>
          </w:p>
        </w:tc>
        <w:tc>
          <w:tcPr>
            <w:tcW w:w="850" w:type="dxa"/>
            <w:tcBorders>
              <w:top w:val="nil"/>
              <w:left w:val="nil"/>
              <w:bottom w:val="single" w:sz="4" w:space="0" w:color="auto"/>
              <w:right w:val="single" w:sz="4" w:space="0" w:color="auto"/>
            </w:tcBorders>
            <w:shd w:val="clear" w:color="000000" w:fill="FFFFFF"/>
          </w:tcPr>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p>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830B1D">
              <w:rPr>
                <w:rFonts w:ascii="Times New Roman CYR" w:hAnsi="Times New Roman CYR" w:cs="Times New Roman CYR"/>
                <w:kern w:val="0"/>
                <w:sz w:val="24"/>
                <w:szCs w:val="24"/>
                <w:u w:color="FF0000"/>
              </w:rPr>
              <w:t>2022</w:t>
            </w:r>
          </w:p>
        </w:tc>
        <w:tc>
          <w:tcPr>
            <w:tcW w:w="851" w:type="dxa"/>
            <w:tcBorders>
              <w:top w:val="nil"/>
              <w:left w:val="nil"/>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p>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830B1D">
              <w:rPr>
                <w:rFonts w:ascii="Times New Roman CYR" w:hAnsi="Times New Roman CYR" w:cs="Times New Roman CYR"/>
                <w:kern w:val="0"/>
                <w:sz w:val="24"/>
                <w:szCs w:val="24"/>
                <w:u w:color="FF0000"/>
              </w:rPr>
              <w:t>2023</w:t>
            </w:r>
          </w:p>
        </w:tc>
        <w:tc>
          <w:tcPr>
            <w:tcW w:w="992" w:type="dxa"/>
            <w:tcBorders>
              <w:top w:val="nil"/>
              <w:left w:val="nil"/>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p>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830B1D">
              <w:rPr>
                <w:rFonts w:ascii="Times New Roman CYR" w:hAnsi="Times New Roman CYR" w:cs="Times New Roman CYR"/>
                <w:kern w:val="0"/>
                <w:sz w:val="24"/>
                <w:szCs w:val="24"/>
                <w:u w:color="FF0000"/>
              </w:rPr>
              <w:t>2024</w:t>
            </w:r>
          </w:p>
        </w:tc>
        <w:tc>
          <w:tcPr>
            <w:tcW w:w="850" w:type="dxa"/>
            <w:tcBorders>
              <w:top w:val="nil"/>
              <w:left w:val="nil"/>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p>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830B1D">
              <w:rPr>
                <w:rFonts w:ascii="Times New Roman CYR" w:hAnsi="Times New Roman CYR" w:cs="Times New Roman CYR"/>
                <w:kern w:val="0"/>
                <w:sz w:val="24"/>
                <w:szCs w:val="24"/>
                <w:u w:color="FF0000"/>
              </w:rPr>
              <w:t>2025</w:t>
            </w:r>
          </w:p>
        </w:tc>
      </w:tr>
      <w:tr w:rsidR="0099581B" w:rsidTr="00830B1D">
        <w:trPr>
          <w:trHeight w:val="945"/>
        </w:trPr>
        <w:tc>
          <w:tcPr>
            <w:tcW w:w="562" w:type="dxa"/>
            <w:tcBorders>
              <w:top w:val="single" w:sz="4" w:space="0" w:color="auto"/>
              <w:left w:val="single" w:sz="4" w:space="0" w:color="auto"/>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830B1D">
              <w:rPr>
                <w:rFonts w:ascii="Times New Roman CYR" w:hAnsi="Times New Roman CYR" w:cs="Times New Roman CYR"/>
                <w:kern w:val="0"/>
                <w:sz w:val="24"/>
                <w:szCs w:val="24"/>
                <w:u w:color="FF0000"/>
              </w:rPr>
              <w:t>35.</w:t>
            </w:r>
          </w:p>
        </w:tc>
        <w:tc>
          <w:tcPr>
            <w:tcW w:w="2948" w:type="dxa"/>
            <w:tcBorders>
              <w:top w:val="single" w:sz="4" w:space="0" w:color="auto"/>
              <w:left w:val="nil"/>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rPr>
                <w:rFonts w:ascii="Times New Roman CYR" w:hAnsi="Times New Roman CYR" w:cs="Times New Roman CYR"/>
                <w:kern w:val="0"/>
                <w:sz w:val="24"/>
                <w:szCs w:val="24"/>
                <w:u w:color="FF0000"/>
              </w:rPr>
            </w:pPr>
            <w:r w:rsidRPr="00830B1D">
              <w:rPr>
                <w:rFonts w:ascii="Times New Roman CYR" w:hAnsi="Times New Roman CYR" w:cs="Times New Roman CYR"/>
                <w:kern w:val="0"/>
                <w:sz w:val="24"/>
                <w:szCs w:val="24"/>
                <w:u w:color="FF0000"/>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993" w:type="dxa"/>
            <w:tcBorders>
              <w:top w:val="single" w:sz="4" w:space="0" w:color="auto"/>
              <w:left w:val="nil"/>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p>
          <w:p w:rsidR="0099581B" w:rsidRPr="00830B1D" w:rsidRDefault="0099581B" w:rsidP="001B004E">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830B1D">
              <w:rPr>
                <w:rFonts w:ascii="Times New Roman CYR" w:hAnsi="Times New Roman CYR" w:cs="Times New Roman CYR"/>
                <w:kern w:val="0"/>
                <w:sz w:val="24"/>
                <w:szCs w:val="24"/>
                <w:u w:color="FF0000"/>
              </w:rPr>
              <w:t>рублей</w:t>
            </w:r>
          </w:p>
        </w:tc>
        <w:tc>
          <w:tcPr>
            <w:tcW w:w="992" w:type="dxa"/>
            <w:tcBorders>
              <w:top w:val="single" w:sz="4" w:space="0" w:color="auto"/>
              <w:left w:val="nil"/>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right"/>
              <w:rPr>
                <w:rFonts w:ascii="Times New Roman CYR" w:hAnsi="Times New Roman CYR" w:cs="Times New Roman CYR"/>
                <w:kern w:val="0"/>
                <w:u w:color="FF0000"/>
              </w:rPr>
            </w:pPr>
          </w:p>
          <w:p w:rsidR="0099581B" w:rsidRPr="00830B1D" w:rsidRDefault="0099581B" w:rsidP="00830B1D">
            <w:pPr>
              <w:autoSpaceDE w:val="0"/>
              <w:autoSpaceDN w:val="0"/>
              <w:adjustRightInd w:val="0"/>
              <w:spacing w:after="0" w:line="240" w:lineRule="auto"/>
              <w:ind w:right="-107"/>
              <w:rPr>
                <w:rFonts w:ascii="Times New Roman CYR" w:hAnsi="Times New Roman CYR" w:cs="Times New Roman CYR"/>
                <w:kern w:val="0"/>
                <w:u w:color="FF0000"/>
              </w:rPr>
            </w:pPr>
            <w:r w:rsidRPr="00830B1D">
              <w:rPr>
                <w:rFonts w:ascii="Times New Roman CYR" w:hAnsi="Times New Roman CYR" w:cs="Times New Roman CYR"/>
                <w:kern w:val="0"/>
                <w:u w:color="FF0000"/>
              </w:rPr>
              <w:t>1351,32</w:t>
            </w:r>
          </w:p>
        </w:tc>
        <w:tc>
          <w:tcPr>
            <w:tcW w:w="851" w:type="dxa"/>
            <w:tcBorders>
              <w:top w:val="single" w:sz="4" w:space="0" w:color="auto"/>
              <w:left w:val="nil"/>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right"/>
              <w:rPr>
                <w:rFonts w:ascii="Times New Roman CYR" w:hAnsi="Times New Roman CYR" w:cs="Times New Roman CYR"/>
                <w:kern w:val="0"/>
                <w:u w:color="FF0000"/>
              </w:rPr>
            </w:pPr>
          </w:p>
          <w:p w:rsidR="0099581B" w:rsidRPr="00830B1D" w:rsidRDefault="0099581B" w:rsidP="00830B1D">
            <w:pPr>
              <w:autoSpaceDE w:val="0"/>
              <w:autoSpaceDN w:val="0"/>
              <w:adjustRightInd w:val="0"/>
              <w:spacing w:after="0" w:line="240" w:lineRule="auto"/>
              <w:ind w:right="-102"/>
              <w:rPr>
                <w:rFonts w:ascii="Times New Roman CYR" w:hAnsi="Times New Roman CYR" w:cs="Times New Roman CYR"/>
                <w:kern w:val="0"/>
                <w:u w:color="FF0000"/>
              </w:rPr>
            </w:pPr>
            <w:r w:rsidRPr="00830B1D">
              <w:rPr>
                <w:rFonts w:ascii="Times New Roman CYR" w:hAnsi="Times New Roman CYR" w:cs="Times New Roman CYR"/>
                <w:kern w:val="0"/>
                <w:u w:color="FF0000"/>
              </w:rPr>
              <w:t>1374,63</w:t>
            </w:r>
          </w:p>
        </w:tc>
        <w:tc>
          <w:tcPr>
            <w:tcW w:w="850" w:type="dxa"/>
            <w:tcBorders>
              <w:top w:val="single" w:sz="4" w:space="0" w:color="auto"/>
              <w:left w:val="nil"/>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right"/>
              <w:rPr>
                <w:rFonts w:ascii="Times New Roman CYR" w:hAnsi="Times New Roman CYR" w:cs="Times New Roman CYR"/>
                <w:kern w:val="0"/>
                <w:u w:color="FF0000"/>
              </w:rPr>
            </w:pPr>
          </w:p>
          <w:p w:rsidR="0099581B" w:rsidRPr="00830B1D" w:rsidRDefault="0099581B" w:rsidP="001B004E">
            <w:pPr>
              <w:autoSpaceDE w:val="0"/>
              <w:autoSpaceDN w:val="0"/>
              <w:adjustRightInd w:val="0"/>
              <w:spacing w:after="0" w:line="240" w:lineRule="auto"/>
              <w:jc w:val="right"/>
              <w:rPr>
                <w:rFonts w:ascii="Times New Roman CYR" w:hAnsi="Times New Roman CYR" w:cs="Times New Roman CYR"/>
                <w:kern w:val="0"/>
                <w:u w:color="FF0000"/>
              </w:rPr>
            </w:pPr>
            <w:r w:rsidRPr="00830B1D">
              <w:rPr>
                <w:rFonts w:ascii="Times New Roman CYR" w:hAnsi="Times New Roman CYR" w:cs="Times New Roman CYR"/>
                <w:kern w:val="0"/>
                <w:u w:color="FF0000"/>
              </w:rPr>
              <w:t>1960,5</w:t>
            </w:r>
          </w:p>
        </w:tc>
        <w:tc>
          <w:tcPr>
            <w:tcW w:w="851" w:type="dxa"/>
            <w:tcBorders>
              <w:top w:val="single" w:sz="4" w:space="0" w:color="auto"/>
              <w:left w:val="nil"/>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right"/>
              <w:rPr>
                <w:rFonts w:ascii="Times New Roman CYR" w:hAnsi="Times New Roman CYR" w:cs="Times New Roman CYR"/>
                <w:kern w:val="0"/>
                <w:u w:color="FF0000"/>
              </w:rPr>
            </w:pPr>
          </w:p>
          <w:p w:rsidR="0099581B" w:rsidRPr="00830B1D" w:rsidRDefault="0099581B" w:rsidP="001B004E">
            <w:pPr>
              <w:autoSpaceDE w:val="0"/>
              <w:autoSpaceDN w:val="0"/>
              <w:adjustRightInd w:val="0"/>
              <w:spacing w:after="0" w:line="240" w:lineRule="auto"/>
              <w:jc w:val="right"/>
              <w:rPr>
                <w:rFonts w:ascii="Times New Roman CYR" w:hAnsi="Times New Roman CYR" w:cs="Times New Roman CYR"/>
                <w:kern w:val="0"/>
                <w:u w:color="FF0000"/>
              </w:rPr>
            </w:pPr>
            <w:r w:rsidRPr="00830B1D">
              <w:rPr>
                <w:rFonts w:ascii="Times New Roman CYR" w:hAnsi="Times New Roman CYR" w:cs="Times New Roman CYR"/>
                <w:kern w:val="0"/>
                <w:u w:color="FF0000"/>
              </w:rPr>
              <w:t>2077,3</w:t>
            </w:r>
          </w:p>
        </w:tc>
        <w:tc>
          <w:tcPr>
            <w:tcW w:w="992" w:type="dxa"/>
            <w:tcBorders>
              <w:top w:val="single" w:sz="4" w:space="0" w:color="auto"/>
              <w:left w:val="nil"/>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right"/>
              <w:rPr>
                <w:rFonts w:ascii="Times New Roman CYR" w:hAnsi="Times New Roman CYR" w:cs="Times New Roman CYR"/>
                <w:kern w:val="0"/>
                <w:u w:color="FF0000"/>
              </w:rPr>
            </w:pPr>
          </w:p>
          <w:p w:rsidR="0099581B" w:rsidRPr="00830B1D" w:rsidRDefault="0099581B" w:rsidP="001B004E">
            <w:pPr>
              <w:autoSpaceDE w:val="0"/>
              <w:autoSpaceDN w:val="0"/>
              <w:adjustRightInd w:val="0"/>
              <w:spacing w:after="0" w:line="240" w:lineRule="auto"/>
              <w:jc w:val="right"/>
              <w:rPr>
                <w:rFonts w:ascii="Times New Roman CYR" w:hAnsi="Times New Roman CYR" w:cs="Times New Roman CYR"/>
                <w:kern w:val="0"/>
                <w:u w:color="FF0000"/>
              </w:rPr>
            </w:pPr>
            <w:r w:rsidRPr="00830B1D">
              <w:rPr>
                <w:rFonts w:ascii="Times New Roman CYR" w:hAnsi="Times New Roman CYR" w:cs="Times New Roman CYR"/>
                <w:kern w:val="0"/>
                <w:u w:color="FF0000"/>
              </w:rPr>
              <w:t>2097,8</w:t>
            </w:r>
          </w:p>
        </w:tc>
        <w:tc>
          <w:tcPr>
            <w:tcW w:w="850" w:type="dxa"/>
            <w:tcBorders>
              <w:top w:val="single" w:sz="4" w:space="0" w:color="auto"/>
              <w:left w:val="nil"/>
              <w:bottom w:val="single" w:sz="4" w:space="0" w:color="auto"/>
              <w:right w:val="single" w:sz="4" w:space="0" w:color="auto"/>
            </w:tcBorders>
          </w:tcPr>
          <w:p w:rsidR="0099581B" w:rsidRPr="00830B1D" w:rsidRDefault="0099581B" w:rsidP="001B004E">
            <w:pPr>
              <w:autoSpaceDE w:val="0"/>
              <w:autoSpaceDN w:val="0"/>
              <w:adjustRightInd w:val="0"/>
              <w:spacing w:after="0" w:line="240" w:lineRule="auto"/>
              <w:jc w:val="right"/>
              <w:rPr>
                <w:rFonts w:ascii="Times New Roman CYR" w:hAnsi="Times New Roman CYR" w:cs="Times New Roman CYR"/>
                <w:kern w:val="0"/>
                <w:u w:color="FF0000"/>
              </w:rPr>
            </w:pPr>
          </w:p>
          <w:p w:rsidR="0099581B" w:rsidRPr="00830B1D" w:rsidRDefault="0099581B" w:rsidP="001B004E">
            <w:pPr>
              <w:autoSpaceDE w:val="0"/>
              <w:autoSpaceDN w:val="0"/>
              <w:adjustRightInd w:val="0"/>
              <w:spacing w:after="0" w:line="240" w:lineRule="auto"/>
              <w:jc w:val="right"/>
              <w:rPr>
                <w:rFonts w:ascii="Times New Roman CYR" w:hAnsi="Times New Roman CYR" w:cs="Times New Roman CYR"/>
                <w:kern w:val="0"/>
                <w:u w:color="FF0000"/>
              </w:rPr>
            </w:pPr>
            <w:r w:rsidRPr="00830B1D">
              <w:rPr>
                <w:rFonts w:ascii="Times New Roman CYR" w:hAnsi="Times New Roman CYR" w:cs="Times New Roman CYR"/>
                <w:kern w:val="0"/>
                <w:u w:color="FF0000"/>
              </w:rPr>
              <w:t>2124,5</w:t>
            </w:r>
          </w:p>
        </w:tc>
      </w:tr>
    </w:tbl>
    <w:p w:rsidR="0099581B" w:rsidRDefault="0099581B" w:rsidP="001B004E">
      <w:pPr>
        <w:autoSpaceDE w:val="0"/>
        <w:autoSpaceDN w:val="0"/>
        <w:adjustRightInd w:val="0"/>
        <w:spacing w:after="0" w:line="240" w:lineRule="auto"/>
        <w:ind w:firstLine="708"/>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lastRenderedPageBreak/>
        <w:t xml:space="preserve">Увеличение показателя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за 2022 год и последующие года по сравнению с показателем за 2021 год повлияло значительное уменьшение показателя «Среднегодовая численность постоянного населения». </w:t>
      </w:r>
    </w:p>
    <w:p w:rsidR="0099581B" w:rsidRDefault="0099581B" w:rsidP="001B004E">
      <w:pPr>
        <w:autoSpaceDE w:val="0"/>
        <w:autoSpaceDN w:val="0"/>
        <w:adjustRightInd w:val="0"/>
        <w:spacing w:after="0" w:line="240" w:lineRule="auto"/>
        <w:ind w:firstLine="708"/>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Кроме того, в связи с внесением изменений в Постановление Правительства Красноярского края 348-п от14.11.2006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 в части увеличения численности муниципальных служащих на 3 единицы.</w:t>
      </w:r>
    </w:p>
    <w:p w:rsidR="0099581B" w:rsidRDefault="0099581B" w:rsidP="001B004E">
      <w:pPr>
        <w:autoSpaceDE w:val="0"/>
        <w:autoSpaceDN w:val="0"/>
        <w:adjustRightInd w:val="0"/>
        <w:spacing w:after="0" w:line="240" w:lineRule="auto"/>
        <w:ind w:firstLine="708"/>
        <w:jc w:val="both"/>
        <w:rPr>
          <w:rFonts w:ascii="Times New Roman CYR" w:hAnsi="Times New Roman CYR" w:cs="Times New Roman CYR"/>
          <w:color w:val="000000"/>
          <w:kern w:val="0"/>
          <w:sz w:val="28"/>
          <w:szCs w:val="28"/>
          <w:highlight w:val="white"/>
          <w:u w:color="FF0000"/>
        </w:rPr>
      </w:pPr>
      <w:r>
        <w:rPr>
          <w:rFonts w:ascii="Times New Roman CYR" w:hAnsi="Times New Roman CYR" w:cs="Times New Roman CYR"/>
          <w:kern w:val="0"/>
          <w:sz w:val="28"/>
          <w:szCs w:val="28"/>
          <w:u w:color="FF0000"/>
        </w:rPr>
        <w:t xml:space="preserve">В соответствии с Законом Красноярского края от </w:t>
      </w:r>
      <w:r>
        <w:rPr>
          <w:rFonts w:ascii="Times New Roman CYR" w:hAnsi="Times New Roman CYR" w:cs="Times New Roman CYR"/>
          <w:color w:val="000000"/>
          <w:kern w:val="0"/>
          <w:sz w:val="28"/>
          <w:szCs w:val="28"/>
          <w:highlight w:val="white"/>
          <w:u w:color="FF0000"/>
        </w:rPr>
        <w:t>09.12.2021 № 2-255 «О краевом бюджете на 2022 год и плановый период 2023-2024 годов» увеличены расходы на оплату труда отдельным категориям работников с 01.01.2022 года на 10%, с 01.07.2022 года на 8,6%.</w:t>
      </w:r>
    </w:p>
    <w:p w:rsidR="00174B77" w:rsidRDefault="00174B77" w:rsidP="001B004E">
      <w:pPr>
        <w:autoSpaceDE w:val="0"/>
        <w:autoSpaceDN w:val="0"/>
        <w:adjustRightInd w:val="0"/>
        <w:spacing w:after="0" w:line="240" w:lineRule="auto"/>
        <w:ind w:firstLine="708"/>
        <w:jc w:val="both"/>
        <w:rPr>
          <w:rFonts w:ascii="Times New Roman CYR" w:hAnsi="Times New Roman CYR" w:cs="Times New Roman CYR"/>
          <w:color w:val="000000"/>
          <w:kern w:val="0"/>
          <w:sz w:val="28"/>
          <w:szCs w:val="28"/>
          <w:highlight w:val="white"/>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36. Наличие в муниципальном, городском округе (муниципальном районе) утвержденного генерального плана муниципального, городского округов (схемы территориального планирования муниципального района)</w:t>
      </w:r>
    </w:p>
    <w:p w:rsidR="0099581B" w:rsidRDefault="0099581B" w:rsidP="001510F4">
      <w:pPr>
        <w:suppressAutoHyphens/>
        <w:autoSpaceDE w:val="0"/>
        <w:autoSpaceDN w:val="0"/>
        <w:adjustRightInd w:val="0"/>
        <w:spacing w:after="29" w:line="240" w:lineRule="auto"/>
        <w:ind w:firstLine="709"/>
        <w:jc w:val="both"/>
        <w:rPr>
          <w:rFonts w:ascii="Times New Roman CYR" w:hAnsi="Times New Roman CYR" w:cs="Times New Roman CYR"/>
          <w:color w:val="000000"/>
          <w:kern w:val="0"/>
          <w:sz w:val="28"/>
          <w:szCs w:val="28"/>
          <w:u w:color="FF0000"/>
        </w:rPr>
      </w:pPr>
      <w:r>
        <w:rPr>
          <w:rFonts w:ascii="Times New Roman CYR" w:hAnsi="Times New Roman CYR" w:cs="Times New Roman CYR"/>
          <w:color w:val="000000"/>
          <w:kern w:val="0"/>
          <w:sz w:val="28"/>
          <w:szCs w:val="28"/>
          <w:u w:color="FF0000"/>
        </w:rPr>
        <w:t>Генеральный план городского округа город Шарыпово Красноярского края</w:t>
      </w:r>
      <w:r>
        <w:rPr>
          <w:rFonts w:ascii="Times New Roman CYR" w:hAnsi="Times New Roman CYR" w:cs="Times New Roman CYR"/>
          <w:kern w:val="0"/>
          <w:sz w:val="28"/>
          <w:szCs w:val="28"/>
          <w:u w:color="FF0000"/>
        </w:rPr>
        <w:t xml:space="preserve"> утвержден </w:t>
      </w:r>
      <w:r>
        <w:rPr>
          <w:rFonts w:ascii="Times New Roman CYR" w:hAnsi="Times New Roman CYR" w:cs="Times New Roman CYR"/>
          <w:color w:val="000000"/>
          <w:kern w:val="0"/>
          <w:sz w:val="28"/>
          <w:szCs w:val="28"/>
          <w:u w:color="FF0000"/>
        </w:rPr>
        <w:t>Решением Шарыповского городского Совета депутатов от 13.09.2022г.  № 26-89 «Об утверждении Генерального плана городского округа город Шарыпово Красноярского края».</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37. Удовлетворенность населения деятельностью местного самоуправления муниципального, городского округов (муниципального района)</w:t>
      </w:r>
    </w:p>
    <w:p w:rsidR="0099581B" w:rsidRDefault="0099581B" w:rsidP="001510F4">
      <w:pPr>
        <w:widowControl w:val="0"/>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Результаты независимой оценки качества условий осуществления образовательной деятельности организациями, осуществляющими образовательную деятельность в городе Шарыпово, а именно семи общеобразовательными учреждениями и одним учреждением дополнительного образования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в сфере образования в 2022 году составили 81,07 балла, что ниже результатов 2020 года (85,92 балла) на 3,85. В 2021 году независимая оценка не проводилась. На снижение балла повлияло значение показателя «Доступность услуг для инвалидов», который набрал наименьшее значение из всех показателей оценки качества - 46,14 балла. По результатам обследования и опроса родителей (законных представителей) было определено, что следует уделить внимание оборудованию помещений общеобразовательных учреждений и прилегающим к ним территорий с учетом доступности для инвалидов.</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38. Среднегодовая численность постоянного населения</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lastRenderedPageBreak/>
        <w:t>Демографическая ситуация в городе Шарыпово характеризуется продолжающимся процессом убыли населения: превышение смертности над рождаемостью, отрицательное сальдо миграции влияет на общий процесс демографии на территории городского округа.</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По данным Красноярскстата среднегодовая численность </w:t>
      </w:r>
      <w:r w:rsidR="001510F4">
        <w:rPr>
          <w:rFonts w:ascii="Times New Roman CYR" w:hAnsi="Times New Roman CYR" w:cs="Times New Roman CYR"/>
          <w:kern w:val="0"/>
          <w:sz w:val="28"/>
          <w:szCs w:val="28"/>
          <w:u w:color="FF0000"/>
        </w:rPr>
        <w:t>населения составила</w:t>
      </w:r>
      <w:r>
        <w:rPr>
          <w:rFonts w:ascii="Times New Roman CYR" w:hAnsi="Times New Roman CYR" w:cs="Times New Roman CYR"/>
          <w:kern w:val="0"/>
          <w:sz w:val="28"/>
          <w:szCs w:val="28"/>
          <w:u w:color="FF0000"/>
        </w:rPr>
        <w:t xml:space="preserve"> 41320 чел., или 90,7% к предыдущему году, аналогичный показатель за 2021г. составлял – 45527 человек.</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отчетном году родился 321 малыш, умерло – 634 человека, естественная убыль составила 313 человек, коэффициент естественного прироста составил «– 6,9» (аналогичный период 2021 года «-8,6»)</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i/>
          <w:iCs/>
          <w:kern w:val="0"/>
          <w:sz w:val="28"/>
          <w:szCs w:val="28"/>
          <w:u w:color="FF0000"/>
        </w:rPr>
        <w:t>Миграция</w:t>
      </w:r>
      <w:r>
        <w:rPr>
          <w:rFonts w:ascii="Times New Roman CYR" w:hAnsi="Times New Roman CYR" w:cs="Times New Roman CYR"/>
          <w:kern w:val="0"/>
          <w:sz w:val="28"/>
          <w:szCs w:val="28"/>
          <w:u w:color="FF0000"/>
        </w:rPr>
        <w:t xml:space="preserve"> является важнейшим фактором изменения численности населения города, в течение 2022 года в городе наблюдается миграционный отток: на территорию муниципального образования прибыло 1603 человека, убыло – 1875 человек сальдо миграции составило (-272) человека.  </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Обращает на себя внимание тот факт, что подавляющее число переселений происходит, в основном, внутри края. Часть населения, в силу сложившихся обстоятельств, уезжают за пределы города в связи с отсутствием постоянной работы и учебой, хотя постоянную прописку имеют в городе, что является особенностью проживания в нашем городе. </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Среднегодовая численность населения в 2023 году оценивается на уровне 40763 человека что на 557 меньше, чем в 2022 году.</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 xml:space="preserve">На протяжении последних лет отмечается ежегодное снижение численности населения. Согласно оценке к концу 2025 года на территории городского округа город </w:t>
      </w:r>
      <w:r w:rsidR="001510F4">
        <w:rPr>
          <w:rFonts w:ascii="Times New Roman CYR" w:hAnsi="Times New Roman CYR" w:cs="Times New Roman CYR"/>
          <w:kern w:val="0"/>
          <w:sz w:val="28"/>
          <w:szCs w:val="28"/>
          <w:u w:color="FF0000"/>
        </w:rPr>
        <w:t>Шарыпово среднегодовая</w:t>
      </w:r>
      <w:r>
        <w:rPr>
          <w:rFonts w:ascii="Times New Roman CYR" w:hAnsi="Times New Roman CYR" w:cs="Times New Roman CYR"/>
          <w:kern w:val="0"/>
          <w:sz w:val="28"/>
          <w:szCs w:val="28"/>
          <w:u w:color="FF0000"/>
        </w:rPr>
        <w:t xml:space="preserve"> численность постоянного населения составит 39754 человека.</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IX. Энергосбережение и повышение энергетической эффективности</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510F4">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 xml:space="preserve">39. Удельная величина потребления энергетических ресурсов </w:t>
      </w:r>
      <w:r w:rsidR="001510F4">
        <w:rPr>
          <w:rFonts w:ascii="Times New Roman CYR" w:hAnsi="Times New Roman CYR" w:cs="Times New Roman CYR"/>
          <w:b/>
          <w:bCs/>
          <w:color w:val="000000"/>
          <w:kern w:val="0"/>
          <w:sz w:val="28"/>
          <w:szCs w:val="28"/>
          <w:u w:color="FF0000"/>
        </w:rPr>
        <w:t>(</w:t>
      </w:r>
      <w:r>
        <w:rPr>
          <w:rFonts w:ascii="Times New Roman CYR" w:hAnsi="Times New Roman CYR" w:cs="Times New Roman CYR"/>
          <w:b/>
          <w:bCs/>
          <w:color w:val="000000"/>
          <w:kern w:val="0"/>
          <w:sz w:val="28"/>
          <w:szCs w:val="28"/>
          <w:u w:color="FF0000"/>
        </w:rPr>
        <w:t>электрическая и тепловая энергия, вода, природный газ) в многоквартирных домах</w:t>
      </w:r>
    </w:p>
    <w:p w:rsidR="0099581B" w:rsidRDefault="0099581B" w:rsidP="001510F4">
      <w:pPr>
        <w:autoSpaceDE w:val="0"/>
        <w:autoSpaceDN w:val="0"/>
        <w:adjustRightInd w:val="0"/>
        <w:spacing w:after="0" w:line="240" w:lineRule="auto"/>
        <w:ind w:firstLine="709"/>
        <w:jc w:val="both"/>
        <w:rPr>
          <w:rFonts w:ascii="Times New Roman CYR" w:hAnsi="Times New Roman CYR" w:cs="Times New Roman CYR"/>
          <w:kern w:val="0"/>
          <w:sz w:val="24"/>
          <w:szCs w:val="24"/>
          <w:u w:color="FF0000"/>
        </w:rPr>
      </w:pPr>
      <w:r>
        <w:rPr>
          <w:rFonts w:ascii="Times New Roman CYR" w:hAnsi="Times New Roman CYR" w:cs="Times New Roman CYR"/>
          <w:kern w:val="0"/>
          <w:sz w:val="28"/>
          <w:szCs w:val="28"/>
          <w:u w:color="FF0000"/>
        </w:rPr>
        <w:t xml:space="preserve">Показатель по электроэнергии (39.1) в 2022 году уменьшился по отношению к 2021 году на 23,71%, в связи с увеличением численности проживающих (удельное потребление одиноко проживающих граждан выше удельного потребления граждан проживающих совместно, 2 и более человек) а также с экономичным подходом населения к расходованию коммунального ресурса в связи с реализацией Федерального Закона от 27.12.2018 №522-ФЗ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 ПАО «Красноярскэнергосбыт» проведена работа по замене приборов учета электрической энергии на интеллектуальные приборы учета, что повысило точность и обеспечило своевременную передачу показаний. </w:t>
      </w:r>
      <w:r>
        <w:rPr>
          <w:rFonts w:ascii="Times New Roman CYR" w:hAnsi="Times New Roman CYR" w:cs="Times New Roman CYR"/>
          <w:kern w:val="0"/>
          <w:sz w:val="28"/>
          <w:szCs w:val="28"/>
          <w:u w:color="FF0000"/>
        </w:rPr>
        <w:lastRenderedPageBreak/>
        <w:t>В прогнозируемом периоде 2023-2025 годов показатель останется на уровне 2022 года.</w:t>
      </w:r>
    </w:p>
    <w:p w:rsidR="0099581B" w:rsidRDefault="0099581B" w:rsidP="001B004E">
      <w:pPr>
        <w:autoSpaceDE w:val="0"/>
        <w:autoSpaceDN w:val="0"/>
        <w:adjustRightInd w:val="0"/>
        <w:spacing w:after="0" w:line="240" w:lineRule="auto"/>
        <w:ind w:firstLine="709"/>
        <w:jc w:val="right"/>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Расшифровка показателя №39.1</w:t>
      </w:r>
    </w:p>
    <w:tbl>
      <w:tblPr>
        <w:tblW w:w="0" w:type="auto"/>
        <w:tblLayout w:type="fixed"/>
        <w:tblLook w:val="0000" w:firstRow="0" w:lastRow="0" w:firstColumn="0" w:lastColumn="0" w:noHBand="0" w:noVBand="0"/>
      </w:tblPr>
      <w:tblGrid>
        <w:gridCol w:w="4510"/>
        <w:gridCol w:w="1011"/>
        <w:gridCol w:w="1011"/>
        <w:gridCol w:w="1042"/>
        <w:gridCol w:w="1109"/>
        <w:gridCol w:w="1109"/>
      </w:tblGrid>
      <w:tr w:rsidR="0099581B">
        <w:trPr>
          <w:trHeight w:val="300"/>
        </w:trPr>
        <w:tc>
          <w:tcPr>
            <w:tcW w:w="4510" w:type="dxa"/>
            <w:vMerge w:val="restart"/>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Наименование показателя и единицы измерения</w:t>
            </w:r>
          </w:p>
        </w:tc>
        <w:tc>
          <w:tcPr>
            <w:tcW w:w="5282" w:type="dxa"/>
            <w:gridSpan w:val="5"/>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Значения показателя</w:t>
            </w:r>
          </w:p>
        </w:tc>
      </w:tr>
      <w:tr w:rsidR="0099581B">
        <w:trPr>
          <w:trHeight w:val="398"/>
        </w:trPr>
        <w:tc>
          <w:tcPr>
            <w:tcW w:w="4510" w:type="dxa"/>
            <w:vMerge/>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p>
        </w:tc>
        <w:tc>
          <w:tcPr>
            <w:tcW w:w="101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2021 факт</w:t>
            </w:r>
          </w:p>
        </w:tc>
        <w:tc>
          <w:tcPr>
            <w:tcW w:w="1011"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2022 факт</w:t>
            </w:r>
          </w:p>
        </w:tc>
        <w:tc>
          <w:tcPr>
            <w:tcW w:w="1042" w:type="dxa"/>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2023 оценка</w:t>
            </w:r>
          </w:p>
        </w:tc>
        <w:tc>
          <w:tcPr>
            <w:tcW w:w="1109" w:type="dxa"/>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2024 прогноз</w:t>
            </w:r>
          </w:p>
        </w:tc>
        <w:tc>
          <w:tcPr>
            <w:tcW w:w="1109" w:type="dxa"/>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2025 прогноз</w:t>
            </w:r>
          </w:p>
        </w:tc>
      </w:tr>
      <w:tr w:rsidR="0099581B">
        <w:trPr>
          <w:trHeight w:val="570"/>
        </w:trPr>
        <w:tc>
          <w:tcPr>
            <w:tcW w:w="4510"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39.1. Потребление электрической энергии, кВт·ч на 1 проживающего</w:t>
            </w:r>
          </w:p>
        </w:tc>
        <w:tc>
          <w:tcPr>
            <w:tcW w:w="1011" w:type="dxa"/>
            <w:tcBorders>
              <w:top w:val="nil"/>
              <w:left w:val="nil"/>
              <w:bottom w:val="single" w:sz="4" w:space="0" w:color="auto"/>
              <w:right w:val="single" w:sz="4" w:space="0" w:color="auto"/>
            </w:tcBorders>
            <w:shd w:val="clear" w:color="auto"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1 309,00</w:t>
            </w:r>
          </w:p>
        </w:tc>
        <w:tc>
          <w:tcPr>
            <w:tcW w:w="1011" w:type="dxa"/>
            <w:tcBorders>
              <w:top w:val="nil"/>
              <w:left w:val="single" w:sz="4" w:space="0" w:color="auto"/>
              <w:bottom w:val="single" w:sz="4" w:space="0" w:color="auto"/>
              <w:right w:val="single" w:sz="4" w:space="0" w:color="auto"/>
            </w:tcBorders>
            <w:shd w:val="clear" w:color="auto"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998,59</w:t>
            </w:r>
          </w:p>
        </w:tc>
        <w:tc>
          <w:tcPr>
            <w:tcW w:w="1042" w:type="dxa"/>
            <w:tcBorders>
              <w:top w:val="nil"/>
              <w:left w:val="nil"/>
              <w:bottom w:val="single" w:sz="4" w:space="0" w:color="auto"/>
              <w:right w:val="single" w:sz="4" w:space="0" w:color="auto"/>
            </w:tcBorders>
            <w:shd w:val="clear" w:color="auto"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998,59</w:t>
            </w:r>
          </w:p>
        </w:tc>
        <w:tc>
          <w:tcPr>
            <w:tcW w:w="1109" w:type="dxa"/>
            <w:tcBorders>
              <w:top w:val="nil"/>
              <w:left w:val="nil"/>
              <w:bottom w:val="single" w:sz="4" w:space="0" w:color="auto"/>
              <w:right w:val="single" w:sz="4" w:space="0" w:color="auto"/>
            </w:tcBorders>
            <w:shd w:val="clear" w:color="auto"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998,59</w:t>
            </w:r>
          </w:p>
        </w:tc>
        <w:tc>
          <w:tcPr>
            <w:tcW w:w="1109" w:type="dxa"/>
            <w:tcBorders>
              <w:top w:val="nil"/>
              <w:left w:val="nil"/>
              <w:bottom w:val="single" w:sz="4" w:space="0" w:color="auto"/>
              <w:right w:val="single" w:sz="4" w:space="0" w:color="auto"/>
            </w:tcBorders>
            <w:shd w:val="clear" w:color="auto"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998,59</w:t>
            </w:r>
          </w:p>
        </w:tc>
      </w:tr>
      <w:tr w:rsidR="0099581B">
        <w:trPr>
          <w:trHeight w:val="600"/>
        </w:trPr>
        <w:tc>
          <w:tcPr>
            <w:tcW w:w="4510"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объем потребления электрической энергии в многоквартирных домах, кВтч</w:t>
            </w:r>
          </w:p>
        </w:tc>
        <w:tc>
          <w:tcPr>
            <w:tcW w:w="101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51 441 135,00</w:t>
            </w:r>
          </w:p>
        </w:tc>
        <w:tc>
          <w:tcPr>
            <w:tcW w:w="101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39 846 611,05</w:t>
            </w:r>
          </w:p>
        </w:tc>
        <w:tc>
          <w:tcPr>
            <w:tcW w:w="104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39 846 611,05</w:t>
            </w:r>
          </w:p>
        </w:tc>
        <w:tc>
          <w:tcPr>
            <w:tcW w:w="1109"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39 846 611,05</w:t>
            </w:r>
          </w:p>
        </w:tc>
        <w:tc>
          <w:tcPr>
            <w:tcW w:w="1109"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39 846 611,05</w:t>
            </w:r>
          </w:p>
        </w:tc>
      </w:tr>
      <w:tr w:rsidR="0099581B">
        <w:trPr>
          <w:trHeight w:val="829"/>
        </w:trPr>
        <w:tc>
          <w:tcPr>
            <w:tcW w:w="4510"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число проживающих в многоквартирных домах, которым отпущен соответствующий энергетический ресурс, чел.</w:t>
            </w:r>
          </w:p>
        </w:tc>
        <w:tc>
          <w:tcPr>
            <w:tcW w:w="101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39 298</w:t>
            </w:r>
          </w:p>
        </w:tc>
        <w:tc>
          <w:tcPr>
            <w:tcW w:w="101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39 903</w:t>
            </w:r>
          </w:p>
        </w:tc>
        <w:tc>
          <w:tcPr>
            <w:tcW w:w="104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39 903</w:t>
            </w:r>
          </w:p>
        </w:tc>
        <w:tc>
          <w:tcPr>
            <w:tcW w:w="1109"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39 903</w:t>
            </w:r>
          </w:p>
        </w:tc>
        <w:tc>
          <w:tcPr>
            <w:tcW w:w="1109"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39 903</w:t>
            </w:r>
          </w:p>
        </w:tc>
      </w:tr>
    </w:tbl>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Показатель тепловой энергии (39.2) в 2022 году по отношению к 2021 году увеличился на 12,35 %. Увеличение удельного потребления тепловой энергии обусловлено в том числе и температурным режимом наружного воздуха (среднесуточная температура отопительного периода в 2021 году – 9,3</w:t>
      </w:r>
      <w:r w:rsidRPr="0099581B">
        <w:rPr>
          <w:rFonts w:ascii="Times New Roman" w:hAnsi="Times New Roman" w:cs="Times New Roman"/>
          <w:kern w:val="0"/>
          <w:sz w:val="28"/>
          <w:szCs w:val="28"/>
          <w:u w:color="FF0000"/>
        </w:rPr>
        <w:t>º</w:t>
      </w:r>
      <w:r>
        <w:rPr>
          <w:rFonts w:ascii="Times New Roman CYR" w:hAnsi="Times New Roman CYR" w:cs="Times New Roman CYR"/>
          <w:kern w:val="0"/>
          <w:sz w:val="28"/>
          <w:szCs w:val="28"/>
          <w:u w:color="FF0000"/>
        </w:rPr>
        <w:t xml:space="preserve">С, в 2022 году – 10,2 </w:t>
      </w:r>
      <w:r w:rsidRPr="0099581B">
        <w:rPr>
          <w:rFonts w:ascii="Times New Roman" w:hAnsi="Times New Roman" w:cs="Times New Roman"/>
          <w:kern w:val="0"/>
          <w:sz w:val="28"/>
          <w:szCs w:val="28"/>
          <w:u w:color="FF0000"/>
        </w:rPr>
        <w:t>º</w:t>
      </w:r>
      <w:r>
        <w:rPr>
          <w:rFonts w:ascii="Times New Roman CYR" w:hAnsi="Times New Roman CYR" w:cs="Times New Roman CYR"/>
          <w:kern w:val="0"/>
          <w:sz w:val="28"/>
          <w:szCs w:val="28"/>
          <w:u w:color="FF0000"/>
        </w:rPr>
        <w:t xml:space="preserve">С), а также увеличением площади жилых помещений в многоквартирных домах (в связи с движением жилищного фонда, уточнением площади жилых помещений). В прогнозируемом периоде 2022-2024 годов показатель останется на уровне 2022 года. </w:t>
      </w:r>
    </w:p>
    <w:p w:rsidR="0099581B" w:rsidRDefault="0099581B" w:rsidP="001B004E">
      <w:pPr>
        <w:autoSpaceDE w:val="0"/>
        <w:autoSpaceDN w:val="0"/>
        <w:adjustRightInd w:val="0"/>
        <w:spacing w:after="0" w:line="240" w:lineRule="auto"/>
        <w:ind w:firstLine="709"/>
        <w:jc w:val="right"/>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Расшифровка показателя №39.2</w:t>
      </w:r>
    </w:p>
    <w:tbl>
      <w:tblPr>
        <w:tblW w:w="0" w:type="auto"/>
        <w:tblLayout w:type="fixed"/>
        <w:tblLook w:val="0000" w:firstRow="0" w:lastRow="0" w:firstColumn="0" w:lastColumn="0" w:noHBand="0" w:noVBand="0"/>
      </w:tblPr>
      <w:tblGrid>
        <w:gridCol w:w="4531"/>
        <w:gridCol w:w="993"/>
        <w:gridCol w:w="992"/>
        <w:gridCol w:w="992"/>
        <w:gridCol w:w="1134"/>
        <w:gridCol w:w="1134"/>
      </w:tblGrid>
      <w:tr w:rsidR="0099581B">
        <w:trPr>
          <w:trHeight w:val="300"/>
        </w:trPr>
        <w:tc>
          <w:tcPr>
            <w:tcW w:w="4531" w:type="dxa"/>
            <w:vMerge w:val="restart"/>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Наименование показателя и единицы измерения</w:t>
            </w:r>
          </w:p>
        </w:tc>
        <w:tc>
          <w:tcPr>
            <w:tcW w:w="5245" w:type="dxa"/>
            <w:gridSpan w:val="5"/>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Значения показателя</w:t>
            </w:r>
          </w:p>
        </w:tc>
      </w:tr>
      <w:tr w:rsidR="0099581B">
        <w:trPr>
          <w:trHeight w:val="355"/>
        </w:trPr>
        <w:tc>
          <w:tcPr>
            <w:tcW w:w="4531" w:type="dxa"/>
            <w:vMerge/>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p>
        </w:tc>
        <w:tc>
          <w:tcPr>
            <w:tcW w:w="99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2021 факт</w:t>
            </w:r>
          </w:p>
        </w:tc>
        <w:tc>
          <w:tcPr>
            <w:tcW w:w="992"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2022 факт</w:t>
            </w:r>
          </w:p>
        </w:tc>
        <w:tc>
          <w:tcPr>
            <w:tcW w:w="992" w:type="dxa"/>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2023 оценка</w:t>
            </w:r>
          </w:p>
        </w:tc>
        <w:tc>
          <w:tcPr>
            <w:tcW w:w="1134" w:type="dxa"/>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2024 прогноз</w:t>
            </w:r>
          </w:p>
        </w:tc>
        <w:tc>
          <w:tcPr>
            <w:tcW w:w="1134" w:type="dxa"/>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2025 прогноз</w:t>
            </w:r>
          </w:p>
        </w:tc>
      </w:tr>
      <w:tr w:rsidR="0099581B">
        <w:trPr>
          <w:trHeight w:val="570"/>
        </w:trPr>
        <w:tc>
          <w:tcPr>
            <w:tcW w:w="4531"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39.2. Потребление тепловой энергии, Гкал на 1 кв. метр общей площади</w:t>
            </w:r>
          </w:p>
        </w:tc>
        <w:tc>
          <w:tcPr>
            <w:tcW w:w="993" w:type="dxa"/>
            <w:tcBorders>
              <w:top w:val="single" w:sz="4" w:space="0" w:color="auto"/>
              <w:left w:val="nil"/>
              <w:bottom w:val="single" w:sz="4" w:space="0" w:color="auto"/>
              <w:right w:val="single" w:sz="4" w:space="0" w:color="auto"/>
            </w:tcBorders>
            <w:shd w:val="clear" w:color="auto"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0,27</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0,30</w:t>
            </w:r>
          </w:p>
        </w:tc>
        <w:tc>
          <w:tcPr>
            <w:tcW w:w="992" w:type="dxa"/>
            <w:tcBorders>
              <w:top w:val="single" w:sz="4" w:space="0" w:color="auto"/>
              <w:left w:val="nil"/>
              <w:bottom w:val="single" w:sz="4" w:space="0" w:color="auto"/>
              <w:right w:val="single" w:sz="4" w:space="0" w:color="auto"/>
            </w:tcBorders>
            <w:shd w:val="clear" w:color="auto"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0,30</w:t>
            </w:r>
          </w:p>
        </w:tc>
        <w:tc>
          <w:tcPr>
            <w:tcW w:w="1134" w:type="dxa"/>
            <w:tcBorders>
              <w:top w:val="single" w:sz="4" w:space="0" w:color="auto"/>
              <w:left w:val="nil"/>
              <w:bottom w:val="single" w:sz="4" w:space="0" w:color="auto"/>
              <w:right w:val="single" w:sz="4" w:space="0" w:color="auto"/>
            </w:tcBorders>
            <w:shd w:val="clear" w:color="auto"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0,30</w:t>
            </w:r>
          </w:p>
        </w:tc>
        <w:tc>
          <w:tcPr>
            <w:tcW w:w="1134" w:type="dxa"/>
            <w:tcBorders>
              <w:top w:val="single" w:sz="4" w:space="0" w:color="auto"/>
              <w:left w:val="nil"/>
              <w:bottom w:val="single" w:sz="4" w:space="0" w:color="auto"/>
              <w:right w:val="single" w:sz="4" w:space="0" w:color="auto"/>
            </w:tcBorders>
            <w:shd w:val="clear" w:color="auto"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0,30</w:t>
            </w:r>
          </w:p>
        </w:tc>
      </w:tr>
      <w:tr w:rsidR="0099581B">
        <w:trPr>
          <w:trHeight w:val="600"/>
        </w:trPr>
        <w:tc>
          <w:tcPr>
            <w:tcW w:w="453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объем потребленной тепловой энергии в многоквартирных домах, Гкал</w:t>
            </w:r>
          </w:p>
        </w:tc>
        <w:tc>
          <w:tcPr>
            <w:tcW w:w="99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263 505,16</w:t>
            </w:r>
          </w:p>
        </w:tc>
        <w:tc>
          <w:tcPr>
            <w:tcW w:w="992"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296 061,00</w:t>
            </w:r>
          </w:p>
        </w:tc>
        <w:tc>
          <w:tcPr>
            <w:tcW w:w="9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296 061,00</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296 061,00</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296 061,00</w:t>
            </w:r>
          </w:p>
        </w:tc>
      </w:tr>
      <w:tr w:rsidR="0099581B">
        <w:trPr>
          <w:trHeight w:val="600"/>
        </w:trPr>
        <w:tc>
          <w:tcPr>
            <w:tcW w:w="453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 xml:space="preserve">общая площадь жилых помещений в многоквартирных </w:t>
            </w:r>
            <w:r w:rsidR="001510F4">
              <w:rPr>
                <w:rFonts w:ascii="Times New Roman CYR" w:hAnsi="Times New Roman CYR" w:cs="Times New Roman CYR"/>
                <w:color w:val="000000"/>
                <w:kern w:val="0"/>
                <w:u w:color="FF0000"/>
              </w:rPr>
              <w:t>домах, кв</w:t>
            </w:r>
            <w:r>
              <w:rPr>
                <w:rFonts w:ascii="Times New Roman CYR" w:hAnsi="Times New Roman CYR" w:cs="Times New Roman CYR"/>
                <w:color w:val="000000"/>
                <w:kern w:val="0"/>
                <w:u w:color="FF0000"/>
              </w:rPr>
              <w:t>.м</w:t>
            </w:r>
          </w:p>
        </w:tc>
        <w:tc>
          <w:tcPr>
            <w:tcW w:w="99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977 651,50</w:t>
            </w:r>
          </w:p>
        </w:tc>
        <w:tc>
          <w:tcPr>
            <w:tcW w:w="992"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979 380,10</w:t>
            </w:r>
          </w:p>
        </w:tc>
        <w:tc>
          <w:tcPr>
            <w:tcW w:w="9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979 380,10</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979 380,10</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979 380,10</w:t>
            </w:r>
          </w:p>
        </w:tc>
      </w:tr>
    </w:tbl>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color w:val="000000"/>
          <w:kern w:val="0"/>
          <w:sz w:val="28"/>
          <w:szCs w:val="28"/>
          <w:u w:color="FF0000"/>
        </w:rPr>
      </w:pPr>
      <w:r>
        <w:rPr>
          <w:rFonts w:ascii="Times New Roman CYR" w:hAnsi="Times New Roman CYR" w:cs="Times New Roman CYR"/>
          <w:kern w:val="0"/>
          <w:sz w:val="28"/>
          <w:szCs w:val="28"/>
          <w:u w:color="FF0000"/>
        </w:rPr>
        <w:t xml:space="preserve">Текущий показатель по горячей воде (39.3) в 2022 году незначительно уменьшился по сравнению с 2021 годом. В целом объем потребления горячей воды гражданами, проживающими в многоквартирных домах, увеличился, тем не менее, учитывая рост численности постоянно проживающего населения, увеличение объема потребления коммунального ресурса не спровоцировало рост объема удельного показателя. </w:t>
      </w:r>
    </w:p>
    <w:p w:rsidR="0099581B" w:rsidRDefault="0099581B" w:rsidP="001B004E">
      <w:pPr>
        <w:autoSpaceDE w:val="0"/>
        <w:autoSpaceDN w:val="0"/>
        <w:adjustRightInd w:val="0"/>
        <w:spacing w:after="0" w:line="240" w:lineRule="auto"/>
        <w:ind w:firstLine="709"/>
        <w:rPr>
          <w:rFonts w:ascii="Times New Roman CYR" w:hAnsi="Times New Roman CYR" w:cs="Times New Roman CYR"/>
          <w:kern w:val="0"/>
          <w:sz w:val="24"/>
          <w:szCs w:val="24"/>
          <w:u w:color="FF0000"/>
        </w:rPr>
      </w:pPr>
      <w:r>
        <w:rPr>
          <w:rFonts w:ascii="Times New Roman CYR" w:hAnsi="Times New Roman CYR" w:cs="Times New Roman CYR"/>
          <w:kern w:val="0"/>
          <w:sz w:val="28"/>
          <w:szCs w:val="28"/>
          <w:u w:color="FF0000"/>
        </w:rPr>
        <w:t>В прогнозируемом периоде 2023-2025 годов показатель останется на уровне 2022 года.</w:t>
      </w:r>
    </w:p>
    <w:p w:rsidR="0099581B" w:rsidRDefault="0099581B" w:rsidP="001B004E">
      <w:pPr>
        <w:autoSpaceDE w:val="0"/>
        <w:autoSpaceDN w:val="0"/>
        <w:adjustRightInd w:val="0"/>
        <w:spacing w:after="0" w:line="240" w:lineRule="auto"/>
        <w:ind w:firstLine="709"/>
        <w:jc w:val="right"/>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Расшифровка показателя №39.3</w:t>
      </w:r>
    </w:p>
    <w:tbl>
      <w:tblPr>
        <w:tblW w:w="0" w:type="auto"/>
        <w:tblLayout w:type="fixed"/>
        <w:tblLook w:val="0000" w:firstRow="0" w:lastRow="0" w:firstColumn="0" w:lastColumn="0" w:noHBand="0" w:noVBand="0"/>
      </w:tblPr>
      <w:tblGrid>
        <w:gridCol w:w="4531"/>
        <w:gridCol w:w="993"/>
        <w:gridCol w:w="992"/>
        <w:gridCol w:w="992"/>
        <w:gridCol w:w="1134"/>
        <w:gridCol w:w="1134"/>
      </w:tblGrid>
      <w:tr w:rsidR="0099581B">
        <w:trPr>
          <w:trHeight w:val="300"/>
        </w:trPr>
        <w:tc>
          <w:tcPr>
            <w:tcW w:w="4531" w:type="dxa"/>
            <w:vMerge w:val="restart"/>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Наименование показателя и единицы измерения</w:t>
            </w:r>
          </w:p>
        </w:tc>
        <w:tc>
          <w:tcPr>
            <w:tcW w:w="5245" w:type="dxa"/>
            <w:gridSpan w:val="5"/>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Значения показателя</w:t>
            </w:r>
          </w:p>
        </w:tc>
      </w:tr>
      <w:tr w:rsidR="0099581B">
        <w:trPr>
          <w:trHeight w:val="355"/>
        </w:trPr>
        <w:tc>
          <w:tcPr>
            <w:tcW w:w="4531" w:type="dxa"/>
            <w:vMerge/>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p>
        </w:tc>
        <w:tc>
          <w:tcPr>
            <w:tcW w:w="99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2021 факт</w:t>
            </w:r>
          </w:p>
        </w:tc>
        <w:tc>
          <w:tcPr>
            <w:tcW w:w="9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2022 факт</w:t>
            </w:r>
          </w:p>
        </w:tc>
        <w:tc>
          <w:tcPr>
            <w:tcW w:w="9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2023 оценка</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2024 прогноз</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2025 прогноз</w:t>
            </w:r>
          </w:p>
        </w:tc>
      </w:tr>
      <w:tr w:rsidR="0099581B">
        <w:trPr>
          <w:trHeight w:val="570"/>
        </w:trPr>
        <w:tc>
          <w:tcPr>
            <w:tcW w:w="4531"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39.3. Потребление горячей воды, куб. метров на 1 проживающего</w:t>
            </w:r>
          </w:p>
        </w:tc>
        <w:tc>
          <w:tcPr>
            <w:tcW w:w="993" w:type="dxa"/>
            <w:tcBorders>
              <w:top w:val="single" w:sz="4" w:space="0" w:color="auto"/>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14,24</w:t>
            </w:r>
          </w:p>
        </w:tc>
        <w:tc>
          <w:tcPr>
            <w:tcW w:w="992" w:type="dxa"/>
            <w:tcBorders>
              <w:top w:val="single" w:sz="4" w:space="0" w:color="auto"/>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14,06</w:t>
            </w:r>
          </w:p>
        </w:tc>
        <w:tc>
          <w:tcPr>
            <w:tcW w:w="992" w:type="dxa"/>
            <w:tcBorders>
              <w:top w:val="single" w:sz="4" w:space="0" w:color="auto"/>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14,06</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14,06</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14,06</w:t>
            </w:r>
          </w:p>
        </w:tc>
      </w:tr>
      <w:tr w:rsidR="0099581B">
        <w:trPr>
          <w:trHeight w:val="600"/>
        </w:trPr>
        <w:tc>
          <w:tcPr>
            <w:tcW w:w="453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lastRenderedPageBreak/>
              <w:t>объем потребления горячей воды в многоквартирных домах, куб.м</w:t>
            </w:r>
          </w:p>
        </w:tc>
        <w:tc>
          <w:tcPr>
            <w:tcW w:w="99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559 599,72</w:t>
            </w:r>
          </w:p>
        </w:tc>
        <w:tc>
          <w:tcPr>
            <w:tcW w:w="9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561 195,00</w:t>
            </w:r>
          </w:p>
        </w:tc>
        <w:tc>
          <w:tcPr>
            <w:tcW w:w="9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561 195,00</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561 195,00</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561 195,00</w:t>
            </w:r>
          </w:p>
        </w:tc>
      </w:tr>
      <w:tr w:rsidR="0099581B">
        <w:trPr>
          <w:trHeight w:val="912"/>
        </w:trPr>
        <w:tc>
          <w:tcPr>
            <w:tcW w:w="453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число проживающих в многоквартирных домах, которым отпущен соответствующий энергетический ресурс, чел.</w:t>
            </w:r>
          </w:p>
        </w:tc>
        <w:tc>
          <w:tcPr>
            <w:tcW w:w="99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39 298</w:t>
            </w:r>
          </w:p>
        </w:tc>
        <w:tc>
          <w:tcPr>
            <w:tcW w:w="9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39 903</w:t>
            </w:r>
          </w:p>
        </w:tc>
        <w:tc>
          <w:tcPr>
            <w:tcW w:w="9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39 903</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39 903</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39 903</w:t>
            </w:r>
          </w:p>
        </w:tc>
      </w:tr>
    </w:tbl>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4"/>
          <w:szCs w:val="24"/>
          <w:u w:color="FF0000"/>
        </w:rPr>
      </w:pP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color w:val="000000"/>
          <w:kern w:val="0"/>
          <w:sz w:val="28"/>
          <w:szCs w:val="28"/>
          <w:u w:color="FF0000"/>
        </w:rPr>
      </w:pPr>
      <w:r>
        <w:rPr>
          <w:rFonts w:ascii="Times New Roman CYR" w:hAnsi="Times New Roman CYR" w:cs="Times New Roman CYR"/>
          <w:kern w:val="0"/>
          <w:sz w:val="28"/>
          <w:szCs w:val="28"/>
          <w:u w:color="FF0000"/>
        </w:rPr>
        <w:t xml:space="preserve">Текущий показатель по холодной воде (39.4) в 2022 году незначительно увеличился по сравнению с 2021 годом, что </w:t>
      </w:r>
      <w:r>
        <w:rPr>
          <w:rFonts w:ascii="Times New Roman CYR" w:hAnsi="Times New Roman CYR" w:cs="Times New Roman CYR"/>
          <w:color w:val="000000"/>
          <w:kern w:val="0"/>
          <w:sz w:val="28"/>
          <w:szCs w:val="28"/>
          <w:u w:color="FF0000"/>
        </w:rPr>
        <w:t xml:space="preserve">обусловлено увеличением объема потребления холодной воды по индивидуальным приборам учета на 110 828,6 м3 и увеличением численности проживающих граждан. </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прогнозируемом периоде 2023-2025 годов показатель останется на уровне 2022 года.</w:t>
      </w:r>
    </w:p>
    <w:p w:rsidR="0099581B" w:rsidRDefault="0099581B" w:rsidP="001B004E">
      <w:pPr>
        <w:autoSpaceDE w:val="0"/>
        <w:autoSpaceDN w:val="0"/>
        <w:adjustRightInd w:val="0"/>
        <w:spacing w:after="0" w:line="240" w:lineRule="auto"/>
        <w:ind w:firstLine="709"/>
        <w:jc w:val="right"/>
        <w:rPr>
          <w:rFonts w:ascii="Times New Roman CYR" w:hAnsi="Times New Roman CYR" w:cs="Times New Roman CYR"/>
          <w:kern w:val="0"/>
          <w:sz w:val="24"/>
          <w:szCs w:val="24"/>
          <w:u w:color="FF0000"/>
        </w:rPr>
      </w:pPr>
      <w:r>
        <w:rPr>
          <w:rFonts w:ascii="Times New Roman CYR" w:hAnsi="Times New Roman CYR" w:cs="Times New Roman CYR"/>
          <w:kern w:val="0"/>
          <w:sz w:val="24"/>
          <w:szCs w:val="24"/>
          <w:u w:color="FF0000"/>
        </w:rPr>
        <w:t>Расшифровка показателя №39.4</w:t>
      </w:r>
    </w:p>
    <w:tbl>
      <w:tblPr>
        <w:tblW w:w="0" w:type="auto"/>
        <w:tblLayout w:type="fixed"/>
        <w:tblLook w:val="0000" w:firstRow="0" w:lastRow="0" w:firstColumn="0" w:lastColumn="0" w:noHBand="0" w:noVBand="0"/>
      </w:tblPr>
      <w:tblGrid>
        <w:gridCol w:w="4531"/>
        <w:gridCol w:w="993"/>
        <w:gridCol w:w="992"/>
        <w:gridCol w:w="992"/>
        <w:gridCol w:w="1134"/>
        <w:gridCol w:w="1134"/>
      </w:tblGrid>
      <w:tr w:rsidR="0099581B">
        <w:trPr>
          <w:trHeight w:val="300"/>
        </w:trPr>
        <w:tc>
          <w:tcPr>
            <w:tcW w:w="4531" w:type="dxa"/>
            <w:vMerge w:val="restart"/>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Наименование показателя и единицы измерения</w:t>
            </w:r>
          </w:p>
        </w:tc>
        <w:tc>
          <w:tcPr>
            <w:tcW w:w="5245" w:type="dxa"/>
            <w:gridSpan w:val="5"/>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Значения показателя</w:t>
            </w:r>
          </w:p>
        </w:tc>
      </w:tr>
      <w:tr w:rsidR="0099581B">
        <w:trPr>
          <w:trHeight w:val="355"/>
        </w:trPr>
        <w:tc>
          <w:tcPr>
            <w:tcW w:w="4531" w:type="dxa"/>
            <w:vMerge/>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p>
        </w:tc>
        <w:tc>
          <w:tcPr>
            <w:tcW w:w="99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2021 факт</w:t>
            </w:r>
          </w:p>
        </w:tc>
        <w:tc>
          <w:tcPr>
            <w:tcW w:w="9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2022 факт</w:t>
            </w:r>
          </w:p>
        </w:tc>
        <w:tc>
          <w:tcPr>
            <w:tcW w:w="9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2023 оценка</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2024 прогноз</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2025 прогноз</w:t>
            </w:r>
          </w:p>
        </w:tc>
      </w:tr>
      <w:tr w:rsidR="0099581B">
        <w:trPr>
          <w:trHeight w:val="570"/>
        </w:trPr>
        <w:tc>
          <w:tcPr>
            <w:tcW w:w="4531" w:type="dxa"/>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39.4. Потребление холодной воды, куб. метров на 1 проживающего</w:t>
            </w:r>
          </w:p>
        </w:tc>
        <w:tc>
          <w:tcPr>
            <w:tcW w:w="993" w:type="dxa"/>
            <w:tcBorders>
              <w:top w:val="single" w:sz="4" w:space="0" w:color="auto"/>
              <w:left w:val="nil"/>
              <w:bottom w:val="single" w:sz="4" w:space="0" w:color="auto"/>
              <w:right w:val="single" w:sz="4" w:space="0" w:color="auto"/>
            </w:tcBorders>
            <w:shd w:val="clear" w:color="auto" w:fill="F2F2F2"/>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28,52</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32,11</w:t>
            </w:r>
          </w:p>
        </w:tc>
        <w:tc>
          <w:tcPr>
            <w:tcW w:w="992" w:type="dxa"/>
            <w:tcBorders>
              <w:top w:val="single" w:sz="4" w:space="0" w:color="auto"/>
              <w:left w:val="nil"/>
              <w:bottom w:val="single" w:sz="4" w:space="0" w:color="auto"/>
              <w:right w:val="single" w:sz="4" w:space="0" w:color="auto"/>
            </w:tcBorders>
            <w:shd w:val="clear" w:color="auto" w:fill="F2F2F2"/>
            <w:vAlign w:val="center"/>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32,11</w:t>
            </w:r>
          </w:p>
        </w:tc>
        <w:tc>
          <w:tcPr>
            <w:tcW w:w="1134" w:type="dxa"/>
            <w:tcBorders>
              <w:top w:val="single" w:sz="4" w:space="0" w:color="auto"/>
              <w:left w:val="nil"/>
              <w:bottom w:val="single" w:sz="4" w:space="0" w:color="auto"/>
              <w:right w:val="single" w:sz="4" w:space="0" w:color="auto"/>
            </w:tcBorders>
            <w:shd w:val="clear" w:color="auto" w:fill="F2F2F2"/>
            <w:vAlign w:val="center"/>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32,11</w:t>
            </w:r>
          </w:p>
        </w:tc>
        <w:tc>
          <w:tcPr>
            <w:tcW w:w="1134" w:type="dxa"/>
            <w:tcBorders>
              <w:top w:val="single" w:sz="4" w:space="0" w:color="auto"/>
              <w:left w:val="nil"/>
              <w:bottom w:val="single" w:sz="4" w:space="0" w:color="auto"/>
              <w:right w:val="single" w:sz="4" w:space="0" w:color="auto"/>
            </w:tcBorders>
            <w:shd w:val="clear" w:color="auto" w:fill="F2F2F2"/>
            <w:vAlign w:val="center"/>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32,11</w:t>
            </w:r>
          </w:p>
        </w:tc>
      </w:tr>
      <w:tr w:rsidR="0099581B">
        <w:trPr>
          <w:trHeight w:val="600"/>
        </w:trPr>
        <w:tc>
          <w:tcPr>
            <w:tcW w:w="453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объем потребления холодной воды в многоквартирных домах, куб.м</w:t>
            </w:r>
          </w:p>
        </w:tc>
        <w:tc>
          <w:tcPr>
            <w:tcW w:w="99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1 170 439,00</w:t>
            </w:r>
          </w:p>
        </w:tc>
        <w:tc>
          <w:tcPr>
            <w:tcW w:w="992"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1 281 267,60</w:t>
            </w:r>
          </w:p>
        </w:tc>
        <w:tc>
          <w:tcPr>
            <w:tcW w:w="9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1 281 267,60</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1 281 267,60</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1 281 267,60</w:t>
            </w:r>
          </w:p>
        </w:tc>
      </w:tr>
      <w:tr w:rsidR="0099581B">
        <w:trPr>
          <w:trHeight w:val="912"/>
        </w:trPr>
        <w:tc>
          <w:tcPr>
            <w:tcW w:w="453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число проживающих в многоквартирных домах, которым отпущен соответствующий энергетический ресурс, чел.</w:t>
            </w:r>
          </w:p>
        </w:tc>
        <w:tc>
          <w:tcPr>
            <w:tcW w:w="993"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39 298</w:t>
            </w:r>
          </w:p>
        </w:tc>
        <w:tc>
          <w:tcPr>
            <w:tcW w:w="992"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39 903</w:t>
            </w:r>
          </w:p>
        </w:tc>
        <w:tc>
          <w:tcPr>
            <w:tcW w:w="992"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39 903</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39 903</w:t>
            </w:r>
          </w:p>
        </w:tc>
        <w:tc>
          <w:tcPr>
            <w:tcW w:w="1134"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20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39 903</w:t>
            </w:r>
          </w:p>
        </w:tc>
      </w:tr>
    </w:tbl>
    <w:p w:rsidR="0099581B" w:rsidRDefault="0099581B" w:rsidP="001510F4">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Показатели удельной величины потребления природного газа (п. 39.5) равны "0", так как на территории городского округа города Шарыпово отсутствует инфраструктура</w:t>
      </w:r>
    </w:p>
    <w:p w:rsidR="0099581B" w:rsidRDefault="0099581B" w:rsidP="001510F4">
      <w:pPr>
        <w:autoSpaceDE w:val="0"/>
        <w:autoSpaceDN w:val="0"/>
        <w:adjustRightInd w:val="0"/>
        <w:spacing w:after="0" w:line="240" w:lineRule="auto"/>
        <w:ind w:firstLine="709"/>
        <w:jc w:val="both"/>
        <w:rPr>
          <w:rFonts w:ascii="Times New Roman CYR" w:hAnsi="Times New Roman CYR" w:cs="Times New Roman CYR"/>
          <w:color w:val="000000"/>
          <w:kern w:val="0"/>
          <w:sz w:val="12"/>
          <w:szCs w:val="12"/>
          <w:u w:color="FF0000"/>
        </w:rPr>
      </w:pPr>
    </w:p>
    <w:p w:rsidR="0099581B" w:rsidRDefault="0099581B" w:rsidP="001510F4">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99581B" w:rsidRDefault="0099581B" w:rsidP="001B004E">
      <w:pPr>
        <w:autoSpaceDE w:val="0"/>
        <w:autoSpaceDN w:val="0"/>
        <w:adjustRightInd w:val="0"/>
        <w:spacing w:after="0" w:line="240" w:lineRule="auto"/>
        <w:ind w:firstLine="708"/>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Значение показателей удельной величины потребления энергетических ресурсов муниципальными бюджетными учреждениями (40.1 – 40.4) в 2022 году, за исключением удельного потребления электрической энергии, варьируется на уровне 2021 (разница не превышает 1%), удельное потребление электрической энергией отличается от 2021 года на 9,9%, что обусловлено незначительным увеличение продолжительности работы учебных заведений по отношению к 2021 году (в 2021 году в целях сдерживания повторного распространения коронавирусной инфекции, вызванной 2019-nCoV, были приостановлены группы продленного дня и дополнительных занятий; в 2022 году список ограничений значительно сократился).</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В прогнозируемом периоде 2023-2025 годов показатели определены с учетом изменения среднегодовой численности постоянного населения городского округа.</w:t>
      </w:r>
    </w:p>
    <w:tbl>
      <w:tblPr>
        <w:tblW w:w="0" w:type="auto"/>
        <w:tblLayout w:type="fixed"/>
        <w:tblLook w:val="0000" w:firstRow="0" w:lastRow="0" w:firstColumn="0" w:lastColumn="0" w:noHBand="0" w:noVBand="0"/>
      </w:tblPr>
      <w:tblGrid>
        <w:gridCol w:w="3894"/>
        <w:gridCol w:w="1151"/>
        <w:gridCol w:w="1151"/>
        <w:gridCol w:w="1151"/>
        <w:gridCol w:w="1151"/>
        <w:gridCol w:w="1151"/>
        <w:gridCol w:w="10"/>
      </w:tblGrid>
      <w:tr w:rsidR="0099581B">
        <w:trPr>
          <w:trHeight w:val="300"/>
        </w:trPr>
        <w:tc>
          <w:tcPr>
            <w:tcW w:w="3894" w:type="dxa"/>
            <w:vMerge w:val="restart"/>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lastRenderedPageBreak/>
              <w:t>Наименование показателя и единицы измерения</w:t>
            </w:r>
          </w:p>
        </w:tc>
        <w:tc>
          <w:tcPr>
            <w:tcW w:w="5765" w:type="dxa"/>
            <w:gridSpan w:val="6"/>
            <w:tcBorders>
              <w:top w:val="single" w:sz="4" w:space="0" w:color="auto"/>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Значения показателя</w:t>
            </w:r>
          </w:p>
        </w:tc>
      </w:tr>
      <w:tr w:rsidR="0099581B">
        <w:trPr>
          <w:gridAfter w:val="1"/>
          <w:wAfter w:w="10" w:type="dxa"/>
          <w:trHeight w:val="698"/>
        </w:trPr>
        <w:tc>
          <w:tcPr>
            <w:tcW w:w="3894" w:type="dxa"/>
            <w:vMerge/>
            <w:tcBorders>
              <w:top w:val="single" w:sz="4" w:space="0" w:color="auto"/>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2021 факт</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2022 факт</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2023 оценка</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2024 прогноз</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2025 прогноз</w:t>
            </w:r>
          </w:p>
        </w:tc>
      </w:tr>
      <w:tr w:rsidR="0099581B">
        <w:trPr>
          <w:gridAfter w:val="1"/>
          <w:wAfter w:w="10" w:type="dxa"/>
          <w:trHeight w:val="570"/>
        </w:trPr>
        <w:tc>
          <w:tcPr>
            <w:tcW w:w="3894"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40.1. Потребление электрической энергии, кВт·ч</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83,34</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91,58</w:t>
            </w:r>
          </w:p>
        </w:tc>
        <w:tc>
          <w:tcPr>
            <w:tcW w:w="1151" w:type="dxa"/>
            <w:tcBorders>
              <w:top w:val="single" w:sz="4" w:space="0" w:color="auto"/>
              <w:left w:val="single" w:sz="4" w:space="0" w:color="auto"/>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92,84</w:t>
            </w:r>
          </w:p>
        </w:tc>
        <w:tc>
          <w:tcPr>
            <w:tcW w:w="1151" w:type="dxa"/>
            <w:tcBorders>
              <w:top w:val="single" w:sz="4" w:space="0" w:color="auto"/>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94,03</w:t>
            </w:r>
          </w:p>
        </w:tc>
        <w:tc>
          <w:tcPr>
            <w:tcW w:w="1151" w:type="dxa"/>
            <w:tcBorders>
              <w:top w:val="single" w:sz="4" w:space="0" w:color="auto"/>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95,19</w:t>
            </w:r>
          </w:p>
        </w:tc>
      </w:tr>
      <w:tr w:rsidR="0099581B">
        <w:trPr>
          <w:gridAfter w:val="1"/>
          <w:wAfter w:w="10" w:type="dxa"/>
          <w:trHeight w:val="900"/>
        </w:trPr>
        <w:tc>
          <w:tcPr>
            <w:tcW w:w="3894"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объем потребленной (израсходованной) электрической энергии муниципальными учреждениями, кВтч</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3794080,0</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3783930,0</w:t>
            </w:r>
          </w:p>
        </w:tc>
        <w:tc>
          <w:tcPr>
            <w:tcW w:w="115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3783930,0</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3783930,0</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3783930,0</w:t>
            </w:r>
          </w:p>
        </w:tc>
      </w:tr>
      <w:tr w:rsidR="0099581B">
        <w:trPr>
          <w:gridAfter w:val="1"/>
          <w:wAfter w:w="10" w:type="dxa"/>
          <w:trHeight w:val="829"/>
        </w:trPr>
        <w:tc>
          <w:tcPr>
            <w:tcW w:w="3894"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ind w:right="-174"/>
              <w:rPr>
                <w:rFonts w:ascii="Times New Roman CYR" w:hAnsi="Times New Roman CYR" w:cs="Times New Roman CYR"/>
                <w:color w:val="000000"/>
                <w:kern w:val="0"/>
                <w:u w:color="FF0000"/>
              </w:rPr>
            </w:pPr>
            <w:r>
              <w:rPr>
                <w:rFonts w:ascii="Times New Roman CYR" w:hAnsi="Times New Roman CYR" w:cs="Times New Roman CYR"/>
                <w:b/>
                <w:bCs/>
                <w:color w:val="C00000"/>
                <w:kern w:val="0"/>
                <w:u w:color="FF0000"/>
              </w:rPr>
              <w:t>среднегодовая</w:t>
            </w:r>
            <w:r>
              <w:rPr>
                <w:rFonts w:ascii="Times New Roman CYR" w:hAnsi="Times New Roman CYR" w:cs="Times New Roman CYR"/>
                <w:color w:val="000000"/>
                <w:kern w:val="0"/>
                <w:u w:color="FF0000"/>
              </w:rPr>
              <w:t xml:space="preserve"> численность постоянного </w:t>
            </w:r>
            <w:r w:rsidR="00FB35BA">
              <w:rPr>
                <w:rFonts w:ascii="Times New Roman CYR" w:hAnsi="Times New Roman CYR" w:cs="Times New Roman CYR"/>
                <w:color w:val="000000"/>
                <w:kern w:val="0"/>
                <w:u w:color="FF0000"/>
              </w:rPr>
              <w:t>населения городского</w:t>
            </w:r>
            <w:r>
              <w:rPr>
                <w:rFonts w:ascii="Times New Roman CYR" w:hAnsi="Times New Roman CYR" w:cs="Times New Roman CYR"/>
                <w:color w:val="000000"/>
                <w:kern w:val="0"/>
                <w:u w:color="FF0000"/>
              </w:rPr>
              <w:t xml:space="preserve"> округа, чел.</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45 527</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41 320</w:t>
            </w:r>
          </w:p>
        </w:tc>
        <w:tc>
          <w:tcPr>
            <w:tcW w:w="115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40 756</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40 242</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39 752</w:t>
            </w:r>
          </w:p>
        </w:tc>
      </w:tr>
      <w:tr w:rsidR="0099581B">
        <w:trPr>
          <w:gridAfter w:val="1"/>
          <w:wAfter w:w="10" w:type="dxa"/>
          <w:trHeight w:val="570"/>
        </w:trPr>
        <w:tc>
          <w:tcPr>
            <w:tcW w:w="3894"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40.2. Потребление тепловой энергии, Гкал на 1 кв. метр общей площади</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0,16</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0,15</w:t>
            </w:r>
          </w:p>
        </w:tc>
        <w:tc>
          <w:tcPr>
            <w:tcW w:w="1151" w:type="dxa"/>
            <w:tcBorders>
              <w:top w:val="nil"/>
              <w:left w:val="single" w:sz="4" w:space="0" w:color="auto"/>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0,15</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0,15</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0,15</w:t>
            </w:r>
          </w:p>
        </w:tc>
      </w:tr>
      <w:tr w:rsidR="0099581B">
        <w:trPr>
          <w:gridAfter w:val="1"/>
          <w:wAfter w:w="10" w:type="dxa"/>
          <w:trHeight w:val="900"/>
        </w:trPr>
        <w:tc>
          <w:tcPr>
            <w:tcW w:w="3894"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суммарное количество тепловой энергии, потребленной муниципальными учреждениями, Гкал</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23 798,13</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23 333,67</w:t>
            </w:r>
          </w:p>
        </w:tc>
        <w:tc>
          <w:tcPr>
            <w:tcW w:w="115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23 333,67</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23 333,67</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23 333,67</w:t>
            </w:r>
          </w:p>
        </w:tc>
      </w:tr>
      <w:tr w:rsidR="0099581B">
        <w:trPr>
          <w:gridAfter w:val="1"/>
          <w:wAfter w:w="10" w:type="dxa"/>
          <w:trHeight w:val="600"/>
        </w:trPr>
        <w:tc>
          <w:tcPr>
            <w:tcW w:w="3894"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общая площадь муниципальных учреждений, кв.м</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153180,35</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153180,35</w:t>
            </w:r>
          </w:p>
        </w:tc>
        <w:tc>
          <w:tcPr>
            <w:tcW w:w="115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153180,35</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153180,35</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153180,35</w:t>
            </w:r>
          </w:p>
        </w:tc>
      </w:tr>
      <w:tr w:rsidR="0099581B">
        <w:trPr>
          <w:gridAfter w:val="1"/>
          <w:wAfter w:w="10" w:type="dxa"/>
          <w:trHeight w:val="300"/>
        </w:trPr>
        <w:tc>
          <w:tcPr>
            <w:tcW w:w="3894"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40.3. Потребление горячей воды, куб. м</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0,41</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0,42</w:t>
            </w:r>
          </w:p>
        </w:tc>
        <w:tc>
          <w:tcPr>
            <w:tcW w:w="1151" w:type="dxa"/>
            <w:tcBorders>
              <w:top w:val="nil"/>
              <w:left w:val="single" w:sz="4" w:space="0" w:color="auto"/>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0,43</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0,43</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0,44</w:t>
            </w:r>
          </w:p>
        </w:tc>
      </w:tr>
      <w:tr w:rsidR="0099581B">
        <w:trPr>
          <w:gridAfter w:val="1"/>
          <w:wAfter w:w="10" w:type="dxa"/>
          <w:trHeight w:val="900"/>
        </w:trPr>
        <w:tc>
          <w:tcPr>
            <w:tcW w:w="3894"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объем потребленной (израсходованной) горячей воды муниципальными учреждениями, куб.м</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18 822,79</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17 351,85</w:t>
            </w:r>
          </w:p>
        </w:tc>
        <w:tc>
          <w:tcPr>
            <w:tcW w:w="115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17 351,85</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17 351,85</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17 351,85</w:t>
            </w:r>
          </w:p>
        </w:tc>
      </w:tr>
      <w:tr w:rsidR="0099581B">
        <w:trPr>
          <w:gridAfter w:val="1"/>
          <w:wAfter w:w="10" w:type="dxa"/>
          <w:trHeight w:val="912"/>
        </w:trPr>
        <w:tc>
          <w:tcPr>
            <w:tcW w:w="3894"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b/>
                <w:bCs/>
                <w:color w:val="C00000"/>
                <w:kern w:val="0"/>
                <w:u w:color="FF0000"/>
              </w:rPr>
              <w:t>среднегодовая</w:t>
            </w:r>
            <w:r>
              <w:rPr>
                <w:rFonts w:ascii="Times New Roman CYR" w:hAnsi="Times New Roman CYR" w:cs="Times New Roman CYR"/>
                <w:color w:val="000000"/>
                <w:kern w:val="0"/>
                <w:u w:color="FF0000"/>
              </w:rPr>
              <w:t xml:space="preserve"> численность постоянного </w:t>
            </w:r>
            <w:r w:rsidR="00FB35BA">
              <w:rPr>
                <w:rFonts w:ascii="Times New Roman CYR" w:hAnsi="Times New Roman CYR" w:cs="Times New Roman CYR"/>
                <w:color w:val="000000"/>
                <w:kern w:val="0"/>
                <w:u w:color="FF0000"/>
              </w:rPr>
              <w:t>населения городского</w:t>
            </w:r>
            <w:r>
              <w:rPr>
                <w:rFonts w:ascii="Times New Roman CYR" w:hAnsi="Times New Roman CYR" w:cs="Times New Roman CYR"/>
                <w:color w:val="000000"/>
                <w:kern w:val="0"/>
                <w:u w:color="FF0000"/>
              </w:rPr>
              <w:t xml:space="preserve"> округа, чел.</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45 527</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41 320</w:t>
            </w:r>
          </w:p>
        </w:tc>
        <w:tc>
          <w:tcPr>
            <w:tcW w:w="115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40 756</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40 242</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39 752</w:t>
            </w:r>
          </w:p>
        </w:tc>
      </w:tr>
      <w:tr w:rsidR="0099581B">
        <w:trPr>
          <w:gridAfter w:val="1"/>
          <w:wAfter w:w="10" w:type="dxa"/>
          <w:trHeight w:val="300"/>
        </w:trPr>
        <w:tc>
          <w:tcPr>
            <w:tcW w:w="3894"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40.4. Потребление холодной воды, куб. м</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0,83</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0,87</w:t>
            </w:r>
          </w:p>
        </w:tc>
        <w:tc>
          <w:tcPr>
            <w:tcW w:w="1151" w:type="dxa"/>
            <w:tcBorders>
              <w:top w:val="nil"/>
              <w:left w:val="single" w:sz="4" w:space="0" w:color="auto"/>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0,89</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0,90</w:t>
            </w:r>
          </w:p>
        </w:tc>
        <w:tc>
          <w:tcPr>
            <w:tcW w:w="1151" w:type="dxa"/>
            <w:tcBorders>
              <w:top w:val="nil"/>
              <w:left w:val="nil"/>
              <w:bottom w:val="single" w:sz="4" w:space="0" w:color="auto"/>
              <w:right w:val="single" w:sz="4" w:space="0" w:color="auto"/>
            </w:tcBorders>
            <w:shd w:val="clear" w:color="000000" w:fill="D9D9D9"/>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b/>
                <w:bCs/>
                <w:color w:val="000000"/>
                <w:kern w:val="0"/>
                <w:u w:color="FF0000"/>
              </w:rPr>
            </w:pPr>
            <w:r>
              <w:rPr>
                <w:rFonts w:ascii="Times New Roman CYR" w:hAnsi="Times New Roman CYR" w:cs="Times New Roman CYR"/>
                <w:b/>
                <w:bCs/>
                <w:color w:val="000000"/>
                <w:kern w:val="0"/>
                <w:u w:color="FF0000"/>
              </w:rPr>
              <w:t>0,91</w:t>
            </w:r>
          </w:p>
        </w:tc>
      </w:tr>
      <w:tr w:rsidR="0099581B">
        <w:trPr>
          <w:gridAfter w:val="1"/>
          <w:wAfter w:w="10" w:type="dxa"/>
          <w:trHeight w:val="900"/>
        </w:trPr>
        <w:tc>
          <w:tcPr>
            <w:tcW w:w="3894"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объем потребленной (израсходованной) холодной воды муниципальными учреждениями, куб.м</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37 798,47</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36 115,79</w:t>
            </w:r>
          </w:p>
        </w:tc>
        <w:tc>
          <w:tcPr>
            <w:tcW w:w="115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36 115,79</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36 115,79</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36 115,79</w:t>
            </w:r>
          </w:p>
        </w:tc>
      </w:tr>
      <w:tr w:rsidR="0099581B">
        <w:trPr>
          <w:gridAfter w:val="1"/>
          <w:wAfter w:w="10" w:type="dxa"/>
          <w:trHeight w:val="803"/>
        </w:trPr>
        <w:tc>
          <w:tcPr>
            <w:tcW w:w="3894"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u w:color="FF0000"/>
              </w:rPr>
            </w:pPr>
            <w:r>
              <w:rPr>
                <w:rFonts w:ascii="Times New Roman CYR" w:hAnsi="Times New Roman CYR" w:cs="Times New Roman CYR"/>
                <w:b/>
                <w:bCs/>
                <w:color w:val="C00000"/>
                <w:kern w:val="0"/>
                <w:u w:color="FF0000"/>
              </w:rPr>
              <w:t>среднегодовая</w:t>
            </w:r>
            <w:r>
              <w:rPr>
                <w:rFonts w:ascii="Times New Roman CYR" w:hAnsi="Times New Roman CYR" w:cs="Times New Roman CYR"/>
                <w:color w:val="000000"/>
                <w:kern w:val="0"/>
                <w:u w:color="FF0000"/>
              </w:rPr>
              <w:t xml:space="preserve"> численность постоянного населения городского округа, чел.</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45 527</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41 320</w:t>
            </w:r>
          </w:p>
        </w:tc>
        <w:tc>
          <w:tcPr>
            <w:tcW w:w="1151" w:type="dxa"/>
            <w:tcBorders>
              <w:top w:val="nil"/>
              <w:left w:val="single" w:sz="4" w:space="0" w:color="auto"/>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40 756</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40 242</w:t>
            </w:r>
          </w:p>
        </w:tc>
        <w:tc>
          <w:tcPr>
            <w:tcW w:w="1151" w:type="dxa"/>
            <w:tcBorders>
              <w:top w:val="nil"/>
              <w:left w:val="nil"/>
              <w:bottom w:val="single" w:sz="4" w:space="0" w:color="auto"/>
              <w:right w:val="single" w:sz="4" w:space="0" w:color="auto"/>
            </w:tcBorders>
            <w:vAlign w:val="center"/>
          </w:tcPr>
          <w:p w:rsidR="0099581B" w:rsidRDefault="0099581B" w:rsidP="001B004E">
            <w:pPr>
              <w:autoSpaceDE w:val="0"/>
              <w:autoSpaceDN w:val="0"/>
              <w:adjustRightInd w:val="0"/>
              <w:spacing w:after="0" w:line="240" w:lineRule="auto"/>
              <w:jc w:val="center"/>
              <w:rPr>
                <w:rFonts w:ascii="Times New Roman CYR" w:hAnsi="Times New Roman CYR" w:cs="Times New Roman CYR"/>
                <w:color w:val="000000"/>
                <w:kern w:val="0"/>
                <w:u w:color="FF0000"/>
              </w:rPr>
            </w:pPr>
            <w:r>
              <w:rPr>
                <w:rFonts w:ascii="Times New Roman CYR" w:hAnsi="Times New Roman CYR" w:cs="Times New Roman CYR"/>
                <w:color w:val="000000"/>
                <w:kern w:val="0"/>
                <w:u w:color="FF0000"/>
              </w:rPr>
              <w:t>39 752</w:t>
            </w:r>
          </w:p>
        </w:tc>
      </w:tr>
    </w:tbl>
    <w:p w:rsidR="0099581B" w:rsidRDefault="0099581B" w:rsidP="001B004E">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u w:color="FF0000"/>
        </w:rPr>
      </w:pPr>
      <w:r>
        <w:rPr>
          <w:rFonts w:ascii="Times New Roman CYR" w:hAnsi="Times New Roman CYR" w:cs="Times New Roman CYR"/>
          <w:kern w:val="0"/>
          <w:sz w:val="28"/>
          <w:szCs w:val="28"/>
          <w:u w:color="FF0000"/>
        </w:rPr>
        <w:t>Показатели удельной величины потребления природного газа (п. 40.5) равны "0", так как на территории городского округа города Шарыпово отсутствует инфраструктура.</w:t>
      </w:r>
    </w:p>
    <w:p w:rsidR="00174B77" w:rsidRDefault="00174B77" w:rsidP="001B004E">
      <w:pPr>
        <w:widowControl w:val="0"/>
        <w:autoSpaceDE w:val="0"/>
        <w:autoSpaceDN w:val="0"/>
        <w:adjustRightInd w:val="0"/>
        <w:spacing w:after="0" w:line="240" w:lineRule="auto"/>
        <w:ind w:firstLine="720"/>
        <w:jc w:val="both"/>
        <w:rPr>
          <w:rFonts w:ascii="Times New Roman CYR" w:hAnsi="Times New Roman CYR" w:cs="Times New Roman CYR"/>
          <w:kern w:val="0"/>
          <w:sz w:val="28"/>
          <w:szCs w:val="28"/>
          <w:u w:color="FF0000"/>
        </w:rPr>
      </w:pPr>
    </w:p>
    <w:p w:rsidR="001510F4" w:rsidRDefault="001510F4"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X. Независимая оценка</w:t>
      </w:r>
    </w:p>
    <w:p w:rsidR="0099581B" w:rsidRDefault="0099581B" w:rsidP="001B004E">
      <w:pPr>
        <w:autoSpaceDE w:val="0"/>
        <w:autoSpaceDN w:val="0"/>
        <w:adjustRightInd w:val="0"/>
        <w:spacing w:after="0" w:line="240" w:lineRule="auto"/>
        <w:rPr>
          <w:rFonts w:ascii="Times New Roman CYR" w:hAnsi="Times New Roman CYR" w:cs="Times New Roman CYR"/>
          <w:color w:val="000000"/>
          <w:kern w:val="0"/>
          <w:sz w:val="12"/>
          <w:szCs w:val="12"/>
          <w:u w:color="FF0000"/>
        </w:rPr>
      </w:pPr>
    </w:p>
    <w:p w:rsidR="0099581B" w:rsidRDefault="0099581B" w:rsidP="001510F4">
      <w:pPr>
        <w:autoSpaceDE w:val="0"/>
        <w:autoSpaceDN w:val="0"/>
        <w:adjustRightInd w:val="0"/>
        <w:spacing w:after="0" w:line="240" w:lineRule="auto"/>
        <w:jc w:val="both"/>
        <w:rPr>
          <w:rFonts w:ascii="Times New Roman CYR" w:hAnsi="Times New Roman CYR" w:cs="Times New Roman CYR"/>
          <w:color w:val="000000"/>
          <w:kern w:val="0"/>
          <w:sz w:val="12"/>
          <w:szCs w:val="12"/>
          <w:u w:color="FF0000"/>
        </w:rPr>
      </w:pPr>
      <w:r>
        <w:rPr>
          <w:rFonts w:ascii="Times New Roman CYR" w:hAnsi="Times New Roman CYR" w:cs="Times New Roman CYR"/>
          <w:b/>
          <w:bCs/>
          <w:color w:val="000000"/>
          <w:kern w:val="0"/>
          <w:sz w:val="28"/>
          <w:szCs w:val="28"/>
          <w:u w:color="FF0000"/>
        </w:rPr>
        <w:t xml:space="preserve">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w:t>
      </w:r>
      <w:r>
        <w:rPr>
          <w:rFonts w:ascii="Times New Roman CYR" w:hAnsi="Times New Roman CYR" w:cs="Times New Roman CYR"/>
          <w:b/>
          <w:bCs/>
          <w:color w:val="000000"/>
          <w:kern w:val="0"/>
          <w:sz w:val="28"/>
          <w:szCs w:val="28"/>
          <w:u w:color="FF0000"/>
        </w:rPr>
        <w:lastRenderedPageBreak/>
        <w:t xml:space="preserve">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sidRPr="0099581B">
        <w:rPr>
          <w:rFonts w:ascii="Times New Roman" w:hAnsi="Times New Roman" w:cs="Times New Roman"/>
          <w:b/>
          <w:bCs/>
          <w:color w:val="000000"/>
          <w:kern w:val="0"/>
          <w:sz w:val="28"/>
          <w:szCs w:val="28"/>
          <w:u w:color="FF0000"/>
        </w:rPr>
        <w:t>«</w:t>
      </w:r>
      <w:r>
        <w:rPr>
          <w:rFonts w:ascii="Times New Roman CYR" w:hAnsi="Times New Roman CYR" w:cs="Times New Roman CYR"/>
          <w:b/>
          <w:bCs/>
          <w:color w:val="000000"/>
          <w:kern w:val="0"/>
          <w:sz w:val="28"/>
          <w:szCs w:val="28"/>
          <w:u w:color="FF0000"/>
        </w:rPr>
        <w:t>Интернет</w:t>
      </w:r>
      <w:r w:rsidRPr="0099581B">
        <w:rPr>
          <w:rFonts w:ascii="Times New Roman" w:hAnsi="Times New Roman" w:cs="Times New Roman"/>
          <w:b/>
          <w:bCs/>
          <w:color w:val="000000"/>
          <w:kern w:val="0"/>
          <w:sz w:val="28"/>
          <w:szCs w:val="28"/>
          <w:u w:color="FF0000"/>
        </w:rPr>
        <w:t>») (</w:t>
      </w:r>
      <w:r>
        <w:rPr>
          <w:rFonts w:ascii="Times New Roman CYR" w:hAnsi="Times New Roman CYR" w:cs="Times New Roman CYR"/>
          <w:b/>
          <w:bCs/>
          <w:color w:val="000000"/>
          <w:kern w:val="0"/>
          <w:sz w:val="28"/>
          <w:szCs w:val="28"/>
          <w:u w:color="FF0000"/>
        </w:rPr>
        <w:t>при наличии)</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color w:val="000000"/>
          <w:kern w:val="0"/>
          <w:sz w:val="28"/>
          <w:szCs w:val="28"/>
          <w:u w:color="FF0000"/>
        </w:rPr>
      </w:pPr>
      <w:r>
        <w:rPr>
          <w:rFonts w:ascii="Times New Roman CYR" w:hAnsi="Times New Roman CYR" w:cs="Times New Roman CYR"/>
          <w:color w:val="000000"/>
          <w:kern w:val="0"/>
          <w:sz w:val="28"/>
          <w:szCs w:val="28"/>
          <w:u w:color="FF0000"/>
        </w:rPr>
        <w:t>Результаты независимой оценки качества условий осуществления образовательной деятельности организациями, осуществляющими образовательную деятельность в городе Шарыпово, а именно семи общеобразовательными учреждениями и одним учреждением дополнительного образования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в сфере образования в 2022 году составили 81,07 балла, что ниже результатов 2020 года (85,92 балла) на 3,85. В 2021 году независимая оценка не проводилась. На снижение балла повлияло значение показателя «Доступность услуг для инвалидов», который набрал наименьшее значение из всех показателей оценки качества - 46,14 балла. По результатам обследования и опроса родителей (законных представителей) было определено, что следует уделить внимание оборудованию помещений общеобразовательных учреждений и прилегающим к ним территорий с учетом доступности для инвалидов.</w:t>
      </w:r>
    </w:p>
    <w:p w:rsidR="0099581B" w:rsidRDefault="0099581B" w:rsidP="001B004E">
      <w:pPr>
        <w:autoSpaceDE w:val="0"/>
        <w:autoSpaceDN w:val="0"/>
        <w:adjustRightInd w:val="0"/>
        <w:spacing w:after="0" w:line="240" w:lineRule="auto"/>
        <w:ind w:firstLine="709"/>
        <w:jc w:val="both"/>
        <w:rPr>
          <w:rFonts w:ascii="Times New Roman CYR" w:hAnsi="Times New Roman CYR" w:cs="Times New Roman CYR"/>
          <w:kern w:val="0"/>
          <w:sz w:val="28"/>
          <w:szCs w:val="28"/>
          <w:highlight w:val="white"/>
          <w:u w:color="FF0000"/>
        </w:rPr>
      </w:pPr>
      <w:r>
        <w:rPr>
          <w:rFonts w:ascii="Times New Roman CYR" w:hAnsi="Times New Roman CYR" w:cs="Times New Roman CYR"/>
          <w:kern w:val="0"/>
          <w:sz w:val="28"/>
          <w:szCs w:val="28"/>
          <w:highlight w:val="white"/>
          <w:u w:color="FF0000"/>
        </w:rPr>
        <w:t>В 2022 году независимая оценка качества оказания услуг муниципальными организациями в сфере культуры не проводилась, поскольку в 2020 году была проведена независимая оценка 4 учреждений культуры. Независимая оценка качества оказания услуг муниципальными организациями в сфере культуры будет проведена в 2023 году.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0"/>
        <w:gridCol w:w="5421"/>
        <w:gridCol w:w="3266"/>
      </w:tblGrid>
      <w:tr w:rsidR="00DF6B93" w:rsidRPr="00DF6B93" w:rsidTr="00DF6B93">
        <w:trPr>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 п/п</w:t>
            </w:r>
          </w:p>
        </w:tc>
        <w:tc>
          <w:tcPr>
            <w:tcW w:w="5421"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Наименование организации, в отношении которой проведена независимая оценка качества за отчетный год</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Значение показателя оценки качества по организации</w:t>
            </w:r>
          </w:p>
        </w:tc>
      </w:tr>
      <w:tr w:rsidR="00DF6B93" w:rsidRPr="00DF6B93" w:rsidTr="00DF6B93">
        <w:trPr>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1.</w:t>
            </w:r>
          </w:p>
        </w:tc>
        <w:tc>
          <w:tcPr>
            <w:tcW w:w="5421"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МБДОУ ДО ДЮЦ г. ШАРЫПОВО</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89,8</w:t>
            </w:r>
          </w:p>
        </w:tc>
      </w:tr>
      <w:tr w:rsidR="00DF6B93" w:rsidRPr="00DF6B93" w:rsidTr="00DF6B93">
        <w:trPr>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 xml:space="preserve">2. </w:t>
            </w:r>
          </w:p>
        </w:tc>
        <w:tc>
          <w:tcPr>
            <w:tcW w:w="5421"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МБОУ СОШ № 2</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86,92</w:t>
            </w:r>
          </w:p>
        </w:tc>
      </w:tr>
      <w:tr w:rsidR="00DF6B93" w:rsidRPr="00DF6B93" w:rsidTr="00DF6B93">
        <w:trPr>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 xml:space="preserve">3. </w:t>
            </w:r>
          </w:p>
        </w:tc>
        <w:tc>
          <w:tcPr>
            <w:tcW w:w="5421"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МБОУ СОШ № 1</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82,98</w:t>
            </w:r>
          </w:p>
        </w:tc>
      </w:tr>
      <w:tr w:rsidR="00DF6B93" w:rsidRPr="00DF6B93" w:rsidTr="00DF6B93">
        <w:trPr>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 xml:space="preserve">4. </w:t>
            </w:r>
          </w:p>
        </w:tc>
        <w:tc>
          <w:tcPr>
            <w:tcW w:w="5421"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МАОУ СОШ № 12</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79,02</w:t>
            </w:r>
          </w:p>
        </w:tc>
      </w:tr>
      <w:tr w:rsidR="00DF6B93" w:rsidRPr="00DF6B93" w:rsidTr="00DF6B93">
        <w:trPr>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 xml:space="preserve">5. </w:t>
            </w:r>
          </w:p>
        </w:tc>
        <w:tc>
          <w:tcPr>
            <w:tcW w:w="5421"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МБОУ ООШ № 6</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78,4</w:t>
            </w:r>
          </w:p>
        </w:tc>
      </w:tr>
      <w:tr w:rsidR="00DF6B93" w:rsidRPr="00DF6B93" w:rsidTr="00DF6B93">
        <w:trPr>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 xml:space="preserve">6. </w:t>
            </w:r>
          </w:p>
        </w:tc>
        <w:tc>
          <w:tcPr>
            <w:tcW w:w="5421"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МБОУ СОШ № 7</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78,02</w:t>
            </w:r>
          </w:p>
        </w:tc>
      </w:tr>
      <w:tr w:rsidR="00DF6B93" w:rsidRPr="00DF6B93" w:rsidTr="00DF6B93">
        <w:trPr>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 xml:space="preserve">7. </w:t>
            </w:r>
          </w:p>
        </w:tc>
        <w:tc>
          <w:tcPr>
            <w:tcW w:w="5421"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МАОУ СОШ № 3</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76,72</w:t>
            </w:r>
          </w:p>
        </w:tc>
      </w:tr>
      <w:tr w:rsidR="00DF6B93" w:rsidRPr="00DF6B93" w:rsidTr="00DF6B93">
        <w:trPr>
          <w:jc w:val="center"/>
        </w:trPr>
        <w:tc>
          <w:tcPr>
            <w:tcW w:w="670"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 xml:space="preserve">8. </w:t>
            </w:r>
          </w:p>
        </w:tc>
        <w:tc>
          <w:tcPr>
            <w:tcW w:w="5421"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МАОУ СОШ № 8</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DF6B93" w:rsidRPr="00DF6B93" w:rsidRDefault="00DF6B93" w:rsidP="00DF6B93">
            <w:pPr>
              <w:autoSpaceDE w:val="0"/>
              <w:autoSpaceDN w:val="0"/>
              <w:adjustRightInd w:val="0"/>
              <w:spacing w:after="0" w:line="240" w:lineRule="auto"/>
              <w:jc w:val="center"/>
              <w:rPr>
                <w:rFonts w:ascii="Times New Roman CYR" w:hAnsi="Times New Roman CYR" w:cs="Times New Roman CYR"/>
                <w:kern w:val="0"/>
                <w:sz w:val="24"/>
                <w:szCs w:val="24"/>
                <w:u w:color="FF0000"/>
              </w:rPr>
            </w:pPr>
            <w:r w:rsidRPr="00DF6B93">
              <w:rPr>
                <w:rFonts w:ascii="Times New Roman CYR" w:hAnsi="Times New Roman CYR" w:cs="Times New Roman CYR"/>
                <w:kern w:val="0"/>
                <w:sz w:val="24"/>
                <w:szCs w:val="24"/>
                <w:u w:color="FF0000"/>
              </w:rPr>
              <w:t>76,68</w:t>
            </w:r>
          </w:p>
        </w:tc>
      </w:tr>
    </w:tbl>
    <w:p w:rsidR="00DC5DE2" w:rsidRDefault="00000000" w:rsidP="001B004E">
      <w:pPr>
        <w:spacing w:line="240" w:lineRule="auto"/>
      </w:pPr>
    </w:p>
    <w:p w:rsidR="001C3FBD" w:rsidRDefault="001C3FBD" w:rsidP="00830B1D">
      <w:pPr>
        <w:spacing w:after="0" w:line="240" w:lineRule="auto"/>
        <w:rPr>
          <w:rFonts w:ascii="Times New Roman" w:hAnsi="Times New Roman" w:cs="Times New Roman"/>
          <w:sz w:val="28"/>
          <w:szCs w:val="28"/>
        </w:rPr>
      </w:pPr>
    </w:p>
    <w:p w:rsidR="00830B1D" w:rsidRPr="00830B1D" w:rsidRDefault="00830B1D" w:rsidP="00830B1D">
      <w:pPr>
        <w:spacing w:after="0" w:line="240" w:lineRule="auto"/>
        <w:rPr>
          <w:rFonts w:ascii="Times New Roman" w:hAnsi="Times New Roman" w:cs="Times New Roman"/>
          <w:sz w:val="28"/>
          <w:szCs w:val="28"/>
        </w:rPr>
      </w:pPr>
      <w:r w:rsidRPr="00830B1D">
        <w:rPr>
          <w:rFonts w:ascii="Times New Roman" w:hAnsi="Times New Roman" w:cs="Times New Roman"/>
          <w:sz w:val="28"/>
          <w:szCs w:val="28"/>
        </w:rPr>
        <w:t xml:space="preserve">Начальник отдела </w:t>
      </w:r>
    </w:p>
    <w:p w:rsidR="00830B1D" w:rsidRPr="00830B1D" w:rsidRDefault="00830B1D" w:rsidP="00830B1D">
      <w:pPr>
        <w:spacing w:after="0" w:line="240" w:lineRule="auto"/>
        <w:rPr>
          <w:rFonts w:ascii="Times New Roman" w:hAnsi="Times New Roman" w:cs="Times New Roman"/>
          <w:sz w:val="28"/>
          <w:szCs w:val="28"/>
        </w:rPr>
      </w:pPr>
      <w:r w:rsidRPr="00830B1D">
        <w:rPr>
          <w:rFonts w:ascii="Times New Roman" w:hAnsi="Times New Roman" w:cs="Times New Roman"/>
          <w:sz w:val="28"/>
          <w:szCs w:val="28"/>
        </w:rPr>
        <w:t>экономики и планирования</w:t>
      </w:r>
    </w:p>
    <w:p w:rsidR="00830B1D" w:rsidRPr="00830B1D" w:rsidRDefault="00830B1D" w:rsidP="00830B1D">
      <w:pPr>
        <w:spacing w:after="0" w:line="240" w:lineRule="auto"/>
        <w:rPr>
          <w:rFonts w:ascii="Times New Roman" w:hAnsi="Times New Roman" w:cs="Times New Roman"/>
          <w:sz w:val="28"/>
          <w:szCs w:val="28"/>
        </w:rPr>
      </w:pPr>
      <w:r w:rsidRPr="00830B1D">
        <w:rPr>
          <w:rFonts w:ascii="Times New Roman" w:hAnsi="Times New Roman" w:cs="Times New Roman"/>
          <w:sz w:val="28"/>
          <w:szCs w:val="28"/>
        </w:rPr>
        <w:t>администрации города Шарыпово</w:t>
      </w:r>
      <w:r>
        <w:rPr>
          <w:rFonts w:ascii="Times New Roman" w:hAnsi="Times New Roman" w:cs="Times New Roman"/>
          <w:sz w:val="28"/>
          <w:szCs w:val="28"/>
        </w:rPr>
        <w:t xml:space="preserve">                                                        Е.Н. Орлова</w:t>
      </w:r>
    </w:p>
    <w:sectPr w:rsidR="00830B1D" w:rsidRPr="00830B1D" w:rsidSect="0099581B">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B2ED56E"/>
    <w:lvl w:ilvl="0">
      <w:numFmt w:val="bullet"/>
      <w:lvlText w:val="*"/>
      <w:lvlJc w:val="left"/>
    </w:lvl>
  </w:abstractNum>
  <w:abstractNum w:abstractNumId="1" w15:restartNumberingAfterBreak="0">
    <w:nsid w:val="06EE063A"/>
    <w:multiLevelType w:val="singleLevel"/>
    <w:tmpl w:val="D5F0CEC0"/>
    <w:lvl w:ilvl="0">
      <w:start w:val="1"/>
      <w:numFmt w:val="decimal"/>
      <w:lvlText w:val="%1."/>
      <w:legacy w:legacy="1" w:legacySpace="0" w:legacyIndent="0"/>
      <w:lvlJc w:val="left"/>
      <w:rPr>
        <w:rFonts w:ascii="Times New Roman CYR" w:hAnsi="Times New Roman CYR" w:cs="Times New Roman CYR" w:hint="default"/>
      </w:rPr>
    </w:lvl>
  </w:abstractNum>
  <w:abstractNum w:abstractNumId="2" w15:restartNumberingAfterBreak="0">
    <w:nsid w:val="32DC5A7D"/>
    <w:multiLevelType w:val="singleLevel"/>
    <w:tmpl w:val="D5F0CEC0"/>
    <w:lvl w:ilvl="0">
      <w:start w:val="1"/>
      <w:numFmt w:val="decimal"/>
      <w:lvlText w:val="%1."/>
      <w:legacy w:legacy="1" w:legacySpace="0" w:legacyIndent="0"/>
      <w:lvlJc w:val="left"/>
      <w:rPr>
        <w:rFonts w:ascii="Times New Roman CYR" w:hAnsi="Times New Roman CYR" w:cs="Times New Roman CYR" w:hint="default"/>
      </w:rPr>
    </w:lvl>
  </w:abstractNum>
  <w:abstractNum w:abstractNumId="3" w15:restartNumberingAfterBreak="0">
    <w:nsid w:val="52571E7A"/>
    <w:multiLevelType w:val="singleLevel"/>
    <w:tmpl w:val="D5F0CEC0"/>
    <w:lvl w:ilvl="0">
      <w:start w:val="1"/>
      <w:numFmt w:val="decimal"/>
      <w:lvlText w:val="%1."/>
      <w:legacy w:legacy="1" w:legacySpace="0" w:legacyIndent="0"/>
      <w:lvlJc w:val="left"/>
      <w:rPr>
        <w:rFonts w:ascii="Times New Roman CYR" w:hAnsi="Times New Roman CYR" w:cs="Times New Roman CYR" w:hint="default"/>
      </w:rPr>
    </w:lvl>
  </w:abstractNum>
  <w:abstractNum w:abstractNumId="4" w15:restartNumberingAfterBreak="0">
    <w:nsid w:val="569422A8"/>
    <w:multiLevelType w:val="singleLevel"/>
    <w:tmpl w:val="D5F0CEC0"/>
    <w:lvl w:ilvl="0">
      <w:start w:val="1"/>
      <w:numFmt w:val="decimal"/>
      <w:lvlText w:val="%1."/>
      <w:legacy w:legacy="1" w:legacySpace="0" w:legacyIndent="0"/>
      <w:lvlJc w:val="left"/>
      <w:rPr>
        <w:rFonts w:ascii="Times New Roman CYR" w:hAnsi="Times New Roman CYR" w:cs="Times New Roman CYR" w:hint="default"/>
      </w:rPr>
    </w:lvl>
  </w:abstractNum>
  <w:num w:numId="1" w16cid:durableId="324209379">
    <w:abstractNumId w:val="1"/>
  </w:num>
  <w:num w:numId="2" w16cid:durableId="230628300">
    <w:abstractNumId w:val="4"/>
  </w:num>
  <w:num w:numId="3" w16cid:durableId="1293824454">
    <w:abstractNumId w:val="0"/>
    <w:lvlOverride w:ilvl="0">
      <w:lvl w:ilvl="0">
        <w:numFmt w:val="bullet"/>
        <w:lvlText w:val=""/>
        <w:legacy w:legacy="1" w:legacySpace="0" w:legacyIndent="0"/>
        <w:lvlJc w:val="left"/>
        <w:rPr>
          <w:rFonts w:ascii="Symbol" w:hAnsi="Symbol" w:hint="default"/>
        </w:rPr>
      </w:lvl>
    </w:lvlOverride>
  </w:num>
  <w:num w:numId="4" w16cid:durableId="2034726975">
    <w:abstractNumId w:val="2"/>
  </w:num>
  <w:num w:numId="5" w16cid:durableId="1065645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1B"/>
    <w:rsid w:val="000A7520"/>
    <w:rsid w:val="001510F4"/>
    <w:rsid w:val="00174B77"/>
    <w:rsid w:val="00184FA3"/>
    <w:rsid w:val="001B004E"/>
    <w:rsid w:val="001C0706"/>
    <w:rsid w:val="001C3FBD"/>
    <w:rsid w:val="001C6A96"/>
    <w:rsid w:val="002637D0"/>
    <w:rsid w:val="003866FB"/>
    <w:rsid w:val="004029D7"/>
    <w:rsid w:val="00403B59"/>
    <w:rsid w:val="00406FA7"/>
    <w:rsid w:val="004077D5"/>
    <w:rsid w:val="00441447"/>
    <w:rsid w:val="00443D18"/>
    <w:rsid w:val="0045306D"/>
    <w:rsid w:val="004C7990"/>
    <w:rsid w:val="00507536"/>
    <w:rsid w:val="005C575D"/>
    <w:rsid w:val="005C66D9"/>
    <w:rsid w:val="005D4A7B"/>
    <w:rsid w:val="005E1323"/>
    <w:rsid w:val="006215EC"/>
    <w:rsid w:val="0062727D"/>
    <w:rsid w:val="00673F4F"/>
    <w:rsid w:val="00685B56"/>
    <w:rsid w:val="00765973"/>
    <w:rsid w:val="00830B1D"/>
    <w:rsid w:val="00875976"/>
    <w:rsid w:val="008E05D7"/>
    <w:rsid w:val="008F39A1"/>
    <w:rsid w:val="00903AF8"/>
    <w:rsid w:val="0099581B"/>
    <w:rsid w:val="00A246EC"/>
    <w:rsid w:val="00A30FFD"/>
    <w:rsid w:val="00A334E3"/>
    <w:rsid w:val="00A94D72"/>
    <w:rsid w:val="00AA3BEB"/>
    <w:rsid w:val="00B14C2E"/>
    <w:rsid w:val="00BA086D"/>
    <w:rsid w:val="00D07AAA"/>
    <w:rsid w:val="00D4653C"/>
    <w:rsid w:val="00DC201B"/>
    <w:rsid w:val="00DC75EC"/>
    <w:rsid w:val="00DF6B93"/>
    <w:rsid w:val="00E82FA2"/>
    <w:rsid w:val="00EB7D49"/>
    <w:rsid w:val="00EC7C55"/>
    <w:rsid w:val="00F02CFA"/>
    <w:rsid w:val="00F50226"/>
    <w:rsid w:val="00F9526A"/>
    <w:rsid w:val="00FB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5920"/>
  <w15:chartTrackingRefBased/>
  <w15:docId w15:val="{05611500-FB79-440F-BDCC-F5B05C43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65689">
      <w:bodyDiv w:val="1"/>
      <w:marLeft w:val="0"/>
      <w:marRight w:val="0"/>
      <w:marTop w:val="0"/>
      <w:marBottom w:val="0"/>
      <w:divBdr>
        <w:top w:val="none" w:sz="0" w:space="0" w:color="auto"/>
        <w:left w:val="none" w:sz="0" w:space="0" w:color="auto"/>
        <w:bottom w:val="none" w:sz="0" w:space="0" w:color="auto"/>
        <w:right w:val="none" w:sz="0" w:space="0" w:color="auto"/>
      </w:divBdr>
    </w:div>
    <w:div w:id="19424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32</Pages>
  <Words>10925</Words>
  <Characters>62273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a21022</dc:creator>
  <cp:keywords/>
  <dc:description/>
  <cp:lastModifiedBy>a21022</cp:lastModifiedBy>
  <cp:revision>7</cp:revision>
  <cp:lastPrinted>2023-04-27T07:01:00Z</cp:lastPrinted>
  <dcterms:created xsi:type="dcterms:W3CDTF">2023-04-27T01:06:00Z</dcterms:created>
  <dcterms:modified xsi:type="dcterms:W3CDTF">2023-05-04T01:49:00Z</dcterms:modified>
</cp:coreProperties>
</file>