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i/>
          <w:i/>
          <w:sz w:val="28"/>
          <w:szCs w:val="28"/>
        </w:rPr>
      </w:pPr>
      <w:r>
        <w:rPr>
          <w:b/>
          <w:i/>
          <w:sz w:val="28"/>
          <w:szCs w:val="28"/>
        </w:rPr>
        <w:t>Пояснительная записка</w:t>
      </w:r>
    </w:p>
    <w:p>
      <w:pPr>
        <w:pStyle w:val="Normal"/>
        <w:jc w:val="center"/>
        <w:rPr>
          <w:b/>
          <w:i/>
          <w:i/>
          <w:sz w:val="28"/>
          <w:szCs w:val="28"/>
        </w:rPr>
      </w:pPr>
      <w:r>
        <w:rPr>
          <w:b/>
          <w:i/>
          <w:sz w:val="28"/>
          <w:szCs w:val="28"/>
        </w:rPr>
        <w:t xml:space="preserve">к докладу Главы Администрации муниципального образования город Шарыпово о достигнутых значениях показателей для оценки эффективности деятельности органов местного самоуправления </w:t>
      </w:r>
    </w:p>
    <w:p>
      <w:pPr>
        <w:pStyle w:val="Normal"/>
        <w:jc w:val="center"/>
        <w:rPr>
          <w:b/>
          <w:i/>
          <w:i/>
          <w:sz w:val="28"/>
          <w:szCs w:val="28"/>
        </w:rPr>
      </w:pPr>
      <w:r>
        <w:rPr>
          <w:b/>
          <w:i/>
          <w:sz w:val="28"/>
          <w:szCs w:val="28"/>
        </w:rPr>
        <w:t>за 2012 год и планируемых значениях на 3-х летний период.</w:t>
      </w:r>
    </w:p>
    <w:p>
      <w:pPr>
        <w:pStyle w:val="Normal"/>
        <w:jc w:val="center"/>
        <w:rPr>
          <w:b/>
          <w:i/>
          <w:i/>
          <w:sz w:val="28"/>
          <w:szCs w:val="28"/>
        </w:rPr>
      </w:pPr>
      <w:r>
        <w:rPr>
          <w:b/>
          <w:i/>
          <w:sz w:val="28"/>
          <w:szCs w:val="28"/>
        </w:rPr>
      </w:r>
    </w:p>
    <w:p>
      <w:pPr>
        <w:pStyle w:val="Normal"/>
        <w:jc w:val="center"/>
        <w:rPr>
          <w:b/>
          <w:i/>
          <w:i/>
          <w:sz w:val="28"/>
          <w:szCs w:val="28"/>
        </w:rPr>
      </w:pPr>
      <w:r>
        <w:rPr>
          <w:b/>
          <w:i/>
          <w:sz w:val="28"/>
          <w:szCs w:val="28"/>
        </w:rPr>
      </w:r>
    </w:p>
    <w:p>
      <w:pPr>
        <w:pStyle w:val="Normal"/>
        <w:ind w:firstLine="709"/>
        <w:jc w:val="both"/>
        <w:rPr>
          <w:sz w:val="28"/>
          <w:szCs w:val="28"/>
        </w:rPr>
      </w:pPr>
      <w:r>
        <w:rPr>
          <w:sz w:val="28"/>
          <w:szCs w:val="28"/>
        </w:rPr>
        <w:t>Город Шарыпово - образован на месте села Шарыповское 31 июля 1981 года Указом Президиума Верховного Совета Российской Федерации.</w:t>
      </w:r>
    </w:p>
    <w:p>
      <w:pPr>
        <w:pStyle w:val="Normal"/>
        <w:numPr>
          <w:ilvl w:val="0"/>
          <w:numId w:val="0"/>
        </w:numPr>
        <w:autoSpaceDE w:val="false"/>
        <w:ind w:firstLine="709"/>
        <w:jc w:val="both"/>
        <w:outlineLvl w:val="0"/>
        <w:rPr/>
      </w:pPr>
      <w:r>
        <w:rPr>
          <w:sz w:val="28"/>
          <w:szCs w:val="28"/>
        </w:rPr>
        <w:t xml:space="preserve">Муниципальное образование город Шарыпово, в состав которого входят городские населенные пункты: город Шарыпово, рабочий поселок Горячегорск, рабочий поселок Дубинино, наделено Законом Красноярского края от 25.02.2005 года №13-3131 «О наделении муниципального образования город Шарыпово  статусом городского округа» статусом городского округа в границах, установленных </w:t>
      </w:r>
      <w:hyperlink r:id="rId2">
        <w:r>
          <w:rPr>
            <w:rStyle w:val="-"/>
            <w:sz w:val="28"/>
            <w:szCs w:val="28"/>
          </w:rPr>
          <w:t>Законом</w:t>
        </w:r>
      </w:hyperlink>
      <w:r>
        <w:rPr>
          <w:sz w:val="28"/>
          <w:szCs w:val="28"/>
        </w:rPr>
        <w:t xml:space="preserve"> края от 21 октября 1997 года N 15-587 "Об утверждении границ г. Шарыпово Красноярского края".</w:t>
      </w:r>
    </w:p>
    <w:p>
      <w:pPr>
        <w:pStyle w:val="Normal"/>
        <w:ind w:firstLine="709"/>
        <w:jc w:val="both"/>
        <w:rPr>
          <w:sz w:val="28"/>
          <w:szCs w:val="28"/>
        </w:rPr>
      </w:pPr>
      <w:r>
        <w:rPr>
          <w:sz w:val="28"/>
          <w:szCs w:val="28"/>
        </w:rPr>
        <w:t>Расчет и планирование показателей произведено на основе Инструкции по подготовке Доклада, направленной министерством экономики и регионального развития Красноярского края.</w:t>
      </w:r>
    </w:p>
    <w:p>
      <w:pPr>
        <w:pStyle w:val="Normal"/>
        <w:ind w:firstLine="709"/>
        <w:jc w:val="both"/>
        <w:rPr/>
      </w:pPr>
      <w:r>
        <w:rPr>
          <w:sz w:val="28"/>
          <w:szCs w:val="28"/>
        </w:rPr>
        <w:t xml:space="preserve">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w:t>
      </w:r>
    </w:p>
    <w:p>
      <w:pPr>
        <w:pStyle w:val="Normal"/>
        <w:ind w:firstLine="709"/>
        <w:jc w:val="both"/>
        <w:rPr/>
      </w:pPr>
      <w:r>
        <w:rPr>
          <w:sz w:val="28"/>
          <w:szCs w:val="28"/>
        </w:rPr>
        <w:t>При расчетах учтены индексы потребительских цен: 2013 год – 106,2%, 2014 год – 105,4%, 2015 год – 104,8%.</w:t>
      </w:r>
    </w:p>
    <w:p>
      <w:pPr>
        <w:pStyle w:val="Normal"/>
        <w:spacing w:before="120" w:after="0"/>
        <w:ind w:firstLine="720"/>
        <w:jc w:val="center"/>
        <w:rPr>
          <w:b/>
          <w:i/>
          <w:i/>
          <w:sz w:val="28"/>
          <w:szCs w:val="28"/>
          <w:u w:val="single"/>
        </w:rPr>
      </w:pPr>
      <w:r>
        <w:rPr>
          <w:b/>
          <w:i/>
          <w:sz w:val="28"/>
          <w:szCs w:val="28"/>
          <w:u w:val="single"/>
        </w:rPr>
      </w:r>
    </w:p>
    <w:p>
      <w:pPr>
        <w:pStyle w:val="Normal"/>
        <w:spacing w:before="120" w:after="0"/>
        <w:ind w:firstLine="720"/>
        <w:jc w:val="center"/>
        <w:rPr>
          <w:b/>
          <w:i/>
          <w:i/>
          <w:sz w:val="28"/>
          <w:szCs w:val="28"/>
          <w:u w:val="single"/>
        </w:rPr>
      </w:pPr>
      <w:r>
        <w:rPr>
          <w:b/>
          <w:i/>
          <w:sz w:val="28"/>
          <w:szCs w:val="28"/>
          <w:u w:val="single"/>
        </w:rPr>
        <w:t>Экономическое развитие</w:t>
      </w:r>
    </w:p>
    <w:p>
      <w:pPr>
        <w:pStyle w:val="Normal"/>
        <w:ind w:firstLine="708"/>
        <w:jc w:val="center"/>
        <w:rPr>
          <w:b/>
          <w:i/>
          <w:i/>
          <w:sz w:val="32"/>
          <w:szCs w:val="32"/>
          <w:u w:val="single"/>
        </w:rPr>
      </w:pPr>
      <w:r>
        <w:rPr>
          <w:b/>
          <w:i/>
          <w:sz w:val="32"/>
          <w:szCs w:val="32"/>
          <w:u w:val="single"/>
        </w:rPr>
      </w:r>
    </w:p>
    <w:p>
      <w:pPr>
        <w:pStyle w:val="Normal"/>
        <w:ind w:firstLine="709"/>
        <w:jc w:val="both"/>
        <w:rPr>
          <w:rFonts w:ascii="TimesNewRomanPSMT;Times New Roman" w:hAnsi="TimesNewRomanPSMT;Times New Roman" w:cs="TimesNewRomanPSMT;Times New Roman"/>
          <w:sz w:val="28"/>
          <w:szCs w:val="28"/>
        </w:rPr>
      </w:pPr>
      <w:r>
        <w:rPr>
          <w:rFonts w:cs="TimesNewRomanPSMT;Times New Roman" w:ascii="TimesNewRomanPSMT;Times New Roman" w:hAnsi="TimesNewRomanPSMT;Times New Roman"/>
          <w:sz w:val="28"/>
          <w:szCs w:val="28"/>
        </w:rPr>
        <w:t>Развитие малого и среднего предпринимательства муниципального образования город Шарыпово характеризуется следующими параметрами.</w:t>
      </w:r>
    </w:p>
    <w:p>
      <w:pPr>
        <w:pStyle w:val="Normal"/>
        <w:autoSpaceDE w:val="false"/>
        <w:ind w:firstLine="709"/>
        <w:jc w:val="both"/>
        <w:rPr>
          <w:rFonts w:ascii="TimesNewRomanPSMT;Times New Roman" w:hAnsi="TimesNewRomanPSMT;Times New Roman" w:cs="TimesNewRomanPSMT;Times New Roman"/>
          <w:sz w:val="28"/>
          <w:szCs w:val="28"/>
        </w:rPr>
      </w:pPr>
      <w:r>
        <w:rPr>
          <w:rFonts w:cs="TimesNewRomanPSMT;Times New Roman" w:ascii="TimesNewRomanPSMT;Times New Roman" w:hAnsi="TimesNewRomanPSMT;Times New Roman"/>
          <w:sz w:val="28"/>
          <w:szCs w:val="28"/>
        </w:rPr>
        <w:t xml:space="preserve">Число субъектов малого предпринимательства в расчете на 10,0 тыс. человек населения в 2012 году </w:t>
      </w:r>
      <w:r>
        <w:rPr>
          <w:sz w:val="28"/>
          <w:szCs w:val="28"/>
        </w:rPr>
        <w:t xml:space="preserve">составило 540,9 единиц, (рост к 2011 году- 2,4%), по оценке  в 2013 году составит 401,02 единиц, снижение обусловлено внесением изменений в отдельные законодательные акты РФ по </w:t>
      </w:r>
      <w:r>
        <w:rPr>
          <w:rFonts w:cs="TimesNewRomanPSMT;Times New Roman" w:ascii="TimesNewRomanPSMT;Times New Roman" w:hAnsi="TimesNewRomanPSMT;Times New Roman"/>
          <w:sz w:val="28"/>
          <w:szCs w:val="28"/>
        </w:rPr>
        <w:t xml:space="preserve">вопросам обязательного пенсионного страхования. </w:t>
      </w:r>
      <w:r>
        <w:rPr>
          <w:sz w:val="28"/>
          <w:szCs w:val="28"/>
        </w:rPr>
        <w:t>Плановые значения данного</w:t>
      </w:r>
      <w:r>
        <w:rPr>
          <w:rFonts w:cs="TimesNewRomanPSMT;Times New Roman" w:ascii="TimesNewRomanPSMT;Times New Roman" w:hAnsi="TimesNewRomanPSMT;Times New Roman"/>
          <w:sz w:val="28"/>
          <w:szCs w:val="28"/>
        </w:rPr>
        <w:t xml:space="preserve"> показателя будут равны  в 2014 – 2015 годах соответственно 411,56 и 424,10.</w:t>
      </w:r>
    </w:p>
    <w:p>
      <w:pPr>
        <w:pStyle w:val="Normal"/>
        <w:autoSpaceDE w:val="false"/>
        <w:ind w:firstLine="709"/>
        <w:jc w:val="both"/>
        <w:rPr/>
      </w:pPr>
      <w:r>
        <w:rPr>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2012 году составила 76,57%. В период 2013-2015 годов ожидается снижение показателя  к уровню 2012 года соответственно до 74,53%; 74,59% и 74,60%.</w:t>
      </w:r>
    </w:p>
    <w:p>
      <w:pPr>
        <w:pStyle w:val="Normal"/>
        <w:ind w:firstLine="709"/>
        <w:jc w:val="both"/>
        <w:rPr/>
      </w:pPr>
      <w:r>
        <w:rPr>
          <w:sz w:val="28"/>
          <w:szCs w:val="28"/>
        </w:rPr>
        <w:t xml:space="preserve">В целях обеспечения условий интенсивного роста субъектов малого и среднего предпринимательства на территории муниципального образования города Шарыпово  реализуется долгосрочная городская  целевая программа «Поддержка и развитие субъектов малого и среднего предпринимательства в городе Шарыпово» на 2012-2014 годы.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рамках реализации программы в 2012 году 42 субъекта малого и среднего предпринимательства получили финансовую поддержку в объеме 5,69 млн. рублей,  в т.ч. из федерального бюджета – 1,69 млн. рублей, краевого бюджета 3,30 млн. рублей, городского бюджета - 0,70 млн. рублей.</w:t>
      </w:r>
      <w:r>
        <w:rPr>
          <w:sz w:val="28"/>
          <w:szCs w:val="28"/>
        </w:rPr>
        <w:t xml:space="preserve"> </w:t>
      </w:r>
      <w:r>
        <w:rPr>
          <w:rFonts w:cs="Times New Roman" w:ascii="Times New Roman" w:hAnsi="Times New Roman"/>
          <w:sz w:val="28"/>
          <w:szCs w:val="28"/>
        </w:rPr>
        <w:t xml:space="preserve">  Они обеспечили работой 39 человек.  В 2013 году в рамках реализации мероприятий программы планируется предоставление финансовой поддержки не менее 40 субъектам малого предпринимательства, с созданием 40 рабочих мест. В рамках  мероприятий краевой целевой  программы поддержки малого и среднего предпринимательства  в г. Шарыпово уже второй год  преподаватели из СФУ проводят обучение начинающих предпринимателей основам юридических, налоговых, экономических знаний, азам бизнес - планирования.  В текущем году в апреле месяце  в семинаре приняли участие 22 слушателя, в  мае месяце планируется участие  не менее 25 слушателей.</w:t>
      </w:r>
    </w:p>
    <w:p>
      <w:pPr>
        <w:pStyle w:val="ConsPlusNormal"/>
        <w:ind w:firstLine="709"/>
        <w:jc w:val="both"/>
        <w:rPr/>
      </w:pPr>
      <w:r>
        <w:rPr>
          <w:rFonts w:cs="Times New Roman" w:ascii="Times New Roman" w:hAnsi="Times New Roman"/>
          <w:sz w:val="28"/>
          <w:szCs w:val="28"/>
        </w:rPr>
        <w:t xml:space="preserve">В 2012 году </w:t>
      </w:r>
      <w:r>
        <w:rPr>
          <w:rFonts w:cs="Times New Roman" w:ascii="Times New Roman" w:hAnsi="Times New Roman"/>
          <w:b/>
          <w:sz w:val="28"/>
          <w:szCs w:val="28"/>
        </w:rPr>
        <w:t>объем инвестиций</w:t>
      </w:r>
      <w:r>
        <w:rPr>
          <w:rFonts w:cs="Times New Roman" w:ascii="Times New Roman" w:hAnsi="Times New Roman"/>
          <w:sz w:val="28"/>
          <w:szCs w:val="28"/>
        </w:rPr>
        <w:t xml:space="preserve"> в основной капитал (за исключением бюджетных средств) в расчете на одного жителя составил 824 рубля 10 копеек. </w:t>
      </w:r>
    </w:p>
    <w:p>
      <w:pPr>
        <w:pStyle w:val="Normal"/>
        <w:ind w:firstLine="709"/>
        <w:jc w:val="both"/>
        <w:rPr/>
      </w:pPr>
      <w:r>
        <w:rPr>
          <w:sz w:val="28"/>
          <w:szCs w:val="28"/>
        </w:rPr>
        <w:t>В целях создания более благоприятных условий для привлечения инвестиций в экономику города администрацией города принимаются различные меры поддержки организаций, осуществляющих инвестиционную деятельность. В мае месяце текущего года будут проведены публичные слушания по вопросам внесения изменений в Генеральный план г. Шарыпово по жилой коттеджной застройке в микрорайонах 8,9. На территории рабочего поселка Горячегорск  ведется строительство  туристической горнолыжной базы «Долгий лог».  Срок реализации инвестиционного проекта составит 9 лет (с 2012-2020гг).</w:t>
      </w:r>
    </w:p>
    <w:p>
      <w:pPr>
        <w:pStyle w:val="Normal"/>
        <w:ind w:firstLine="709"/>
        <w:jc w:val="both"/>
        <w:rPr>
          <w:sz w:val="28"/>
          <w:szCs w:val="28"/>
        </w:rPr>
      </w:pPr>
      <w:r>
        <w:rPr>
          <w:sz w:val="28"/>
          <w:szCs w:val="28"/>
        </w:rPr>
        <w:t>За счет реализации данных мероприятий  и выданных разрешений на строительство объектов гражданского и производственного назначения планируется рост показателя в 2013 году в 1,7 раза к уровню 2012 года (1405 рублей 23 коп.). В прогнозируемом периоде объем инвестиций составит  в 2014 г.-1476 рублей 71 коп.; в 2015г.-1546 рублей 78 коп.</w:t>
      </w:r>
    </w:p>
    <w:p>
      <w:pPr>
        <w:pStyle w:val="Normal"/>
        <w:ind w:firstLine="709"/>
        <w:jc w:val="both"/>
        <w:rPr>
          <w:sz w:val="28"/>
          <w:szCs w:val="28"/>
        </w:rPr>
      </w:pPr>
      <w:r>
        <w:rPr>
          <w:sz w:val="28"/>
          <w:szCs w:val="28"/>
        </w:rPr>
        <w:t>Продолжается  работа по оформлению в собственность земельных участков в рамках Федерального закона от 30.06.2006г.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проведению мероприятий  по инвентаризации  земельных участков, на которые  отсутствуют правоустанавливающие документы. Результатом проводимой работы стало увеличение фактической доли площади земельных участков, являющихся объектами налогообложения земельным налогом, в общей площади территории муниципального образования с 26,14% в 2011 году до 28,90% в 2012 году. В дальнейшем будет продолжена комплексная работа по  оформлению земельных участков в собственность, что позволит увеличить долю площади земельных участков, являющихся объектами налогообложения земельным налогом до 30,80% к 2015 году.</w:t>
      </w:r>
    </w:p>
    <w:p>
      <w:pPr>
        <w:pStyle w:val="Style27"/>
        <w:spacing w:before="0" w:after="0"/>
        <w:ind w:left="0" w:firstLine="709"/>
        <w:jc w:val="both"/>
        <w:rPr>
          <w:sz w:val="28"/>
          <w:szCs w:val="28"/>
        </w:rPr>
      </w:pPr>
      <w:r>
        <w:rPr>
          <w:sz w:val="28"/>
          <w:szCs w:val="28"/>
        </w:rPr>
        <w:t>Протяженность  автомобильных дорог общего пользования  в городе составляет 208,1 км, в т.ч. с твердым покрытием - 199,9 км., из них с усовершенствованным типом покрытия (асфальтобетон) - 139,9 км. Протяженность грунтовых автомобильных дорог -  8,2 км.</w:t>
      </w:r>
    </w:p>
    <w:p>
      <w:pPr>
        <w:pStyle w:val="Style27"/>
        <w:spacing w:before="0" w:after="0"/>
        <w:ind w:left="0" w:firstLine="709"/>
        <w:jc w:val="both"/>
        <w:rPr/>
      </w:pPr>
      <w:r>
        <w:rPr>
          <w:sz w:val="28"/>
          <w:szCs w:val="28"/>
        </w:rPr>
        <w:t xml:space="preserve">На конкурсной основе в рамках реализации долгосрочной краевой целевой программы «Повышения эффективности деятельности органов местного самоуправления в Красноярском крае» в 2012 году муниципальному образованию городу Шарыпово на развитие и модернизацию улично-дорожной сети были выделены средства из краевого бюджета в сумме 20,0 млн.рублей,   из  городского бюджета - 2,0 млн.рублей которые были  направлены  на модернизацию (ремонт) автомобильных дорог. На эти средства выполнен ремонт транспортной развязки «Южное кольцо» на въезде в город Шарыпово и ремонт участка автодороги проспекта Центрального.  </w:t>
      </w:r>
    </w:p>
    <w:p>
      <w:pPr>
        <w:pStyle w:val="Style27"/>
        <w:spacing w:before="0" w:after="0"/>
        <w:ind w:left="0" w:firstLine="709"/>
        <w:jc w:val="both"/>
        <w:rPr>
          <w:sz w:val="28"/>
          <w:szCs w:val="28"/>
        </w:rPr>
      </w:pPr>
      <w:r>
        <w:rPr>
          <w:sz w:val="28"/>
          <w:szCs w:val="28"/>
        </w:rPr>
        <w:t xml:space="preserve">Кроме того, за счет средств городского бюджета выполнен ремонт асфальтобетонного дорожного покрытия внутриквартальной дороги 3-микрорайона: от проспекта Центрального до школы № 8 и участка внутриквартального проезда Пионерного микрорайона в районе многоквартирного дома № 154.   </w:t>
      </w:r>
    </w:p>
    <w:p>
      <w:pPr>
        <w:pStyle w:val="Style27"/>
        <w:spacing w:before="0" w:after="0"/>
        <w:ind w:left="0" w:firstLine="709"/>
        <w:jc w:val="both"/>
        <w:rPr>
          <w:sz w:val="28"/>
          <w:szCs w:val="28"/>
        </w:rPr>
      </w:pPr>
      <w:r>
        <w:rPr>
          <w:sz w:val="28"/>
          <w:szCs w:val="28"/>
        </w:rPr>
        <w:t>В отчетном году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58%.</w:t>
      </w:r>
    </w:p>
    <w:p>
      <w:pPr>
        <w:pStyle w:val="Normal"/>
        <w:ind w:firstLine="708"/>
        <w:jc w:val="both"/>
        <w:rPr>
          <w:sz w:val="28"/>
          <w:szCs w:val="28"/>
        </w:rPr>
      </w:pPr>
      <w:r>
        <w:rPr>
          <w:sz w:val="28"/>
          <w:szCs w:val="28"/>
        </w:rPr>
        <w:t xml:space="preserve">Все жители города Шарыпово, в том числе  и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 </w:t>
      </w:r>
    </w:p>
    <w:p>
      <w:pPr>
        <w:pStyle w:val="Normal"/>
        <w:ind w:firstLine="708"/>
        <w:jc w:val="both"/>
        <w:rPr>
          <w:sz w:val="28"/>
          <w:szCs w:val="28"/>
        </w:rPr>
      </w:pPr>
      <w:r>
        <w:rPr>
          <w:sz w:val="28"/>
          <w:szCs w:val="28"/>
        </w:rPr>
      </w:r>
    </w:p>
    <w:p>
      <w:pPr>
        <w:pStyle w:val="Normal"/>
        <w:spacing w:before="120" w:after="0"/>
        <w:ind w:firstLine="720"/>
        <w:jc w:val="both"/>
        <w:rPr>
          <w:b/>
          <w:i/>
          <w:i/>
          <w:sz w:val="28"/>
          <w:szCs w:val="28"/>
          <w:u w:val="single"/>
        </w:rPr>
      </w:pPr>
      <w:r>
        <w:rPr>
          <w:b/>
          <w:i/>
          <w:sz w:val="28"/>
          <w:szCs w:val="28"/>
          <w:u w:val="single"/>
        </w:rPr>
        <w:t>Среднемесячная номинальная начисленная заработная плата работников</w:t>
      </w:r>
    </w:p>
    <w:p>
      <w:pPr>
        <w:pStyle w:val="Normal"/>
        <w:jc w:val="both"/>
        <w:rPr>
          <w:sz w:val="28"/>
          <w:szCs w:val="28"/>
        </w:rPr>
      </w:pPr>
      <w:r>
        <w:rPr>
          <w:sz w:val="28"/>
          <w:szCs w:val="28"/>
        </w:rPr>
        <w:t xml:space="preserve">          </w:t>
      </w:r>
    </w:p>
    <w:p>
      <w:pPr>
        <w:pStyle w:val="Normal"/>
        <w:ind w:firstLine="709"/>
        <w:jc w:val="both"/>
        <w:rPr>
          <w:sz w:val="28"/>
          <w:szCs w:val="28"/>
        </w:rPr>
      </w:pPr>
      <w:r>
        <w:rPr>
          <w:sz w:val="28"/>
          <w:szCs w:val="28"/>
        </w:rPr>
        <w:t xml:space="preserve">Согласно данным Красноярскстата, среднемесячная номинальная начисленная заработная плата крупных и средних предприятий и некоммерческих организаций городского  округа в 2012 году составила 23771 рублей 50 копеек, номинальный  рост к уровню 2011 года составил 14,5 %.  </w:t>
      </w:r>
    </w:p>
    <w:p>
      <w:pPr>
        <w:pStyle w:val="Normal"/>
        <w:ind w:firstLine="709"/>
        <w:jc w:val="both"/>
        <w:rPr>
          <w:b/>
          <w:i/>
          <w:i/>
          <w:sz w:val="28"/>
          <w:szCs w:val="28"/>
        </w:rPr>
      </w:pPr>
      <w:r>
        <w:rPr>
          <w:sz w:val="28"/>
          <w:szCs w:val="28"/>
        </w:rPr>
        <w:t xml:space="preserve">В целях реализации Указа Президента с 1 июля 2012 года произведено  увеличение оплаты труда работников дошкольных образовательных учреждений, библиотек, клубов, домов культуры. В качестве механизма, обеспечивающего рост зарплаты,  использован переход на новую систему оплаты труда с увеличением фонда оплаты труда учреждений на 20%. С 1 октября 2012 года на 20% вырос фонд оплаты труда учителей, на 30% — других педагогических работников. </w:t>
      </w:r>
    </w:p>
    <w:p>
      <w:pPr>
        <w:pStyle w:val="ConsPlusNonformat"/>
        <w:spacing w:before="0" w:after="0"/>
        <w:ind w:firstLine="709"/>
        <w:contextualSpacing/>
        <w:jc w:val="both"/>
        <w:rPr/>
      </w:pPr>
      <w:r>
        <w:rPr>
          <w:rFonts w:cs="Times New Roman" w:ascii="Times New Roman" w:hAnsi="Times New Roman"/>
          <w:sz w:val="28"/>
          <w:szCs w:val="28"/>
        </w:rPr>
        <w:t xml:space="preserve">Среднемесячная номинальная  начисленная заработная плата работников муниципальных  дошкольных  общеобразовательных учреждений   в 2012 году составила   9849,5 рублей, по сравнению с  2011 годом  возросла на 22,4% (в 2011г. –8047,2 рублей).      </w:t>
      </w:r>
    </w:p>
    <w:p>
      <w:pPr>
        <w:pStyle w:val="Normal"/>
        <w:ind w:firstLine="709"/>
        <w:jc w:val="both"/>
        <w:rPr>
          <w:sz w:val="28"/>
          <w:szCs w:val="28"/>
        </w:rPr>
      </w:pPr>
      <w:r>
        <w:rPr>
          <w:sz w:val="28"/>
          <w:szCs w:val="28"/>
        </w:rPr>
        <w:t xml:space="preserve">Среднемесячная номинальная начисленная заработная плата работников муниципальных общеобразовательных учреждений в 2012 году  составила 15401,7 рублей, что на 22,2 %  выше, чем в  2011 году (12607,4 рублей). </w:t>
      </w:r>
    </w:p>
    <w:p>
      <w:pPr>
        <w:pStyle w:val="Normal"/>
        <w:ind w:firstLine="709"/>
        <w:jc w:val="both"/>
        <w:rPr/>
      </w:pPr>
      <w:r>
        <w:rPr>
          <w:sz w:val="28"/>
          <w:szCs w:val="28"/>
        </w:rPr>
        <w:t xml:space="preserve">Среднемесячная номинальная начисленная заработная плата учителей муниципальных общеобразовательных учреждений в 2012 году  составила 20223,06 рублей, что на 26,5 %  выше, чем в  2011 году (15989,84 рублей.). </w:t>
      </w:r>
    </w:p>
    <w:p>
      <w:pPr>
        <w:pStyle w:val="Normal"/>
        <w:ind w:firstLine="709"/>
        <w:jc w:val="both"/>
        <w:rPr/>
      </w:pPr>
      <w:r>
        <w:rPr>
          <w:color w:val="000000"/>
          <w:sz w:val="28"/>
          <w:szCs w:val="28"/>
        </w:rPr>
        <w:t xml:space="preserve">Среднемесячная номинальная начисленная заработная плата в учреждениях культуры и искусства составила 9942,6 рублей,  рост к 2011 году составил 14,9% (в 2011г. –8649,59 рублей).  </w:t>
      </w:r>
    </w:p>
    <w:p>
      <w:pPr>
        <w:pStyle w:val="Normal"/>
        <w:ind w:firstLine="709"/>
        <w:jc w:val="both"/>
        <w:rPr>
          <w:color w:val="000000"/>
          <w:sz w:val="28"/>
          <w:szCs w:val="28"/>
        </w:rPr>
      </w:pPr>
      <w:r>
        <w:rPr>
          <w:color w:val="000000"/>
          <w:sz w:val="28"/>
          <w:szCs w:val="28"/>
        </w:rPr>
        <w:t>Среднемесячная номинальная начисленная заработная плата в учреждениях физической культуры и спорта  составила 12065,1 рублей.</w:t>
      </w:r>
    </w:p>
    <w:p>
      <w:pPr>
        <w:pStyle w:val="Normal"/>
        <w:ind w:firstLine="709"/>
        <w:jc w:val="both"/>
        <w:rPr>
          <w:sz w:val="28"/>
          <w:szCs w:val="28"/>
        </w:rPr>
      </w:pPr>
      <w:r>
        <w:rPr>
          <w:sz w:val="28"/>
          <w:szCs w:val="28"/>
        </w:rPr>
        <w:t>Планируются, что темп роста заработной платы работников крупных и средних предприятий и некоммерческих организации составит 107,7%  в 2013 году по сравнению с 2012 годом, 106,6% в 2014 году и 106,0% в 2015 году (28950 рублей).</w:t>
      </w:r>
    </w:p>
    <w:p>
      <w:pPr>
        <w:pStyle w:val="Normal"/>
        <w:ind w:firstLine="709"/>
        <w:jc w:val="both"/>
        <w:rPr>
          <w:sz w:val="28"/>
          <w:szCs w:val="28"/>
        </w:rPr>
      </w:pPr>
      <w:r>
        <w:rPr>
          <w:sz w:val="28"/>
          <w:szCs w:val="28"/>
        </w:rPr>
        <w:t>Прогноз социально-экономического развития Красноярского края на 2013-2015 годы   предусматривает индексацию расходов на оплату труда работников бюджетных учреждений и органов управления. Поэтому среднемесячная номинальная начисленная заработная плата работников муниципальных учреждений в 2013 году с 01.10.2013г.  возрастет  на 105,5%.</w:t>
      </w:r>
    </w:p>
    <w:p>
      <w:pPr>
        <w:pStyle w:val="Normal"/>
        <w:spacing w:before="120" w:after="0"/>
        <w:jc w:val="center"/>
        <w:rPr>
          <w:b/>
          <w:i/>
          <w:i/>
          <w:sz w:val="28"/>
          <w:szCs w:val="28"/>
          <w:u w:val="single"/>
        </w:rPr>
      </w:pPr>
      <w:r>
        <w:rPr>
          <w:b/>
          <w:i/>
          <w:sz w:val="28"/>
          <w:szCs w:val="28"/>
          <w:u w:val="single"/>
        </w:rPr>
      </w:r>
    </w:p>
    <w:p>
      <w:pPr>
        <w:pStyle w:val="Normal"/>
        <w:spacing w:before="120" w:after="0"/>
        <w:jc w:val="center"/>
        <w:rPr>
          <w:b/>
          <w:i/>
          <w:i/>
          <w:sz w:val="28"/>
          <w:szCs w:val="28"/>
          <w:u w:val="single"/>
        </w:rPr>
      </w:pPr>
      <w:r>
        <w:rPr>
          <w:b/>
          <w:i/>
          <w:sz w:val="28"/>
          <w:szCs w:val="28"/>
          <w:u w:val="single"/>
        </w:rPr>
        <w:t>Дошкольное образование</w:t>
      </w:r>
    </w:p>
    <w:p>
      <w:pPr>
        <w:pStyle w:val="Normal"/>
        <w:spacing w:before="120" w:after="0"/>
        <w:jc w:val="center"/>
        <w:rPr>
          <w:b/>
          <w:i/>
          <w:i/>
          <w:sz w:val="28"/>
          <w:szCs w:val="28"/>
          <w:u w:val="single"/>
        </w:rPr>
      </w:pPr>
      <w:r>
        <w:rPr>
          <w:b/>
          <w:i/>
          <w:sz w:val="28"/>
          <w:szCs w:val="28"/>
          <w:u w:val="single"/>
        </w:rPr>
        <w:t xml:space="preserve"> </w:t>
      </w:r>
    </w:p>
    <w:p>
      <w:pPr>
        <w:pStyle w:val="Normal"/>
        <w:ind w:firstLine="709"/>
        <w:jc w:val="both"/>
        <w:rPr/>
      </w:pPr>
      <w:r>
        <w:rPr>
          <w:sz w:val="28"/>
          <w:szCs w:val="28"/>
        </w:rPr>
        <w:t xml:space="preserve">Муниципальная сеть дошкольного образования  представлена 9 учреждениями, реализующими основную общеобразовательную программу дошкольного образования. </w:t>
      </w:r>
    </w:p>
    <w:p>
      <w:pPr>
        <w:pStyle w:val="Normal"/>
        <w:ind w:firstLine="709"/>
        <w:jc w:val="both"/>
        <w:rPr/>
      </w:pPr>
      <w:r>
        <w:rPr>
          <w:sz w:val="28"/>
          <w:szCs w:val="28"/>
        </w:rPr>
        <w:t xml:space="preserve">Обеспечение территориальной доступности качественного дошкольного образования остается одним из направлений в деятельности администрации города. В 2012 году с целью  решения проблемы острого дефицита мест в детских дошкольных образовательных учреждениях  были открыты в трех дошкольных учреждениях дополнительные группы, всего создано 35 мест. Данные мероприятия  выполнены за счет  пересмотра площади помещений, приходящейся на одного ребенка, в соответствии с СанПиН 2.4.1.2660-10. </w:t>
      </w:r>
    </w:p>
    <w:p>
      <w:pPr>
        <w:pStyle w:val="Normal"/>
        <w:ind w:firstLine="709"/>
        <w:jc w:val="both"/>
        <w:rPr>
          <w:sz w:val="28"/>
          <w:szCs w:val="28"/>
        </w:rPr>
      </w:pPr>
      <w:r>
        <w:rPr>
          <w:sz w:val="28"/>
          <w:szCs w:val="28"/>
        </w:rPr>
        <w:t xml:space="preserve">В результате проведенных мероприятий удалось повысить  долю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до 58,10%, а так же снизить долю детей в возрасте 1 – 6 лет, состоящих на учете для определения в муниципальные дошкольные образовательных учреждения, в общей численности детей в возрасте 1 – 6 лет с  39,68% до 37,97%.   </w:t>
      </w:r>
    </w:p>
    <w:p>
      <w:pPr>
        <w:pStyle w:val="Normal"/>
        <w:ind w:firstLine="709"/>
        <w:jc w:val="both"/>
        <w:rPr/>
      </w:pPr>
      <w:r>
        <w:rPr>
          <w:sz w:val="28"/>
          <w:szCs w:val="28"/>
        </w:rPr>
        <w:t xml:space="preserve"> </w:t>
      </w:r>
      <w:r>
        <w:rPr>
          <w:sz w:val="28"/>
          <w:szCs w:val="28"/>
        </w:rPr>
        <w:t>Распоряжением   Администрации города Шарыпово от 08.04.2013 года №732 утвержден План по развитию дошкольного образования в части ликвидации до 01.01.2016 года очередности детей в возрасте от 3-х до 7-ми лет в муниципальные дошкольные образовательные учреждения города Шарыпово. Реализация мероприятий плана позволит к 2015 году:</w:t>
      </w:r>
    </w:p>
    <w:p>
      <w:pPr>
        <w:pStyle w:val="Normal"/>
        <w:numPr>
          <w:ilvl w:val="0"/>
          <w:numId w:val="3"/>
        </w:numPr>
        <w:tabs>
          <w:tab w:val="clear" w:pos="708"/>
          <w:tab w:val="left" w:pos="0" w:leader="none"/>
          <w:tab w:val="left" w:pos="1080" w:leader="none"/>
        </w:tabs>
        <w:ind w:left="0" w:firstLine="720"/>
        <w:jc w:val="both"/>
        <w:rPr>
          <w:sz w:val="28"/>
          <w:szCs w:val="28"/>
        </w:rPr>
      </w:pPr>
      <w:r>
        <w:rPr>
          <w:sz w:val="28"/>
          <w:szCs w:val="28"/>
        </w:rPr>
        <w:t>увеличить  долю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до 61%;</w:t>
      </w:r>
    </w:p>
    <w:p>
      <w:pPr>
        <w:pStyle w:val="Normal"/>
        <w:numPr>
          <w:ilvl w:val="0"/>
          <w:numId w:val="3"/>
        </w:numPr>
        <w:tabs>
          <w:tab w:val="clear" w:pos="708"/>
          <w:tab w:val="left" w:pos="1080" w:leader="none"/>
        </w:tabs>
        <w:ind w:left="0" w:firstLine="720"/>
        <w:jc w:val="both"/>
        <w:rPr>
          <w:sz w:val="28"/>
          <w:szCs w:val="28"/>
        </w:rPr>
      </w:pPr>
      <w:r>
        <w:rPr>
          <w:sz w:val="28"/>
          <w:szCs w:val="28"/>
        </w:rPr>
        <w:t>снизить долю детей в возрасте 1 – 6 лет, состоящих на учете для определения в муниципальные дошкольные образовательных учреждения, в общей численности детей в возрасте 1 – 6 лет до 35%;</w:t>
      </w:r>
    </w:p>
    <w:p>
      <w:pPr>
        <w:pStyle w:val="Normal"/>
        <w:numPr>
          <w:ilvl w:val="0"/>
          <w:numId w:val="3"/>
        </w:numPr>
        <w:tabs>
          <w:tab w:val="clear" w:pos="708"/>
          <w:tab w:val="left" w:pos="1080" w:leader="none"/>
        </w:tabs>
        <w:ind w:left="0" w:firstLine="720"/>
        <w:jc w:val="both"/>
        <w:rPr>
          <w:sz w:val="28"/>
          <w:szCs w:val="28"/>
        </w:rPr>
      </w:pPr>
      <w:r>
        <w:rPr>
          <w:sz w:val="28"/>
          <w:szCs w:val="28"/>
        </w:rPr>
        <w:t xml:space="preserve">увеличить число мест в дошкольных учреждениях  на 618 единиц и составит 1722 места.  </w:t>
      </w:r>
    </w:p>
    <w:p>
      <w:pPr>
        <w:pStyle w:val="Normal"/>
        <w:ind w:firstLine="709"/>
        <w:jc w:val="both"/>
        <w:rPr>
          <w:sz w:val="28"/>
          <w:szCs w:val="28"/>
        </w:rPr>
      </w:pPr>
      <w:r>
        <w:rPr>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в отчетном году составила 100%. В прогнозируемом периоде планируется незначительное снижение показателя до 90%.</w:t>
      </w:r>
    </w:p>
    <w:p>
      <w:pPr>
        <w:pStyle w:val="Normal"/>
        <w:ind w:firstLine="709"/>
        <w:jc w:val="both"/>
        <w:rPr>
          <w:sz w:val="28"/>
          <w:szCs w:val="28"/>
        </w:rPr>
      </w:pPr>
      <w:r>
        <w:rPr>
          <w:sz w:val="28"/>
          <w:szCs w:val="28"/>
        </w:rPr>
        <w:t>С целью создания безопасных, комфортных и здоровьесохраняющих условий для воспитанников дошкольных образовательных учреждений в рамках реализации краевой долгосрочной  целевой программы «Повышение эффективности деятельности органов местного самоуправления в Красноярском крае» на 2011-2013 годы в 2012 году были проведены мероприятия:</w:t>
      </w:r>
    </w:p>
    <w:p>
      <w:pPr>
        <w:pStyle w:val="Normal"/>
        <w:numPr>
          <w:ilvl w:val="0"/>
          <w:numId w:val="5"/>
        </w:numPr>
        <w:tabs>
          <w:tab w:val="clear" w:pos="708"/>
          <w:tab w:val="left" w:pos="0" w:leader="none"/>
          <w:tab w:val="left" w:pos="540" w:leader="none"/>
        </w:tabs>
        <w:ind w:left="0" w:firstLine="360"/>
        <w:jc w:val="both"/>
        <w:rPr>
          <w:sz w:val="28"/>
          <w:szCs w:val="28"/>
        </w:rPr>
      </w:pPr>
      <w:r>
        <w:rPr>
          <w:sz w:val="28"/>
          <w:szCs w:val="28"/>
        </w:rPr>
        <w:t>капитальный ремонт выходов на путях эвакуации в пяти дошкольных образовательных учреждениях (д/с «Теремок», «Чебурашка»,»Журавушка», «Золотой ключик», «Сказка»);</w:t>
      </w:r>
    </w:p>
    <w:p>
      <w:pPr>
        <w:pStyle w:val="Normal"/>
        <w:numPr>
          <w:ilvl w:val="0"/>
          <w:numId w:val="5"/>
        </w:numPr>
        <w:tabs>
          <w:tab w:val="clear" w:pos="708"/>
          <w:tab w:val="left" w:pos="0" w:leader="none"/>
          <w:tab w:val="left" w:pos="540" w:leader="none"/>
        </w:tabs>
        <w:ind w:left="0" w:firstLine="360"/>
        <w:jc w:val="both"/>
        <w:rPr>
          <w:sz w:val="28"/>
          <w:szCs w:val="28"/>
        </w:rPr>
      </w:pPr>
      <w:r>
        <w:rPr>
          <w:sz w:val="28"/>
          <w:szCs w:val="28"/>
        </w:rPr>
        <w:t>текущий ремонт линолеумных полов в двух дошкольных образовательных учреждениях (д/с «Золотой ключик», «Дельфин»);</w:t>
      </w:r>
    </w:p>
    <w:p>
      <w:pPr>
        <w:pStyle w:val="Normal"/>
        <w:numPr>
          <w:ilvl w:val="0"/>
          <w:numId w:val="5"/>
        </w:numPr>
        <w:tabs>
          <w:tab w:val="clear" w:pos="708"/>
          <w:tab w:val="left" w:pos="540" w:leader="none"/>
        </w:tabs>
        <w:ind w:left="0" w:firstLine="360"/>
        <w:rPr>
          <w:sz w:val="28"/>
          <w:szCs w:val="28"/>
        </w:rPr>
      </w:pPr>
      <w:r>
        <w:rPr>
          <w:sz w:val="28"/>
          <w:szCs w:val="28"/>
        </w:rPr>
        <w:t xml:space="preserve"> </w:t>
      </w:r>
      <w:r>
        <w:rPr>
          <w:sz w:val="28"/>
          <w:szCs w:val="28"/>
        </w:rPr>
        <w:t>ремонт сетей водоснабжения в четырех дошкольных образовательных учреждениях (д/с «Теремок», «Дельфин», «Росинка», «Журавушка»).</w:t>
      </w:r>
    </w:p>
    <w:p>
      <w:pPr>
        <w:pStyle w:val="Normal"/>
        <w:ind w:firstLine="709"/>
        <w:jc w:val="both"/>
        <w:rPr>
          <w:sz w:val="28"/>
          <w:szCs w:val="28"/>
        </w:rPr>
      </w:pPr>
      <w:r>
        <w:rPr>
          <w:sz w:val="28"/>
          <w:szCs w:val="28"/>
        </w:rPr>
        <w:t>В рамках реализации городской долгосрочной целевой программы «Проведение текущего и капитального ремонта объектов социальной сферы муниципального образования г. Шарыпово» на 2010 - 2012 годы выполнен капитальный ремонт системы отопления в д/ саду «Теремок».</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spacing w:before="120" w:after="0"/>
        <w:ind w:firstLine="720"/>
        <w:jc w:val="center"/>
        <w:rPr>
          <w:sz w:val="28"/>
          <w:szCs w:val="28"/>
        </w:rPr>
      </w:pPr>
      <w:r>
        <w:rPr>
          <w:b/>
          <w:i/>
          <w:sz w:val="28"/>
          <w:szCs w:val="28"/>
          <w:u w:val="single"/>
        </w:rPr>
        <w:t>Общее  и дополнительное образование</w:t>
      </w:r>
    </w:p>
    <w:p>
      <w:pPr>
        <w:pStyle w:val="Normal"/>
        <w:spacing w:before="120" w:after="0"/>
        <w:ind w:firstLine="720"/>
        <w:jc w:val="center"/>
        <w:rPr>
          <w:sz w:val="28"/>
          <w:szCs w:val="28"/>
        </w:rPr>
      </w:pPr>
      <w:r>
        <w:rPr>
          <w:b/>
          <w:i/>
          <w:sz w:val="28"/>
          <w:szCs w:val="28"/>
          <w:u w:val="single"/>
        </w:rPr>
      </w:r>
    </w:p>
    <w:p>
      <w:pPr>
        <w:pStyle w:val="Normal"/>
        <w:ind w:firstLine="709"/>
        <w:jc w:val="both"/>
        <w:rPr>
          <w:sz w:val="28"/>
          <w:szCs w:val="28"/>
        </w:rPr>
      </w:pPr>
      <w:r>
        <w:rPr>
          <w:sz w:val="28"/>
          <w:szCs w:val="28"/>
        </w:rPr>
        <w:t xml:space="preserve">В течение 2012-2013 учебного года во всех общеобразовательных учреждениях и на уровне Управления образованием проводилась планомерная работа по подготовке выпускников к государственной (итоговой) аттестации по русскому языку и математике. Проводились мониторинговые исследования качества обученности выпускников 11-х классов по русскому языку и математике, репетиционные экзамены в форме ЕГЭ: городского и на уровне ОУ, принимали  участие в on-lain тестировании выпускников на сайте ФИПИ, ЕГЭ, и т.д. </w:t>
      </w:r>
    </w:p>
    <w:p>
      <w:pPr>
        <w:pStyle w:val="Normal"/>
        <w:ind w:firstLine="709"/>
        <w:jc w:val="both"/>
        <w:rPr>
          <w:sz w:val="28"/>
          <w:szCs w:val="28"/>
        </w:rPr>
      </w:pPr>
      <w:r>
        <w:rPr>
          <w:sz w:val="28"/>
          <w:szCs w:val="28"/>
        </w:rPr>
        <w:t>Уменьшение доли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сдававших единый государственный экзамен по данным предметам со 100% в 2011 году до 99,3% в 2012 году, а также увеличение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до 0,7% в 2012 году связано с тем, что один выпускник на ЕГЭ не преодолел минимальный уровень, установленный Рособрнадзором. До 2015 года также прогнозируется наличие одного выпускника, не получившего аттестат о среднем (полном) общем образовании.</w:t>
      </w:r>
    </w:p>
    <w:p>
      <w:pPr>
        <w:pStyle w:val="Normal"/>
        <w:tabs>
          <w:tab w:val="clear" w:pos="708"/>
          <w:tab w:val="left" w:pos="1260" w:leader="none"/>
        </w:tabs>
        <w:ind w:firstLine="709"/>
        <w:jc w:val="both"/>
        <w:rPr>
          <w:sz w:val="28"/>
          <w:szCs w:val="28"/>
        </w:rPr>
      </w:pPr>
      <w:r>
        <w:rPr>
          <w:sz w:val="28"/>
          <w:szCs w:val="28"/>
        </w:rPr>
        <w:t>Доля муниципальных общеобразовательных учреждений, соответствующих современным требования обучения, в общем количестве муниципальных общеобразовательных учреждений составляет 88,9 %.</w:t>
      </w:r>
    </w:p>
    <w:p>
      <w:pPr>
        <w:pStyle w:val="Normal"/>
        <w:tabs>
          <w:tab w:val="clear" w:pos="708"/>
          <w:tab w:val="left" w:pos="1260" w:leader="none"/>
        </w:tabs>
        <w:ind w:firstLine="709"/>
        <w:jc w:val="both"/>
        <w:rPr>
          <w:sz w:val="28"/>
          <w:szCs w:val="28"/>
        </w:rPr>
      </w:pPr>
      <w:r>
        <w:rPr>
          <w:sz w:val="28"/>
          <w:szCs w:val="28"/>
        </w:rPr>
        <w:t>В отчетном году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составляет 88,9%.</w:t>
      </w:r>
    </w:p>
    <w:p>
      <w:pPr>
        <w:pStyle w:val="Normal"/>
        <w:ind w:firstLine="709"/>
        <w:jc w:val="both"/>
        <w:rPr>
          <w:sz w:val="28"/>
          <w:szCs w:val="28"/>
        </w:rPr>
      </w:pPr>
      <w:r>
        <w:rPr>
          <w:sz w:val="28"/>
          <w:szCs w:val="28"/>
        </w:rPr>
        <w:t>В рамках реализации краевой долгосрочной целевой программы «Повышение эффективности деятельности органов местного самоуправления в Красноярском крае» на 2011-2013 годы в 2012 году проведен капитальный ремонт:</w:t>
      </w:r>
    </w:p>
    <w:p>
      <w:pPr>
        <w:pStyle w:val="Normal"/>
        <w:ind w:firstLine="709"/>
        <w:jc w:val="both"/>
        <w:rPr>
          <w:sz w:val="28"/>
          <w:szCs w:val="28"/>
        </w:rPr>
      </w:pPr>
      <w:r>
        <w:rPr>
          <w:sz w:val="28"/>
          <w:szCs w:val="28"/>
        </w:rPr>
        <w:t>- оконных блоков в средних школах №1, №2,№12;</w:t>
      </w:r>
    </w:p>
    <w:p>
      <w:pPr>
        <w:pStyle w:val="Normal"/>
        <w:ind w:firstLine="709"/>
        <w:jc w:val="both"/>
        <w:rPr>
          <w:sz w:val="28"/>
          <w:szCs w:val="28"/>
        </w:rPr>
      </w:pPr>
      <w:r>
        <w:rPr>
          <w:sz w:val="28"/>
          <w:szCs w:val="28"/>
        </w:rPr>
        <w:t>- системы вентиляции в пищеблоках средних  школ №1, №8, №11;</w:t>
      </w:r>
    </w:p>
    <w:p>
      <w:pPr>
        <w:pStyle w:val="Normal"/>
        <w:ind w:firstLine="709"/>
        <w:jc w:val="both"/>
        <w:rPr>
          <w:sz w:val="28"/>
          <w:szCs w:val="28"/>
        </w:rPr>
      </w:pPr>
      <w:r>
        <w:rPr>
          <w:sz w:val="28"/>
          <w:szCs w:val="28"/>
        </w:rPr>
        <w:t>- пищеблока и спортзала в средней школе №1.</w:t>
      </w:r>
    </w:p>
    <w:p>
      <w:pPr>
        <w:pStyle w:val="Normal"/>
        <w:ind w:firstLine="709"/>
        <w:jc w:val="both"/>
        <w:rPr>
          <w:sz w:val="28"/>
          <w:szCs w:val="28"/>
        </w:rPr>
      </w:pPr>
      <w:r>
        <w:rPr>
          <w:sz w:val="28"/>
          <w:szCs w:val="28"/>
        </w:rPr>
        <w:t xml:space="preserve">В рамках реализации городской долгосрочной целевой программы  «Проведение текущего и капитального ремонта объектов социальной сферы муниципального образования г. Шарыпово» на 2010 - 2012 годы выполнен капитальный ремонт кровли в средней школе №1. </w:t>
      </w:r>
    </w:p>
    <w:p>
      <w:pPr>
        <w:pStyle w:val="Normal"/>
        <w:ind w:firstLine="709"/>
        <w:jc w:val="both"/>
        <w:rPr>
          <w:sz w:val="28"/>
          <w:szCs w:val="28"/>
        </w:rPr>
      </w:pPr>
      <w:r>
        <w:rPr>
          <w:sz w:val="28"/>
          <w:szCs w:val="28"/>
        </w:rPr>
        <w:t xml:space="preserve">Из-за высокой стоимости работ и отсутствия финансовой возможности провести капитальный ремонт в полном объеме во всех общеобразовательных учреждениях в прогнозируемом периоде данный показатель  останется на уровне 88,9%. </w:t>
      </w:r>
    </w:p>
    <w:p>
      <w:pPr>
        <w:pStyle w:val="Normal"/>
        <w:ind w:firstLine="709"/>
        <w:jc w:val="both"/>
        <w:rPr>
          <w:sz w:val="28"/>
          <w:szCs w:val="28"/>
        </w:rPr>
      </w:pPr>
      <w:r>
        <w:rPr>
          <w:sz w:val="28"/>
          <w:szCs w:val="28"/>
        </w:rPr>
        <w:t>Увеличение доли детей первой и второй групп здоровья в общей численности, обучающихся в муниципальных общеобразовательных учреждениях, с 67% в 2011 году до 86,91% в 2012 году произошло за счет систематического применения в образовательном процессе здоровьесберегающих технологий. В планируемом периоде прогнозируется сохранение данного показателя на уровне 86,91%.</w:t>
      </w:r>
    </w:p>
    <w:p>
      <w:pPr>
        <w:pStyle w:val="Normal"/>
        <w:ind w:firstLine="709"/>
        <w:jc w:val="both"/>
        <w:rPr>
          <w:sz w:val="28"/>
          <w:szCs w:val="28"/>
        </w:rPr>
      </w:pPr>
      <w:r>
        <w:rPr>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в  2012 году составила 4,2%.  В прогнозируемом периоде планируется уменьшение данного показателя в 2013 году до 4,10%, в 2014-2015 годах -  3%.</w:t>
      </w:r>
    </w:p>
    <w:p>
      <w:pPr>
        <w:pStyle w:val="Normal"/>
        <w:ind w:firstLine="709"/>
        <w:jc w:val="both"/>
        <w:rPr>
          <w:sz w:val="28"/>
          <w:szCs w:val="28"/>
        </w:rPr>
      </w:pPr>
      <w:r>
        <w:rPr>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с 2009 года  по 2015 год ежегодно увеличиваются в связи с увеличением заработной платы, в том числе при переходе на новую систему оплаты труда, а так же с ежегодной инфляцией по прочим статьям расходов.</w:t>
      </w:r>
    </w:p>
    <w:p>
      <w:pPr>
        <w:pStyle w:val="Normal"/>
        <w:ind w:firstLine="709"/>
        <w:jc w:val="both"/>
        <w:rPr>
          <w:sz w:val="28"/>
          <w:szCs w:val="28"/>
        </w:rPr>
      </w:pPr>
      <w:r>
        <w:rPr>
          <w:sz w:val="28"/>
          <w:szCs w:val="28"/>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58,3% в 2011 году до 59,7% в 2012 году произошло вследствие привлечения большего количества детей в объединения дополнительного образования. Сохранение данного показателя на уровне 59,7% в 2015 году планируется за счет дальнейшей работы с воспитанниками по популяризации дополнительного образования учреждений образования, культуры и спорта, при необходимости – лицензирование новых программ дополнительного образования, отвечающих запросам воспитанников.</w:t>
      </w:r>
    </w:p>
    <w:p>
      <w:pPr>
        <w:pStyle w:val="Normal"/>
        <w:spacing w:before="120" w:after="0"/>
        <w:ind w:firstLine="720"/>
        <w:jc w:val="center"/>
        <w:rPr>
          <w:sz w:val="28"/>
          <w:szCs w:val="28"/>
        </w:rPr>
      </w:pPr>
      <w:r>
        <w:rPr>
          <w:b/>
          <w:i/>
          <w:sz w:val="28"/>
          <w:szCs w:val="28"/>
          <w:u w:val="single"/>
        </w:rPr>
      </w:r>
    </w:p>
    <w:p>
      <w:pPr>
        <w:pStyle w:val="Normal"/>
        <w:spacing w:before="120" w:after="0"/>
        <w:ind w:firstLine="720"/>
        <w:jc w:val="center"/>
        <w:rPr>
          <w:sz w:val="28"/>
          <w:szCs w:val="28"/>
        </w:rPr>
      </w:pPr>
      <w:r>
        <w:rPr>
          <w:b/>
          <w:i/>
          <w:sz w:val="28"/>
          <w:szCs w:val="28"/>
          <w:u w:val="single"/>
        </w:rPr>
        <w:t>Культура</w:t>
      </w:r>
    </w:p>
    <w:p>
      <w:pPr>
        <w:pStyle w:val="Style31"/>
        <w:shd w:fill="FFFFFF" w:val="clear"/>
        <w:spacing w:before="0" w:after="0"/>
        <w:ind w:firstLine="709"/>
        <w:jc w:val="both"/>
        <w:rPr>
          <w:sz w:val="28"/>
          <w:szCs w:val="28"/>
        </w:rPr>
      </w:pPr>
      <w:r>
        <w:rPr>
          <w:b/>
          <w:i/>
          <w:sz w:val="28"/>
          <w:szCs w:val="28"/>
          <w:u w:val="single"/>
        </w:rPr>
      </w:r>
    </w:p>
    <w:p>
      <w:pPr>
        <w:pStyle w:val="Normal"/>
        <w:ind w:firstLine="709"/>
        <w:jc w:val="both"/>
        <w:rPr>
          <w:sz w:val="28"/>
          <w:szCs w:val="28"/>
        </w:rPr>
      </w:pPr>
      <w:r>
        <w:rPr>
          <w:color w:val="000000"/>
          <w:sz w:val="28"/>
          <w:szCs w:val="28"/>
        </w:rPr>
        <w:t>В соответствии с Модельным стандартом деятельности муниципальной общедоступной библиотеки на территории города  должны функционировать  библиотеки из расчета одна библиотека на 10 тысяч жителей. В городе Шарыпово функционируют  9 публичных библиотек. Уровень фактической обеспеченности  библиотеками составляет 100%.</w:t>
      </w:r>
    </w:p>
    <w:p>
      <w:pPr>
        <w:pStyle w:val="Normal"/>
        <w:ind w:firstLine="709"/>
        <w:jc w:val="both"/>
        <w:rPr>
          <w:sz w:val="28"/>
          <w:szCs w:val="28"/>
        </w:rPr>
      </w:pPr>
      <w:r>
        <w:rPr>
          <w:color w:val="000000"/>
          <w:sz w:val="28"/>
          <w:szCs w:val="28"/>
        </w:rPr>
        <w:t xml:space="preserve">Обеспеченность населения города услугами культурно-досуговых учреждений практически соответствует социальным нормам и нормативам: </w:t>
      </w:r>
      <w:r>
        <w:rPr>
          <w:sz w:val="28"/>
          <w:szCs w:val="28"/>
        </w:rPr>
        <w:t xml:space="preserve">10,4 зрительских мест на тысячу зрителей (Распоряжение Правительства РФ от 03.07.1996 № 1063-р). В городе работают 3 муниципальных культурно-досуговых учреждения. Количество зрительских мест в учреждениях клубного типа  составляет 574 единиц. Фактическая обеспеченность клубами и учреждениями клубного типа составляет 24,1%, и по прогнозу к 2015 году изменится незначительно и составит 24,0%. </w:t>
      </w:r>
    </w:p>
    <w:p>
      <w:pPr>
        <w:pStyle w:val="Style27"/>
        <w:spacing w:before="0" w:after="0"/>
        <w:ind w:left="0" w:firstLine="709"/>
        <w:jc w:val="both"/>
        <w:rPr>
          <w:sz w:val="28"/>
          <w:szCs w:val="28"/>
        </w:rPr>
      </w:pPr>
      <w:r>
        <w:rPr>
          <w:color w:val="000000"/>
          <w:sz w:val="28"/>
          <w:szCs w:val="28"/>
        </w:rPr>
        <w:t>По результатам краевого конкурсного отбора в рамках реализации краевой целевой программы «Культура Красноярья» на 2010-2012 годы  в Шарыповской и Дубининской школах искусств были проведены  необходимые ремонты. В Дубининской ДШИ заменили систему отопления, в Шарыповской – электропроводку, лампы освещения, линолеум и краску на стенах, двери на эвакуационных выходах. Проведенные в отчетном году  капитальные ремонты позволили снизить долю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  37,5%, в 2011 году до 11,11% в 2012 году.</w:t>
      </w:r>
    </w:p>
    <w:p>
      <w:pPr>
        <w:pStyle w:val="Style27"/>
        <w:spacing w:before="0" w:after="0"/>
        <w:ind w:left="0" w:firstLine="709"/>
        <w:jc w:val="both"/>
        <w:rPr>
          <w:sz w:val="28"/>
          <w:szCs w:val="28"/>
        </w:rPr>
      </w:pPr>
      <w:r>
        <w:rPr>
          <w:color w:val="000000"/>
          <w:sz w:val="28"/>
          <w:szCs w:val="28"/>
        </w:rPr>
        <w:t>В рамках реализации мероприятий краевой долгосрочной целевой программы «Культура Красноярья» на 2013-2015гг в учреждениях культуры будут проводиться капитальные ремонты, что позволит снизить данный показатель к 2015 году до 0%.</w:t>
      </w:r>
    </w:p>
    <w:p>
      <w:pPr>
        <w:pStyle w:val="Style31"/>
        <w:shd w:fill="FFFFFF" w:val="clear"/>
        <w:spacing w:before="0" w:after="0"/>
        <w:ind w:firstLine="709"/>
        <w:jc w:val="both"/>
        <w:rPr>
          <w:sz w:val="28"/>
          <w:szCs w:val="28"/>
        </w:rPr>
      </w:pPr>
      <w:r>
        <w:rPr>
          <w:color w:val="000000"/>
          <w:sz w:val="28"/>
          <w:szCs w:val="28"/>
        </w:rPr>
        <w:t xml:space="preserve">В 2012 году городские работники культуры добились победы в нескольких важных проектах. Городской театр принял участие в краевом фестивале «Театральная весна»,  дебютировал  на юбилейном, 10-ом фестивале театров малых городов России. В августе наш город принял у себя первый краевой фестиваль-лабораторию для муниципальных театров «Камерата плюс». </w:t>
      </w:r>
    </w:p>
    <w:p>
      <w:pPr>
        <w:pStyle w:val="Style27"/>
        <w:spacing w:before="0" w:after="0"/>
        <w:ind w:left="0" w:firstLine="709"/>
        <w:jc w:val="both"/>
        <w:rPr>
          <w:sz w:val="28"/>
          <w:szCs w:val="28"/>
        </w:rPr>
      </w:pPr>
      <w:r>
        <w:rPr>
          <w:color w:val="000000"/>
          <w:sz w:val="28"/>
          <w:szCs w:val="28"/>
        </w:rPr>
        <w:t>При поддержке правительства края и компании СУЭК, наш город  победил в федеральном конкурсе Министерства культуры РФ. И стал единственным городом в Красноярском крае, где в ближайшие годы начнут строить многофункциональный культурный центр с кинотеатром. Таких городов всего 10 в стране. Проектно-сметная документация  на строительство МФКЦ начнет разрабатываться  уже 2013 году.</w:t>
      </w:r>
    </w:p>
    <w:p>
      <w:pPr>
        <w:pStyle w:val="Style31"/>
        <w:shd w:fill="FFFFFF" w:val="clear"/>
        <w:spacing w:before="0" w:after="0"/>
        <w:ind w:firstLine="709"/>
        <w:jc w:val="both"/>
        <w:rPr>
          <w:sz w:val="28"/>
          <w:szCs w:val="28"/>
        </w:rPr>
      </w:pPr>
      <w:r>
        <w:rPr>
          <w:color w:val="000000"/>
          <w:sz w:val="28"/>
          <w:szCs w:val="28"/>
        </w:rPr>
      </w:r>
    </w:p>
    <w:p>
      <w:pPr>
        <w:pStyle w:val="Normal"/>
        <w:spacing w:before="120" w:after="0"/>
        <w:ind w:firstLine="720"/>
        <w:jc w:val="center"/>
        <w:rPr>
          <w:sz w:val="28"/>
          <w:szCs w:val="28"/>
        </w:rPr>
      </w:pPr>
      <w:r>
        <w:rPr>
          <w:b/>
          <w:i/>
          <w:sz w:val="28"/>
          <w:szCs w:val="28"/>
          <w:u w:val="single"/>
        </w:rPr>
        <w:t>Физическая культура и спорт</w:t>
      </w:r>
    </w:p>
    <w:p>
      <w:pPr>
        <w:pStyle w:val="Normal"/>
        <w:ind w:firstLine="709"/>
        <w:jc w:val="both"/>
        <w:rPr>
          <w:sz w:val="28"/>
          <w:szCs w:val="28"/>
        </w:rPr>
      </w:pPr>
      <w:r>
        <w:rPr>
          <w:b/>
          <w:i/>
          <w:sz w:val="28"/>
          <w:szCs w:val="28"/>
          <w:u w:val="single"/>
        </w:rPr>
      </w:r>
    </w:p>
    <w:p>
      <w:pPr>
        <w:pStyle w:val="Normal"/>
        <w:ind w:firstLine="709"/>
        <w:jc w:val="both"/>
        <w:rPr>
          <w:sz w:val="28"/>
          <w:szCs w:val="28"/>
        </w:rPr>
      </w:pPr>
      <w:r>
        <w:rPr>
          <w:sz w:val="28"/>
          <w:szCs w:val="28"/>
        </w:rPr>
        <w:t xml:space="preserve">Вопросы спорта, туризма и молодежной политики, а также работу подведомственных учреждений на территории муниципального образования город Шарыпово курирует и координирует  Отдел спорта, туризма и молодежной политики Администрации города Шарыпово (далее Отдел). </w:t>
        <w:tab/>
      </w:r>
    </w:p>
    <w:p>
      <w:pPr>
        <w:pStyle w:val="Normal"/>
        <w:ind w:firstLine="709"/>
        <w:jc w:val="both"/>
        <w:rPr>
          <w:sz w:val="28"/>
          <w:szCs w:val="28"/>
        </w:rPr>
      </w:pPr>
      <w:r>
        <w:rPr>
          <w:sz w:val="28"/>
          <w:szCs w:val="28"/>
        </w:rPr>
        <w:t>Подведомственные  учреждения Отдела: Муниципальное бюджетное учреждение молодежный центр «Информационное молодежное агентство», МБОУ ДОД «Детская юношеская спортивная школа», МБОУ ДОД «Специализированная детская спортивная школа олимпийского резерва по единоборствам» и Муниципальное автономное учреждение «Центр физкультурно-спортивной подготовки».</w:t>
      </w:r>
    </w:p>
    <w:p>
      <w:pPr>
        <w:pStyle w:val="Normal"/>
        <w:ind w:firstLine="709"/>
        <w:jc w:val="both"/>
        <w:rPr>
          <w:sz w:val="28"/>
          <w:szCs w:val="28"/>
        </w:rPr>
      </w:pPr>
      <w:r>
        <w:rPr>
          <w:sz w:val="28"/>
          <w:szCs w:val="28"/>
        </w:rPr>
        <w:t xml:space="preserve"> </w:t>
      </w:r>
      <w:r>
        <w:rPr>
          <w:sz w:val="28"/>
          <w:szCs w:val="28"/>
        </w:rPr>
        <w:t xml:space="preserve">К услугам любителей спорта в муниципальном образовании г. Шарыпово:  </w:t>
      </w:r>
    </w:p>
    <w:p>
      <w:pPr>
        <w:pStyle w:val="Normal"/>
        <w:numPr>
          <w:ilvl w:val="0"/>
          <w:numId w:val="2"/>
        </w:numPr>
        <w:tabs>
          <w:tab w:val="clear" w:pos="708"/>
        </w:tabs>
        <w:ind w:left="0" w:firstLine="540"/>
        <w:jc w:val="both"/>
        <w:rPr>
          <w:sz w:val="28"/>
          <w:szCs w:val="28"/>
        </w:rPr>
      </w:pPr>
      <w:r>
        <w:rPr>
          <w:sz w:val="28"/>
          <w:szCs w:val="28"/>
        </w:rPr>
        <w:t>спортивно-оздоровительный центр «Сибирь» с 2 спортивными залами;</w:t>
      </w:r>
    </w:p>
    <w:p>
      <w:pPr>
        <w:pStyle w:val="Normal"/>
        <w:numPr>
          <w:ilvl w:val="0"/>
          <w:numId w:val="2"/>
        </w:numPr>
        <w:tabs>
          <w:tab w:val="clear" w:pos="708"/>
        </w:tabs>
        <w:ind w:left="0" w:firstLine="540"/>
        <w:jc w:val="both"/>
        <w:rPr>
          <w:sz w:val="28"/>
          <w:szCs w:val="28"/>
        </w:rPr>
      </w:pPr>
      <w:r>
        <w:rPr>
          <w:sz w:val="28"/>
          <w:szCs w:val="28"/>
        </w:rPr>
        <w:t xml:space="preserve">спортивный комплекс «Надежда» с 6 спортивными залами; </w:t>
      </w:r>
    </w:p>
    <w:p>
      <w:pPr>
        <w:pStyle w:val="Normal"/>
        <w:numPr>
          <w:ilvl w:val="0"/>
          <w:numId w:val="2"/>
        </w:numPr>
        <w:tabs>
          <w:tab w:val="clear" w:pos="708"/>
        </w:tabs>
        <w:ind w:left="0" w:firstLine="540"/>
        <w:jc w:val="both"/>
        <w:rPr>
          <w:sz w:val="28"/>
          <w:szCs w:val="28"/>
        </w:rPr>
      </w:pPr>
      <w:r>
        <w:rPr>
          <w:sz w:val="28"/>
          <w:szCs w:val="28"/>
        </w:rPr>
        <w:t xml:space="preserve">стадион «Энергия» с 2 футбольными полями, хоккейным и теннисным кортом, волейбольной и баскетбольной площадками, беговой дорожкой; </w:t>
      </w:r>
    </w:p>
    <w:p>
      <w:pPr>
        <w:pStyle w:val="Normal"/>
        <w:numPr>
          <w:ilvl w:val="0"/>
          <w:numId w:val="2"/>
        </w:numPr>
        <w:tabs>
          <w:tab w:val="clear" w:pos="708"/>
        </w:tabs>
        <w:ind w:left="0" w:firstLine="540"/>
        <w:jc w:val="both"/>
        <w:rPr>
          <w:sz w:val="28"/>
          <w:szCs w:val="28"/>
        </w:rPr>
      </w:pPr>
      <w:r>
        <w:rPr>
          <w:sz w:val="28"/>
          <w:szCs w:val="28"/>
        </w:rPr>
        <w:t xml:space="preserve"> </w:t>
      </w:r>
      <w:r>
        <w:rPr>
          <w:sz w:val="28"/>
          <w:szCs w:val="28"/>
        </w:rPr>
        <w:t xml:space="preserve">плавательный бассейн  «Жемчужина» длиной 25 метров; </w:t>
      </w:r>
    </w:p>
    <w:p>
      <w:pPr>
        <w:pStyle w:val="Normal"/>
        <w:numPr>
          <w:ilvl w:val="0"/>
          <w:numId w:val="2"/>
        </w:numPr>
        <w:tabs>
          <w:tab w:val="clear" w:pos="708"/>
        </w:tabs>
        <w:ind w:left="0" w:firstLine="540"/>
        <w:jc w:val="both"/>
        <w:rPr>
          <w:sz w:val="28"/>
          <w:szCs w:val="28"/>
        </w:rPr>
      </w:pPr>
      <w:r>
        <w:rPr>
          <w:sz w:val="28"/>
          <w:szCs w:val="28"/>
        </w:rPr>
        <w:t>«Быстровозводимая крытая спортивная площадка» в п. Дубинино.</w:t>
      </w:r>
    </w:p>
    <w:p>
      <w:pPr>
        <w:pStyle w:val="Normal"/>
        <w:ind w:firstLine="709"/>
        <w:jc w:val="both"/>
        <w:rPr>
          <w:sz w:val="28"/>
          <w:szCs w:val="28"/>
        </w:rPr>
      </w:pPr>
      <w:r>
        <w:rPr>
          <w:sz w:val="28"/>
          <w:szCs w:val="28"/>
        </w:rPr>
        <w:t>Один из показателей социально-экономического развития отрасли, характеризующих уровень вовлеченности населения в занятия физической культурой и спортом, а также эффективность принимаемых органами местного самоуправления мер по созданию условий для поддержания здорового образа жизни - это численность лиц, систематически занимающихся физической культурой и спортом. В 2012 году этот показатель составил 11095 человек, увеличение на 11,8% к уровню  2011 года. Доля населения, систематически занимающихся физической культурой и спортом в отчетном году составила 23,36%. В прогнозируемом периоде данный показатель к 2015 году достигнет 29,02%.</w:t>
      </w:r>
    </w:p>
    <w:p>
      <w:pPr>
        <w:pStyle w:val="Normal"/>
        <w:ind w:firstLine="709"/>
        <w:jc w:val="both"/>
        <w:rPr>
          <w:sz w:val="28"/>
          <w:szCs w:val="28"/>
        </w:rPr>
      </w:pPr>
      <w:r>
        <w:rPr>
          <w:sz w:val="28"/>
          <w:szCs w:val="28"/>
        </w:rPr>
        <w:t>Рост данного показателя связан с рядом мер принимаемых органом местного самоуправления:</w:t>
      </w:r>
    </w:p>
    <w:p>
      <w:pPr>
        <w:pStyle w:val="Style18"/>
        <w:spacing w:before="0" w:after="0"/>
        <w:ind w:firstLine="708"/>
        <w:jc w:val="both"/>
        <w:rPr>
          <w:sz w:val="28"/>
          <w:szCs w:val="28"/>
        </w:rPr>
      </w:pPr>
      <w:r>
        <w:rPr>
          <w:sz w:val="28"/>
          <w:szCs w:val="28"/>
        </w:rPr>
        <w:t>- открытия новых отделений при спортивных школах: армспорт, пауэрлифтинг (ДЮСШ), самбо, каратэ (СДЮСШОР), самбо, футбол (Кадеты Красноярья);</w:t>
      </w:r>
    </w:p>
    <w:p>
      <w:pPr>
        <w:pStyle w:val="Style18"/>
        <w:spacing w:before="0" w:after="0"/>
        <w:ind w:firstLine="709"/>
        <w:jc w:val="both"/>
        <w:rPr>
          <w:sz w:val="28"/>
          <w:szCs w:val="28"/>
        </w:rPr>
      </w:pPr>
      <w:r>
        <w:rPr>
          <w:sz w:val="28"/>
          <w:szCs w:val="28"/>
        </w:rPr>
        <w:t>- при МАУ «Центр физкультурно-спортивной подготовки» открытие одного спортивного клуба по месту жительства граждан с общей численностью занимающихся  97 человек;</w:t>
      </w:r>
    </w:p>
    <w:p>
      <w:pPr>
        <w:pStyle w:val="Style18"/>
        <w:spacing w:before="0" w:after="0"/>
        <w:ind w:firstLine="709"/>
        <w:jc w:val="both"/>
        <w:rPr>
          <w:sz w:val="28"/>
          <w:szCs w:val="28"/>
        </w:rPr>
      </w:pPr>
      <w:r>
        <w:rPr>
          <w:sz w:val="28"/>
          <w:szCs w:val="28"/>
        </w:rPr>
        <w:t>- расширения клубной сети при общеобразовательных учреждениях города;</w:t>
      </w:r>
    </w:p>
    <w:p>
      <w:pPr>
        <w:pStyle w:val="Style18"/>
        <w:spacing w:before="0" w:after="0"/>
        <w:ind w:firstLine="709"/>
        <w:jc w:val="both"/>
        <w:rPr>
          <w:sz w:val="28"/>
          <w:szCs w:val="28"/>
        </w:rPr>
      </w:pPr>
      <w:r>
        <w:rPr>
          <w:sz w:val="28"/>
          <w:szCs w:val="28"/>
        </w:rPr>
        <w:t>- расширения клубной сети при крупных предприятиях города и использования ими для проведения физкультурно-спортивных мероприятий.</w:t>
      </w:r>
    </w:p>
    <w:p>
      <w:pPr>
        <w:pStyle w:val="Normal"/>
        <w:ind w:firstLine="709"/>
        <w:jc w:val="both"/>
        <w:rPr>
          <w:sz w:val="28"/>
          <w:szCs w:val="28"/>
        </w:rPr>
      </w:pPr>
      <w:r>
        <w:rPr>
          <w:sz w:val="28"/>
          <w:szCs w:val="28"/>
        </w:rPr>
      </w:r>
    </w:p>
    <w:p>
      <w:pPr>
        <w:pStyle w:val="Normal"/>
        <w:ind w:firstLine="708"/>
        <w:jc w:val="both"/>
        <w:rPr>
          <w:sz w:val="28"/>
          <w:szCs w:val="28"/>
        </w:rPr>
      </w:pPr>
      <w:r>
        <w:rPr>
          <w:sz w:val="28"/>
          <w:szCs w:val="28"/>
        </w:rPr>
        <w:t xml:space="preserve"> </w:t>
      </w:r>
      <w:r>
        <w:rPr>
          <w:b/>
          <w:i/>
          <w:sz w:val="28"/>
          <w:szCs w:val="28"/>
          <w:u w:val="single"/>
        </w:rPr>
        <w:t>Жилищное строительство и обеспечение граждан жильем</w:t>
      </w:r>
    </w:p>
    <w:p>
      <w:pPr>
        <w:pStyle w:val="Normal"/>
        <w:spacing w:before="120" w:after="0"/>
        <w:ind w:firstLine="720"/>
        <w:jc w:val="center"/>
        <w:rPr>
          <w:sz w:val="28"/>
          <w:szCs w:val="28"/>
        </w:rPr>
      </w:pPr>
      <w:r>
        <w:rPr>
          <w:b/>
          <w:i/>
          <w:sz w:val="32"/>
          <w:szCs w:val="32"/>
          <w:u w:val="single"/>
        </w:rPr>
      </w:r>
    </w:p>
    <w:p>
      <w:pPr>
        <w:pStyle w:val="Normal"/>
        <w:ind w:firstLine="540"/>
        <w:jc w:val="both"/>
        <w:rPr>
          <w:sz w:val="28"/>
          <w:szCs w:val="28"/>
        </w:rPr>
      </w:pPr>
      <w:r>
        <w:rPr>
          <w:sz w:val="28"/>
          <w:szCs w:val="28"/>
        </w:rPr>
        <w:t xml:space="preserve">Одним из основных показателей, характеризующих обеспеченность жильем в городе Шарыпово, является размер общей площади жилых помещений в расчете на одного жителя. </w:t>
      </w:r>
    </w:p>
    <w:p>
      <w:pPr>
        <w:pStyle w:val="Normal"/>
        <w:ind w:firstLine="540"/>
        <w:jc w:val="both"/>
        <w:rPr>
          <w:sz w:val="28"/>
          <w:szCs w:val="28"/>
        </w:rPr>
      </w:pPr>
      <w:r>
        <w:rPr>
          <w:sz w:val="28"/>
          <w:szCs w:val="28"/>
        </w:rPr>
        <w:t xml:space="preserve">Общая площадь жилых помещений, приходящаяся в среднем на одного жителя по муниципальному образованию в 2012 году, составила – 24,7 кв.м. </w:t>
      </w:r>
    </w:p>
    <w:p>
      <w:pPr>
        <w:pStyle w:val="Normal"/>
        <w:jc w:val="both"/>
        <w:rPr>
          <w:sz w:val="28"/>
          <w:szCs w:val="28"/>
        </w:rPr>
      </w:pPr>
      <w:r>
        <w:rPr>
          <w:sz w:val="28"/>
          <w:szCs w:val="28"/>
        </w:rPr>
        <w:t>Согласно оценке  в 2013 году  данный показатель  составит 24,90  кв.м., а  к 2015 году достигнет 25,55 кв.м.</w:t>
      </w:r>
    </w:p>
    <w:p>
      <w:pPr>
        <w:pStyle w:val="Style18"/>
        <w:spacing w:before="0" w:after="0"/>
        <w:ind w:firstLine="540"/>
        <w:jc w:val="both"/>
        <w:rPr>
          <w:sz w:val="28"/>
          <w:szCs w:val="28"/>
        </w:rPr>
      </w:pPr>
      <w:r>
        <w:rPr>
          <w:sz w:val="28"/>
          <w:szCs w:val="28"/>
        </w:rPr>
        <w:t>Ввод жилья на территории города Шарыпово в 2012 году за счет всех источников финансирования  составил 0,1 кв. м. на одного жителя.</w:t>
      </w:r>
    </w:p>
    <w:p>
      <w:pPr>
        <w:pStyle w:val="Normal"/>
        <w:ind w:firstLine="540"/>
        <w:jc w:val="both"/>
        <w:rPr>
          <w:sz w:val="28"/>
          <w:szCs w:val="28"/>
        </w:rPr>
      </w:pPr>
      <w:r>
        <w:rPr>
          <w:spacing w:val="-8"/>
          <w:sz w:val="28"/>
          <w:szCs w:val="28"/>
        </w:rPr>
        <w:t>Значительным резервом для увеличения объемов строительства и повышения доступности жилья является развитие индивидуального домостроения. В течение нескольких лет появиться новые микрорайоны города  с жилой коттеджной застройкой.</w:t>
      </w:r>
    </w:p>
    <w:p>
      <w:pPr>
        <w:pStyle w:val="Normal"/>
        <w:ind w:firstLine="539"/>
        <w:jc w:val="both"/>
        <w:rPr>
          <w:sz w:val="28"/>
          <w:szCs w:val="28"/>
        </w:rPr>
      </w:pPr>
      <w:r>
        <w:rPr>
          <w:sz w:val="28"/>
          <w:szCs w:val="28"/>
        </w:rPr>
        <w:t>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также использовать механизм ипотечного кредитования в рамках национального проекта «Доступное и комфортное жилье – гражданам России».</w:t>
      </w:r>
    </w:p>
    <w:p>
      <w:pPr>
        <w:pStyle w:val="Normal"/>
        <w:ind w:firstLine="540"/>
        <w:jc w:val="both"/>
        <w:rPr>
          <w:sz w:val="28"/>
          <w:szCs w:val="28"/>
        </w:rPr>
      </w:pPr>
      <w:r>
        <w:rPr>
          <w:sz w:val="28"/>
          <w:szCs w:val="28"/>
        </w:rPr>
        <w:t xml:space="preserve">Для помощи в приобретении жилья для молодых семей работников бюджетной сферы города и края с 2005 года действует Закон края «О субсидировании </w:t>
      </w:r>
      <w:r>
        <w:rPr>
          <w:spacing w:val="-1"/>
          <w:sz w:val="28"/>
          <w:szCs w:val="28"/>
        </w:rPr>
        <w:t xml:space="preserve">процентной ставки по кредитам, привлеченным работниками бюджетной сферы </w:t>
      </w:r>
      <w:r>
        <w:rPr>
          <w:sz w:val="28"/>
          <w:szCs w:val="28"/>
        </w:rPr>
        <w:t>Красноярского края на улучшение жилищных условий».</w:t>
      </w:r>
    </w:p>
    <w:p>
      <w:pPr>
        <w:pStyle w:val="Normal"/>
        <w:ind w:firstLine="709"/>
        <w:jc w:val="both"/>
        <w:rPr>
          <w:sz w:val="28"/>
          <w:szCs w:val="28"/>
        </w:rPr>
      </w:pPr>
      <w:r>
        <w:rPr>
          <w:color w:val="000000"/>
          <w:spacing w:val="-8"/>
          <w:sz w:val="28"/>
          <w:szCs w:val="28"/>
        </w:rPr>
        <w:t xml:space="preserve">На территории муниципального образования реализуется городская долгосрочная целевая программа </w:t>
      </w:r>
      <w:r>
        <w:rPr>
          <w:sz w:val="28"/>
          <w:szCs w:val="28"/>
        </w:rPr>
        <w:t>«Обеспечение жильем молодых семей, проживающих на территории муниципального образования город Шарыпово Красноярского края» на 2012 – 2015 годы,  в отчетном году  предоставлена социальная выплата на приобретение жилья (или строительство индивидуального жилого дома) двум молодым семьям. В 2012 году в рамках ее реализации освоено средств из бюджетов всех уровней  1,38 млн. рублей  в т.ч.  из средств федерального бюджета- 0,24 млн. рублей, краевого бюджета  – 0,80 млн. рублей,  городского бюджета – 0,34 млн. рублей.</w:t>
      </w:r>
      <w:r>
        <w:rPr>
          <w:color w:val="000000"/>
        </w:rPr>
        <w:t xml:space="preserve"> </w:t>
      </w:r>
    </w:p>
    <w:p>
      <w:pPr>
        <w:pStyle w:val="Normal"/>
        <w:ind w:firstLine="540"/>
        <w:jc w:val="both"/>
        <w:rPr>
          <w:sz w:val="28"/>
          <w:szCs w:val="28"/>
        </w:rPr>
      </w:pPr>
      <w:r>
        <w:rPr>
          <w:spacing w:val="-8"/>
          <w:sz w:val="28"/>
          <w:szCs w:val="28"/>
        </w:rPr>
        <w:t xml:space="preserve">Принятые меры позволят довести объем жилищного строительства, предусмотренный в соответствии с выданными разрешениями на строительство жилых зданий по территории муниципального образования город Шарыпово в </w:t>
      </w:r>
      <w:r>
        <w:rPr>
          <w:sz w:val="28"/>
          <w:szCs w:val="28"/>
        </w:rPr>
        <w:t>2013 году  до 16250,3 кв. м.</w:t>
      </w:r>
    </w:p>
    <w:p>
      <w:pPr>
        <w:pStyle w:val="Normal"/>
        <w:ind w:firstLine="540"/>
        <w:jc w:val="both"/>
        <w:rPr>
          <w:sz w:val="28"/>
          <w:szCs w:val="28"/>
        </w:rPr>
      </w:pPr>
      <w:r>
        <w:rPr>
          <w:sz w:val="28"/>
          <w:szCs w:val="28"/>
        </w:rPr>
        <w:t xml:space="preserve"> </w:t>
      </w:r>
      <w:r>
        <w:rPr>
          <w:sz w:val="28"/>
          <w:szCs w:val="28"/>
        </w:rPr>
        <w:t>В 2012 году для строительства было предоставлено земельных участков площадью 5,25 га, на 10 тыс. человек, что на 1,3% меньше, чем в 2011 году.</w:t>
        <w:br/>
        <w:t xml:space="preserve">Для жилищного строительства, индивидуального строительства и комплексного освоения на 10 тыс. человек в 2012 году выделено 3,84 га, что на 18,2% меньше, чем в 2011 году. В прогнозируемом периоде планируется снижение в 2013 году до 2,59 га, в 2014-2015 гг. до 2,60 га. </w:t>
      </w:r>
    </w:p>
    <w:p>
      <w:pPr>
        <w:pStyle w:val="Normal"/>
        <w:ind w:firstLine="540"/>
        <w:jc w:val="both"/>
        <w:rPr>
          <w:sz w:val="28"/>
          <w:szCs w:val="28"/>
        </w:rPr>
      </w:pPr>
      <w:r>
        <w:rPr>
          <w:sz w:val="28"/>
          <w:szCs w:val="28"/>
        </w:rPr>
        <w:t>Снижение обусловлено уменьшением количества инвесторов-застройщиков и реализуемых инвестиционных проектов.</w:t>
      </w:r>
    </w:p>
    <w:p>
      <w:pPr>
        <w:pStyle w:val="Normal"/>
        <w:ind w:firstLine="720"/>
        <w:jc w:val="both"/>
        <w:rPr>
          <w:sz w:val="28"/>
          <w:szCs w:val="28"/>
        </w:rPr>
      </w:pPr>
      <w:r>
        <w:rPr>
          <w:color w:val="0070C0"/>
          <w:sz w:val="28"/>
          <w:szCs w:val="28"/>
        </w:rPr>
      </w:r>
    </w:p>
    <w:tbl>
      <w:tblPr>
        <w:tblW w:w="9225" w:type="dxa"/>
        <w:jc w:val="center"/>
        <w:tblInd w:w="0" w:type="dxa"/>
        <w:tblLayout w:type="fixed"/>
        <w:tblCellMar>
          <w:top w:w="0" w:type="dxa"/>
          <w:left w:w="108" w:type="dxa"/>
          <w:bottom w:w="0" w:type="dxa"/>
          <w:right w:w="108" w:type="dxa"/>
        </w:tblCellMar>
      </w:tblPr>
      <w:tblGrid>
        <w:gridCol w:w="643"/>
        <w:gridCol w:w="1733"/>
        <w:gridCol w:w="1141"/>
        <w:gridCol w:w="1985"/>
        <w:gridCol w:w="1201"/>
        <w:gridCol w:w="72"/>
        <w:gridCol w:w="755"/>
        <w:gridCol w:w="1695"/>
      </w:tblGrid>
      <w:tr>
        <w:trPr/>
        <w:tc>
          <w:tcPr>
            <w:tcW w:w="9225" w:type="dxa"/>
            <w:gridSpan w:val="8"/>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2"/>
                <w:szCs w:val="22"/>
              </w:rPr>
              <w:t xml:space="preserve">26.1. Площадь земельных участков, предоставленных для </w:t>
            </w:r>
            <w:r>
              <w:rPr>
                <w:b/>
                <w:sz w:val="22"/>
                <w:szCs w:val="22"/>
              </w:rPr>
              <w:t>жилищного строительства</w:t>
            </w:r>
            <w:r>
              <w:rPr>
                <w:sz w:val="22"/>
                <w:szCs w:val="22"/>
              </w:rPr>
              <w:t xml:space="preserve">, </w:t>
              <w:br/>
              <w:t xml:space="preserve">в отношении которых с даты принятия решения о предоставлении земельного участка </w:t>
              <w:br/>
              <w:t xml:space="preserve">или подписания протокола о результатах торгов (конкурсов, аукционов) не было получено разрешение на ввод в эксплуатацию в течение </w:t>
            </w:r>
            <w:r>
              <w:rPr>
                <w:sz w:val="22"/>
                <w:szCs w:val="22"/>
                <w:u w:val="single"/>
              </w:rPr>
              <w:t>3 лет</w:t>
            </w:r>
            <w:r>
              <w:rPr>
                <w:sz w:val="22"/>
                <w:szCs w:val="22"/>
              </w:rPr>
              <w:t>, кв.м.</w:t>
            </w:r>
          </w:p>
        </w:tc>
      </w:tr>
      <w:tr>
        <w:trPr/>
        <w:tc>
          <w:tcPr>
            <w:tcW w:w="64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 xml:space="preserve">№ </w:t>
            </w:r>
            <w:r>
              <w:rPr>
                <w:sz w:val="22"/>
                <w:szCs w:val="22"/>
              </w:rPr>
              <w:t>п/п</w:t>
            </w:r>
          </w:p>
        </w:tc>
        <w:tc>
          <w:tcPr>
            <w:tcW w:w="173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Наименование и строительный адрес объекта</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Площадь земельного участка, кв.м.</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Дата принятия решения о предоставлении земельного участка или подписания протокола о результатах торгов (конкурсов, аукционов)</w:t>
            </w:r>
          </w:p>
        </w:tc>
        <w:tc>
          <w:tcPr>
            <w:tcW w:w="1273"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Дата выдачи разре-</w:t>
            </w:r>
          </w:p>
          <w:p>
            <w:pPr>
              <w:pStyle w:val="Normal"/>
              <w:jc w:val="center"/>
              <w:rPr>
                <w:sz w:val="22"/>
                <w:szCs w:val="22"/>
              </w:rPr>
            </w:pPr>
            <w:r>
              <w:rPr>
                <w:sz w:val="22"/>
                <w:szCs w:val="22"/>
              </w:rPr>
              <w:t>шения на строительство</w:t>
            </w:r>
          </w:p>
        </w:tc>
        <w:tc>
          <w:tcPr>
            <w:tcW w:w="755"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Срок действия разрешения на строительство</w:t>
            </w:r>
          </w:p>
        </w:tc>
        <w:tc>
          <w:tcPr>
            <w:tcW w:w="1695"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2"/>
                <w:szCs w:val="22"/>
              </w:rPr>
              <w:t xml:space="preserve">Общая площадь </w:t>
            </w:r>
            <w:r>
              <w:rPr>
                <w:b/>
                <w:sz w:val="22"/>
                <w:szCs w:val="22"/>
              </w:rPr>
              <w:t xml:space="preserve">жилищного строительства </w:t>
            </w:r>
            <w:r>
              <w:rPr>
                <w:sz w:val="22"/>
                <w:szCs w:val="22"/>
              </w:rPr>
              <w:t>на предоставленном земельном участке, кв.м. (проектная)</w:t>
            </w:r>
          </w:p>
        </w:tc>
      </w:tr>
      <w:tr>
        <w:trPr>
          <w:trHeight w:val="267" w:hRule="atLeast"/>
        </w:trPr>
        <w:tc>
          <w:tcPr>
            <w:tcW w:w="64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1</w:t>
            </w:r>
          </w:p>
        </w:tc>
        <w:tc>
          <w:tcPr>
            <w:tcW w:w="173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12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75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169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r>
      <w:tr>
        <w:trPr>
          <w:trHeight w:val="271" w:hRule="atLeast"/>
        </w:trPr>
        <w:tc>
          <w:tcPr>
            <w:tcW w:w="64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2</w:t>
            </w:r>
          </w:p>
        </w:tc>
        <w:tc>
          <w:tcPr>
            <w:tcW w:w="173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1273"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75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169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r>
      <w:tr>
        <w:trPr>
          <w:trHeight w:val="275" w:hRule="atLeast"/>
        </w:trPr>
        <w:tc>
          <w:tcPr>
            <w:tcW w:w="643"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0"/>
              <w:jc w:val="center"/>
              <w:rPr>
                <w:sz w:val="22"/>
                <w:szCs w:val="22"/>
              </w:rPr>
            </w:pPr>
            <w:r>
              <w:rPr>
                <w:sz w:val="22"/>
                <w:szCs w:val="22"/>
              </w:rPr>
            </w:r>
          </w:p>
        </w:tc>
        <w:tc>
          <w:tcPr>
            <w:tcW w:w="1733" w:type="dxa"/>
            <w:tcBorders>
              <w:top w:val="single" w:sz="4" w:space="0" w:color="000000"/>
              <w:left w:val="single" w:sz="4" w:space="0" w:color="000000"/>
              <w:bottom w:val="single" w:sz="4" w:space="0" w:color="000000"/>
              <w:right w:val="single" w:sz="4" w:space="0" w:color="000000"/>
            </w:tcBorders>
          </w:tcPr>
          <w:p>
            <w:pPr>
              <w:pStyle w:val="Normal"/>
              <w:spacing w:before="120" w:after="0"/>
              <w:jc w:val="center"/>
              <w:rPr>
                <w:sz w:val="22"/>
                <w:szCs w:val="22"/>
              </w:rPr>
            </w:pPr>
            <w:r>
              <w:rPr>
                <w:sz w:val="22"/>
                <w:szCs w:val="22"/>
              </w:rPr>
              <w:t>-</w:t>
            </w:r>
          </w:p>
        </w:tc>
        <w:tc>
          <w:tcPr>
            <w:tcW w:w="1141" w:type="dxa"/>
            <w:tcBorders>
              <w:top w:val="single" w:sz="4" w:space="0" w:color="000000"/>
              <w:left w:val="single" w:sz="4" w:space="0" w:color="000000"/>
              <w:bottom w:val="single" w:sz="4" w:space="0" w:color="000000"/>
              <w:right w:val="single" w:sz="4" w:space="0" w:color="000000"/>
            </w:tcBorders>
          </w:tcPr>
          <w:p>
            <w:pPr>
              <w:pStyle w:val="Normal"/>
              <w:spacing w:before="120" w:after="0"/>
              <w:jc w:val="center"/>
              <w:rPr>
                <w:sz w:val="22"/>
                <w:szCs w:val="22"/>
              </w:rPr>
            </w:pPr>
            <w:r>
              <w:rPr>
                <w:sz w:val="22"/>
                <w:szCs w:val="22"/>
              </w:rPr>
              <w:t>ИТОГО</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before="120" w:after="0"/>
              <w:jc w:val="center"/>
              <w:rPr>
                <w:sz w:val="22"/>
                <w:szCs w:val="22"/>
              </w:rPr>
            </w:pPr>
            <w:r>
              <w:rPr>
                <w:sz w:val="22"/>
                <w:szCs w:val="22"/>
              </w:rPr>
              <w:t>-</w:t>
            </w:r>
          </w:p>
        </w:tc>
        <w:tc>
          <w:tcPr>
            <w:tcW w:w="1273" w:type="dxa"/>
            <w:gridSpan w:val="2"/>
            <w:tcBorders>
              <w:top w:val="single" w:sz="4" w:space="0" w:color="000000"/>
              <w:left w:val="single" w:sz="4" w:space="0" w:color="000000"/>
              <w:bottom w:val="single" w:sz="4" w:space="0" w:color="000000"/>
              <w:right w:val="single" w:sz="4" w:space="0" w:color="000000"/>
            </w:tcBorders>
          </w:tcPr>
          <w:p>
            <w:pPr>
              <w:pStyle w:val="Normal"/>
              <w:spacing w:before="120" w:after="0"/>
              <w:jc w:val="center"/>
              <w:rPr>
                <w:sz w:val="22"/>
                <w:szCs w:val="22"/>
              </w:rPr>
            </w:pPr>
            <w:r>
              <w:rPr>
                <w:sz w:val="22"/>
                <w:szCs w:val="22"/>
              </w:rPr>
              <w:t>-</w:t>
            </w:r>
          </w:p>
        </w:tc>
        <w:tc>
          <w:tcPr>
            <w:tcW w:w="755" w:type="dxa"/>
            <w:tcBorders>
              <w:top w:val="single" w:sz="4" w:space="0" w:color="000000"/>
              <w:left w:val="single" w:sz="4" w:space="0" w:color="000000"/>
              <w:bottom w:val="single" w:sz="4" w:space="0" w:color="000000"/>
              <w:right w:val="single" w:sz="4" w:space="0" w:color="000000"/>
            </w:tcBorders>
          </w:tcPr>
          <w:p>
            <w:pPr>
              <w:pStyle w:val="Normal"/>
              <w:spacing w:before="120" w:after="0"/>
              <w:jc w:val="center"/>
              <w:rPr>
                <w:sz w:val="22"/>
                <w:szCs w:val="22"/>
              </w:rPr>
            </w:pPr>
            <w:r>
              <w:rPr>
                <w:sz w:val="22"/>
                <w:szCs w:val="22"/>
              </w:rPr>
              <w:t>-</w:t>
            </w:r>
          </w:p>
        </w:tc>
        <w:tc>
          <w:tcPr>
            <w:tcW w:w="1695" w:type="dxa"/>
            <w:tcBorders>
              <w:top w:val="single" w:sz="4" w:space="0" w:color="000000"/>
              <w:left w:val="single" w:sz="4" w:space="0" w:color="000000"/>
              <w:bottom w:val="single" w:sz="4" w:space="0" w:color="000000"/>
              <w:right w:val="single" w:sz="4" w:space="0" w:color="000000"/>
            </w:tcBorders>
          </w:tcPr>
          <w:p>
            <w:pPr>
              <w:pStyle w:val="Normal"/>
              <w:spacing w:before="120" w:after="0"/>
              <w:jc w:val="center"/>
              <w:rPr>
                <w:sz w:val="22"/>
                <w:szCs w:val="22"/>
              </w:rPr>
            </w:pPr>
            <w:r>
              <w:rPr>
                <w:sz w:val="22"/>
                <w:szCs w:val="22"/>
              </w:rPr>
              <w:t>ИТОГО</w:t>
            </w:r>
          </w:p>
        </w:tc>
      </w:tr>
      <w:tr>
        <w:trPr/>
        <w:tc>
          <w:tcPr>
            <w:tcW w:w="9225" w:type="dxa"/>
            <w:gridSpan w:val="8"/>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2"/>
                <w:szCs w:val="22"/>
              </w:rPr>
              <w:t xml:space="preserve">26.2. Площадь земельных участков, предоставленных для </w:t>
            </w:r>
            <w:r>
              <w:rPr>
                <w:b/>
                <w:sz w:val="22"/>
                <w:szCs w:val="22"/>
              </w:rPr>
              <w:t>иных объектов капитального строительства, в отношении</w:t>
            </w:r>
            <w:r>
              <w:rPr>
                <w:sz w:val="22"/>
                <w:szCs w:val="22"/>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sz w:val="22"/>
                <w:szCs w:val="22"/>
                <w:u w:val="single"/>
              </w:rPr>
              <w:t>5 лет</w:t>
            </w:r>
            <w:r>
              <w:rPr>
                <w:sz w:val="22"/>
                <w:szCs w:val="22"/>
              </w:rPr>
              <w:t>, кв.м.</w:t>
            </w:r>
          </w:p>
        </w:tc>
      </w:tr>
      <w:tr>
        <w:trPr/>
        <w:tc>
          <w:tcPr>
            <w:tcW w:w="64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 xml:space="preserve">№ </w:t>
            </w:r>
            <w:r>
              <w:rPr>
                <w:sz w:val="22"/>
                <w:szCs w:val="22"/>
              </w:rPr>
              <w:t>п/п</w:t>
            </w:r>
          </w:p>
        </w:tc>
        <w:tc>
          <w:tcPr>
            <w:tcW w:w="173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Наименование и строительный адрес объекта</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Площадь земельных участков, кв.м.</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Дата принятия решения о предоставлении земельного участка или подписания протокола о результатах торгов (конкурсов, аукционов)</w:t>
            </w:r>
          </w:p>
        </w:tc>
        <w:tc>
          <w:tcPr>
            <w:tcW w:w="120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Дата выдачи разрешения на строительство</w:t>
            </w:r>
          </w:p>
        </w:tc>
        <w:tc>
          <w:tcPr>
            <w:tcW w:w="2522"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Срок действия разрешения на строительство</w:t>
            </w:r>
          </w:p>
        </w:tc>
      </w:tr>
      <w:tr>
        <w:trPr/>
        <w:tc>
          <w:tcPr>
            <w:tcW w:w="64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1</w:t>
            </w:r>
          </w:p>
        </w:tc>
        <w:tc>
          <w:tcPr>
            <w:tcW w:w="173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114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12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2522" w:type="dxa"/>
            <w:gridSpan w:val="3"/>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r>
      <w:tr>
        <w:trPr/>
        <w:tc>
          <w:tcPr>
            <w:tcW w:w="64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2"/>
                <w:szCs w:val="22"/>
              </w:rPr>
            </w:pPr>
            <w:r>
              <w:rPr>
                <w:sz w:val="22"/>
                <w:szCs w:val="22"/>
              </w:rPr>
            </w:r>
          </w:p>
        </w:tc>
        <w:tc>
          <w:tcPr>
            <w:tcW w:w="1733"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114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ИТОГО</w:t>
            </w:r>
          </w:p>
        </w:tc>
        <w:tc>
          <w:tcPr>
            <w:tcW w:w="1985"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1201" w:type="dxa"/>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c>
          <w:tcPr>
            <w:tcW w:w="2522" w:type="dxa"/>
            <w:gridSpan w:val="3"/>
            <w:tcBorders>
              <w:top w:val="single" w:sz="4" w:space="0" w:color="000000"/>
              <w:left w:val="single" w:sz="4" w:space="0" w:color="000000"/>
              <w:bottom w:val="single" w:sz="4" w:space="0" w:color="000000"/>
              <w:right w:val="single" w:sz="4" w:space="0" w:color="000000"/>
            </w:tcBorders>
          </w:tcPr>
          <w:p>
            <w:pPr>
              <w:pStyle w:val="Normal"/>
              <w:jc w:val="center"/>
              <w:rPr>
                <w:sz w:val="22"/>
                <w:szCs w:val="22"/>
              </w:rPr>
            </w:pPr>
            <w:r>
              <w:rPr>
                <w:sz w:val="22"/>
                <w:szCs w:val="22"/>
              </w:rPr>
              <w:t>-</w:t>
            </w:r>
          </w:p>
        </w:tc>
      </w:tr>
    </w:tbl>
    <w:p>
      <w:pPr>
        <w:pStyle w:val="Normal"/>
        <w:shd w:fill="FFFFFF" w:val="clear"/>
        <w:tabs>
          <w:tab w:val="clear" w:pos="708"/>
          <w:tab w:val="left" w:pos="432" w:leader="none"/>
        </w:tabs>
        <w:spacing w:lineRule="exact" w:line="322"/>
        <w:ind w:left="43" w:right="2592" w:hanging="0"/>
        <w:jc w:val="center"/>
        <w:rPr>
          <w:sz w:val="28"/>
          <w:szCs w:val="28"/>
        </w:rPr>
      </w:pPr>
      <w:r>
        <w:rPr>
          <w:b/>
          <w:i/>
          <w:sz w:val="28"/>
          <w:szCs w:val="28"/>
          <w:u w:val="single"/>
        </w:rPr>
      </w:r>
    </w:p>
    <w:p>
      <w:pPr>
        <w:pStyle w:val="Normal"/>
        <w:shd w:fill="FFFFFF" w:val="clear"/>
        <w:tabs>
          <w:tab w:val="clear" w:pos="708"/>
          <w:tab w:val="left" w:pos="0" w:leader="none"/>
        </w:tabs>
        <w:spacing w:lineRule="exact" w:line="322"/>
        <w:ind w:left="43" w:right="-6" w:hanging="0"/>
        <w:jc w:val="center"/>
        <w:rPr>
          <w:sz w:val="28"/>
          <w:szCs w:val="28"/>
        </w:rPr>
      </w:pPr>
      <w:r>
        <w:rPr>
          <w:b/>
          <w:i/>
          <w:sz w:val="28"/>
          <w:szCs w:val="28"/>
          <w:u w:val="single"/>
        </w:rPr>
        <w:t>Жилищно-коммунальное хозяйство</w:t>
      </w:r>
    </w:p>
    <w:p>
      <w:pPr>
        <w:pStyle w:val="Normal"/>
        <w:spacing w:before="120" w:after="0"/>
        <w:ind w:firstLine="720"/>
        <w:jc w:val="center"/>
        <w:rPr>
          <w:sz w:val="28"/>
          <w:szCs w:val="28"/>
        </w:rPr>
      </w:pPr>
      <w:r>
        <w:rPr>
          <w:b/>
          <w:i/>
          <w:color w:val="FF0000"/>
          <w:sz w:val="32"/>
          <w:szCs w:val="32"/>
          <w:u w:val="single"/>
        </w:rPr>
      </w:r>
    </w:p>
    <w:p>
      <w:pPr>
        <w:pStyle w:val="Normal"/>
        <w:shd w:fill="FFFFFF" w:val="clear"/>
        <w:ind w:left="29" w:right="24" w:firstLine="709"/>
        <w:jc w:val="both"/>
        <w:rPr>
          <w:sz w:val="28"/>
          <w:szCs w:val="28"/>
        </w:rPr>
      </w:pPr>
      <w:r>
        <w:rPr>
          <w:sz w:val="28"/>
          <w:szCs w:val="28"/>
        </w:rPr>
        <w:t>В муниципальном образовании город Шарыпово управление жилищным фондом осуществляют управляющие организации и товарищества собственников жилья, действующие на основании решений общих собраний собственников жилья.</w:t>
      </w:r>
    </w:p>
    <w:p>
      <w:pPr>
        <w:pStyle w:val="Normal"/>
        <w:ind w:firstLine="709"/>
        <w:jc w:val="both"/>
        <w:rPr>
          <w:sz w:val="28"/>
          <w:szCs w:val="28"/>
        </w:rPr>
      </w:pPr>
      <w:r>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 в т.ч:  11,4 % граждан, проживающих в 90 МКД  выбрали управление товариществом собственников жилья, 22 % граждан, проживающих в 174 МКД выбрали управление управляющей организацией, 66,6 % населения, проживающего в 526 МКД малоэтажной застройки выбрали и реализуют способ непосредственного управления собственниками жилых помещений.</w:t>
      </w:r>
    </w:p>
    <w:p>
      <w:pPr>
        <w:pStyle w:val="Normal"/>
        <w:ind w:firstLine="709"/>
        <w:jc w:val="both"/>
        <w:rPr>
          <w:sz w:val="28"/>
          <w:szCs w:val="28"/>
        </w:rPr>
      </w:pPr>
      <w:r>
        <w:rPr>
          <w:sz w:val="28"/>
          <w:szCs w:val="28"/>
        </w:rPr>
        <w:t>Изменение доли многоквартирных домов, в которых собственники помещений выбрали и реализуют один из способов управления, происходит в связи с изменением собственниками жилья выбора способа управления многоквартирными домами.</w:t>
      </w:r>
      <w:r>
        <w:rPr/>
        <w:t xml:space="preserve"> </w:t>
      </w:r>
    </w:p>
    <w:p>
      <w:pPr>
        <w:pStyle w:val="Normal"/>
        <w:ind w:firstLine="709"/>
        <w:jc w:val="both"/>
        <w:rPr>
          <w:sz w:val="28"/>
          <w:szCs w:val="28"/>
        </w:rPr>
      </w:pPr>
      <w:r>
        <w:rPr>
          <w:sz w:val="28"/>
          <w:szCs w:val="28"/>
        </w:rPr>
        <w:t>Доля многоквартирных домов, расположенных на земельных участках, в отношении которых осуществлен государственный кадастровый учет в 2012 году, составила 60,35%. Рост обусловлен  постановкой  на государственный кадастровый учет блокированных (малоэтажных) В 2013  году  доля составит 63,3%, в 2014 - 65,50%, к 2015 достигнет 67,0%.</w:t>
      </w:r>
    </w:p>
    <w:p>
      <w:pPr>
        <w:pStyle w:val="Normal"/>
        <w:ind w:firstLine="708"/>
        <w:jc w:val="both"/>
        <w:rPr>
          <w:sz w:val="28"/>
          <w:szCs w:val="28"/>
        </w:rPr>
      </w:pPr>
      <w:r>
        <w:rPr>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2012 году  составила 11,66%.  </w:t>
      </w:r>
      <w:r>
        <w:rPr>
          <w:color w:val="000000"/>
          <w:spacing w:val="-8"/>
          <w:sz w:val="28"/>
          <w:szCs w:val="28"/>
        </w:rPr>
        <w:t>По договорам социального найма в 2012 году получили жилье девять  человек, имеющих на него право как дети-сироты и дети, оставшиеся без попечения родителей. В рамках федеральной программы «Жилище» двенадцать  горожан, бывших вынужденных переселенцев из  республик СССР, получили государственные сертификаты и средства на улучшение жилищных условий.</w:t>
      </w:r>
    </w:p>
    <w:p>
      <w:pPr>
        <w:pStyle w:val="Style31"/>
        <w:shd w:fill="FFFFFF" w:val="clear"/>
        <w:spacing w:before="0" w:after="0"/>
        <w:ind w:firstLine="709"/>
        <w:jc w:val="both"/>
        <w:rPr>
          <w:sz w:val="28"/>
          <w:szCs w:val="28"/>
        </w:rPr>
      </w:pPr>
      <w:r>
        <w:rPr>
          <w:color w:val="000000"/>
          <w:sz w:val="28"/>
          <w:szCs w:val="28"/>
        </w:rPr>
        <w:t>В 2013 году в рамках переселения их ветхого жилья п. Горячегорск и  жителей старого дома № 89 по улице Кирова в городе  Шарыпово возведут два 80-квартирных жилых  домов, а так же шесть многоквартирных домов в п. Дубинино.</w:t>
      </w:r>
    </w:p>
    <w:p>
      <w:pPr>
        <w:pStyle w:val="Style31"/>
        <w:shd w:fill="FFFFFF" w:val="clear"/>
        <w:spacing w:before="0" w:after="0"/>
        <w:ind w:firstLine="709"/>
        <w:jc w:val="both"/>
        <w:rPr>
          <w:sz w:val="28"/>
          <w:szCs w:val="28"/>
        </w:rPr>
      </w:pPr>
      <w:r>
        <w:rPr>
          <w:color w:val="000000"/>
          <w:sz w:val="28"/>
          <w:szCs w:val="28"/>
        </w:rPr>
      </w:r>
    </w:p>
    <w:tbl>
      <w:tblPr>
        <w:tblW w:w="9375" w:type="dxa"/>
        <w:jc w:val="left"/>
        <w:tblInd w:w="108" w:type="dxa"/>
        <w:tblLayout w:type="fixed"/>
        <w:tblCellMar>
          <w:top w:w="0" w:type="dxa"/>
          <w:left w:w="108" w:type="dxa"/>
          <w:bottom w:w="0" w:type="dxa"/>
          <w:right w:w="108" w:type="dxa"/>
        </w:tblCellMar>
      </w:tblPr>
      <w:tblGrid>
        <w:gridCol w:w="540"/>
        <w:gridCol w:w="4500"/>
        <w:gridCol w:w="1072"/>
        <w:gridCol w:w="1088"/>
        <w:gridCol w:w="1073"/>
        <w:gridCol w:w="1102"/>
      </w:tblGrid>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 xml:space="preserve">№ </w:t>
            </w:r>
            <w:r>
              <w:rPr/>
              <w:t>п/п</w:t>
            </w:r>
          </w:p>
        </w:tc>
        <w:tc>
          <w:tcPr>
            <w:tcW w:w="450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2009г.</w:t>
            </w:r>
          </w:p>
        </w:tc>
        <w:tc>
          <w:tcPr>
            <w:tcW w:w="108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2010г.</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2011г.</w:t>
            </w:r>
          </w:p>
        </w:tc>
        <w:tc>
          <w:tcPr>
            <w:tcW w:w="11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2012г.</w:t>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p>
        </w:tc>
        <w:tc>
          <w:tcPr>
            <w:tcW w:w="4500" w:type="dxa"/>
            <w:tcBorders>
              <w:top w:val="single" w:sz="4" w:space="0" w:color="000000"/>
              <w:left w:val="single" w:sz="4" w:space="0" w:color="000000"/>
              <w:bottom w:val="single" w:sz="4" w:space="0" w:color="000000"/>
              <w:right w:val="single" w:sz="4" w:space="0" w:color="000000"/>
            </w:tcBorders>
          </w:tcPr>
          <w:p>
            <w:pPr>
              <w:pStyle w:val="Normal"/>
              <w:rPr/>
            </w:pPr>
            <w:r>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2,38</w:t>
            </w:r>
          </w:p>
        </w:tc>
        <w:tc>
          <w:tcPr>
            <w:tcW w:w="108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5,55</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9,33</w:t>
            </w:r>
          </w:p>
        </w:tc>
        <w:tc>
          <w:tcPr>
            <w:tcW w:w="11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11,66</w:t>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w:t>
            </w:r>
          </w:p>
        </w:tc>
        <w:tc>
          <w:tcPr>
            <w:tcW w:w="4500" w:type="dxa"/>
            <w:tcBorders>
              <w:top w:val="single" w:sz="4" w:space="0" w:color="000000"/>
              <w:left w:val="single" w:sz="4" w:space="0" w:color="000000"/>
              <w:bottom w:val="single" w:sz="4" w:space="0" w:color="000000"/>
              <w:right w:val="single" w:sz="4" w:space="0" w:color="000000"/>
            </w:tcBorders>
          </w:tcPr>
          <w:p>
            <w:pPr>
              <w:pStyle w:val="Normal"/>
              <w:rPr/>
            </w:pPr>
            <w:r>
              <w:rPr/>
              <w:t>Количество населения (семей), улучшивших жилищные условия в отчетном  году</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w:t>
            </w:r>
          </w:p>
        </w:tc>
        <w:tc>
          <w:tcPr>
            <w:tcW w:w="108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14</w:t>
            </w:r>
          </w:p>
        </w:tc>
        <w:tc>
          <w:tcPr>
            <w:tcW w:w="11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21</w:t>
            </w:r>
          </w:p>
        </w:tc>
      </w:tr>
      <w:tr>
        <w:trPr/>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w:t>
            </w:r>
          </w:p>
        </w:tc>
        <w:tc>
          <w:tcPr>
            <w:tcW w:w="4500" w:type="dxa"/>
            <w:tcBorders>
              <w:top w:val="single" w:sz="4" w:space="0" w:color="000000"/>
              <w:left w:val="single" w:sz="4" w:space="0" w:color="000000"/>
              <w:bottom w:val="single" w:sz="4" w:space="0" w:color="000000"/>
              <w:right w:val="single" w:sz="4" w:space="0" w:color="000000"/>
            </w:tcBorders>
          </w:tcPr>
          <w:p>
            <w:pPr>
              <w:pStyle w:val="Normal"/>
              <w:rPr/>
            </w:pPr>
            <w:r>
              <w:rPr/>
              <w:t>Количества населения (семей), находящихся на учете (в «очереди») для улучшения жилищных условий на начало отчетного года</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84</w:t>
            </w:r>
          </w:p>
        </w:tc>
        <w:tc>
          <w:tcPr>
            <w:tcW w:w="108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108</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150</w:t>
            </w:r>
          </w:p>
        </w:tc>
        <w:tc>
          <w:tcPr>
            <w:tcW w:w="11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180</w:t>
            </w:r>
          </w:p>
        </w:tc>
      </w:tr>
    </w:tbl>
    <w:p>
      <w:pPr>
        <w:pStyle w:val="Normal"/>
        <w:spacing w:before="120" w:after="0"/>
        <w:ind w:firstLine="720"/>
        <w:jc w:val="center"/>
        <w:rPr>
          <w:sz w:val="28"/>
          <w:szCs w:val="28"/>
        </w:rPr>
      </w:pPr>
      <w:r>
        <w:rPr>
          <w:b/>
          <w:i/>
          <w:sz w:val="28"/>
          <w:szCs w:val="28"/>
          <w:u w:val="single"/>
        </w:rPr>
      </w:r>
    </w:p>
    <w:p>
      <w:pPr>
        <w:pStyle w:val="Normal"/>
        <w:spacing w:before="120" w:after="0"/>
        <w:ind w:firstLine="720"/>
        <w:jc w:val="center"/>
        <w:rPr>
          <w:sz w:val="28"/>
          <w:szCs w:val="28"/>
        </w:rPr>
      </w:pPr>
      <w:r>
        <w:rPr>
          <w:b/>
          <w:i/>
          <w:sz w:val="28"/>
          <w:szCs w:val="28"/>
          <w:u w:val="single"/>
        </w:rPr>
        <w:t>Организация муниципального управления</w:t>
      </w:r>
    </w:p>
    <w:p>
      <w:pPr>
        <w:pStyle w:val="Normal"/>
        <w:rPr>
          <w:sz w:val="28"/>
          <w:szCs w:val="28"/>
        </w:rPr>
      </w:pPr>
      <w:r>
        <w:rPr>
          <w:b/>
          <w:i/>
          <w:spacing w:val="-14"/>
          <w:sz w:val="28"/>
          <w:szCs w:val="28"/>
          <w:u w:val="single"/>
        </w:rPr>
      </w:r>
    </w:p>
    <w:p>
      <w:pPr>
        <w:pStyle w:val="Normal"/>
        <w:ind w:firstLine="540"/>
        <w:jc w:val="both"/>
        <w:rPr>
          <w:sz w:val="28"/>
          <w:szCs w:val="28"/>
        </w:rPr>
      </w:pPr>
      <w:r>
        <w:rP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отчетном году составила 33,18%.</w:t>
      </w:r>
    </w:p>
    <w:p>
      <w:pPr>
        <w:pStyle w:val="Normal"/>
        <w:ind w:firstLine="570"/>
        <w:jc w:val="both"/>
        <w:rPr>
          <w:sz w:val="28"/>
          <w:szCs w:val="28"/>
        </w:rPr>
      </w:pPr>
      <w:r>
        <w:rPr>
          <w:sz w:val="28"/>
          <w:szCs w:val="28"/>
        </w:rPr>
        <w:t xml:space="preserve">Влияние на изменение доли налоговых и неналоговых доходов в общем объеме доходов бюджета города (за исключением субвенций) оказывает изменение объемов предоставляемых дотаций, субсидий и иных межбюджетных трансфертов, а  также исключением из бюджета доходов от предпринимательской и иной приносящей доход деятельности, в связи с реализацией 83-ФЗ. Замена единого норматива отчислений в местные бюджеты от НДФЛ в размере 10 процентов дифференцированными нормативами взамен дотации на выравнивание бюджетной обеспеченности. </w:t>
      </w:r>
    </w:p>
    <w:p>
      <w:pPr>
        <w:sectPr>
          <w:footerReference w:type="default" r:id="rId3"/>
          <w:type w:val="nextPage"/>
          <w:pgSz w:w="11906" w:h="16838"/>
          <w:pgMar w:left="1701" w:right="851" w:gutter="0" w:header="0" w:top="1134" w:footer="709" w:bottom="1134"/>
          <w:pgNumType w:fmt="decimal"/>
          <w:formProt w:val="false"/>
          <w:textDirection w:val="lrTb"/>
          <w:docGrid w:type="default" w:linePitch="360" w:charSpace="0"/>
        </w:sectPr>
        <w:pStyle w:val="Normal"/>
        <w:ind w:firstLine="540"/>
        <w:jc w:val="both"/>
        <w:rPr>
          <w:sz w:val="28"/>
          <w:szCs w:val="28"/>
        </w:rPr>
      </w:pPr>
      <w:r>
        <w:rPr>
          <w:sz w:val="20"/>
          <w:szCs w:val="20"/>
        </w:rPr>
        <w:t>Изменения, влияющие на показатель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приведены в таблице.</w:t>
      </w:r>
    </w:p>
    <w:tbl>
      <w:tblPr>
        <w:tblW w:w="15839" w:type="dxa"/>
        <w:jc w:val="left"/>
        <w:tblInd w:w="-72" w:type="dxa"/>
        <w:tblLayout w:type="fixed"/>
        <w:tblCellMar>
          <w:top w:w="0" w:type="dxa"/>
          <w:left w:w="108" w:type="dxa"/>
          <w:bottom w:w="0" w:type="dxa"/>
          <w:right w:w="108" w:type="dxa"/>
        </w:tblCellMar>
      </w:tblPr>
      <w:tblGrid>
        <w:gridCol w:w="2520"/>
        <w:gridCol w:w="899"/>
        <w:gridCol w:w="1080"/>
        <w:gridCol w:w="900"/>
        <w:gridCol w:w="1080"/>
        <w:gridCol w:w="1080"/>
        <w:gridCol w:w="1080"/>
        <w:gridCol w:w="1080"/>
        <w:gridCol w:w="1120"/>
        <w:gridCol w:w="1040"/>
        <w:gridCol w:w="1120"/>
        <w:gridCol w:w="860"/>
        <w:gridCol w:w="1120"/>
        <w:gridCol w:w="860"/>
      </w:tblGrid>
      <w:tr>
        <w:trPr>
          <w:trHeight w:val="708" w:hRule="atLeast"/>
        </w:trPr>
        <w:tc>
          <w:tcPr>
            <w:tcW w:w="15839" w:type="dxa"/>
            <w:gridSpan w:val="14"/>
            <w:tcBorders>
              <w:bottom w:val="single" w:sz="4" w:space="0" w:color="000000"/>
            </w:tcBorders>
            <w:vAlign w:val="bottom"/>
          </w:tcPr>
          <w:p>
            <w:pPr>
              <w:pStyle w:val="Normal"/>
              <w:jc w:val="center"/>
              <w:rPr>
                <w:rFonts w:ascii="Arial" w:hAnsi="Arial" w:cs="Arial"/>
                <w:b/>
                <w:bCs/>
                <w:sz w:val="18"/>
                <w:szCs w:val="18"/>
              </w:rPr>
            </w:pPr>
            <w:r>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г. Шарыпово (без учета субвенций)»</w:t>
            </w:r>
          </w:p>
        </w:tc>
      </w:tr>
      <w:tr>
        <w:trPr>
          <w:trHeight w:val="714" w:hRule="atLeast"/>
        </w:trPr>
        <w:tc>
          <w:tcPr>
            <w:tcW w:w="2520" w:type="dxa"/>
            <w:tcBorders>
              <w:top w:val="single" w:sz="4" w:space="0" w:color="000000"/>
              <w:left w:val="single" w:sz="4" w:space="0" w:color="000000"/>
              <w:bottom w:val="single" w:sz="4" w:space="0" w:color="000000"/>
              <w:right w:val="single" w:sz="4" w:space="0" w:color="000000"/>
            </w:tcBorders>
            <w:vAlign w:val="bottom"/>
          </w:tcPr>
          <w:p>
            <w:pPr>
              <w:pStyle w:val="Normal"/>
              <w:snapToGrid w:val="false"/>
              <w:rPr>
                <w:rFonts w:ascii="Arial" w:hAnsi="Arial" w:cs="Arial"/>
                <w:b/>
                <w:bCs/>
                <w:sz w:val="18"/>
                <w:szCs w:val="18"/>
              </w:rPr>
            </w:pPr>
            <w:r>
              <w:rPr>
                <w:rFonts w:cs="Arial" w:ascii="Arial" w:hAnsi="Arial"/>
                <w:b/>
                <w:bCs/>
                <w:sz w:val="18"/>
                <w:szCs w:val="18"/>
              </w:rPr>
            </w:r>
          </w:p>
        </w:tc>
        <w:tc>
          <w:tcPr>
            <w:tcW w:w="899" w:type="dxa"/>
            <w:tcBorders>
              <w:top w:val="single" w:sz="4" w:space="0" w:color="000000"/>
              <w:bottom w:val="single" w:sz="4" w:space="0" w:color="000000"/>
              <w:right w:val="single" w:sz="4" w:space="0" w:color="000000"/>
            </w:tcBorders>
            <w:vAlign w:val="center"/>
          </w:tcPr>
          <w:p>
            <w:pPr>
              <w:pStyle w:val="Normal"/>
              <w:ind w:hanging="123"/>
              <w:jc w:val="center"/>
              <w:rPr>
                <w:b/>
                <w:bCs/>
                <w:sz w:val="18"/>
                <w:szCs w:val="18"/>
              </w:rPr>
            </w:pPr>
            <w:r>
              <w:rPr>
                <w:b/>
                <w:bCs/>
                <w:sz w:val="18"/>
                <w:szCs w:val="18"/>
              </w:rPr>
              <w:t>2009 факт</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2010 факт</w:t>
            </w:r>
          </w:p>
        </w:tc>
        <w:tc>
          <w:tcPr>
            <w:tcW w:w="90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2010-2009</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2011 факт</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2011-2010</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2012 факт</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2012-2011</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Утв. бюдж. назнач. 2013  год</w:t>
            </w:r>
          </w:p>
        </w:tc>
        <w:tc>
          <w:tcPr>
            <w:tcW w:w="104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2013-2012</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Утв. бюдж. назнач. 2014  год</w:t>
            </w:r>
          </w:p>
        </w:tc>
        <w:tc>
          <w:tcPr>
            <w:tcW w:w="86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2014-2013</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Утв. бюдж. назнач. 2015  год</w:t>
            </w:r>
          </w:p>
        </w:tc>
        <w:tc>
          <w:tcPr>
            <w:tcW w:w="86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2015-2014</w:t>
            </w:r>
          </w:p>
        </w:tc>
      </w:tr>
      <w:tr>
        <w:trPr>
          <w:trHeight w:val="593" w:hRule="atLeast"/>
        </w:trPr>
        <w:tc>
          <w:tcPr>
            <w:tcW w:w="2520" w:type="dxa"/>
            <w:tcBorders>
              <w:top w:val="single" w:sz="4" w:space="0" w:color="000000"/>
              <w:left w:val="single" w:sz="4" w:space="0" w:color="000000"/>
              <w:bottom w:val="single" w:sz="4" w:space="0" w:color="000000"/>
              <w:right w:val="single" w:sz="4" w:space="0" w:color="000000"/>
            </w:tcBorders>
            <w:vAlign w:val="bottom"/>
          </w:tcPr>
          <w:p>
            <w:pPr>
              <w:pStyle w:val="Normal"/>
              <w:rPr>
                <w:b/>
                <w:bCs/>
                <w:sz w:val="18"/>
                <w:szCs w:val="18"/>
              </w:rPr>
            </w:pPr>
            <w:r>
              <w:rPr>
                <w:b/>
                <w:bCs/>
                <w:sz w:val="18"/>
                <w:szCs w:val="18"/>
              </w:rPr>
              <w:t>Всего налоговые и неналоговые в т.ч.</w:t>
            </w:r>
          </w:p>
        </w:tc>
        <w:tc>
          <w:tcPr>
            <w:tcW w:w="899"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225226,7</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254 919,7</w:t>
            </w:r>
          </w:p>
        </w:tc>
        <w:tc>
          <w:tcPr>
            <w:tcW w:w="90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29 693,0</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318 923,0</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64 003,3</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192 070,3</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color w:val="FF0000"/>
                <w:sz w:val="18"/>
                <w:szCs w:val="18"/>
              </w:rPr>
              <w:t>-126 852,7</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182 848,5</w:t>
            </w:r>
          </w:p>
        </w:tc>
        <w:tc>
          <w:tcPr>
            <w:tcW w:w="104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color w:val="FF0000"/>
                <w:sz w:val="18"/>
                <w:szCs w:val="18"/>
              </w:rPr>
              <w:t>-9 221,8</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189 491,6</w:t>
            </w:r>
          </w:p>
        </w:tc>
        <w:tc>
          <w:tcPr>
            <w:tcW w:w="86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6 643,1</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199 760,7</w:t>
            </w:r>
          </w:p>
        </w:tc>
        <w:tc>
          <w:tcPr>
            <w:tcW w:w="86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10 269,1</w:t>
            </w:r>
          </w:p>
        </w:tc>
      </w:tr>
      <w:tr>
        <w:trPr>
          <w:trHeight w:val="51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rPr>
                <w:sz w:val="18"/>
                <w:szCs w:val="18"/>
              </w:rPr>
            </w:pPr>
            <w:r>
              <w:rPr>
                <w:sz w:val="18"/>
                <w:szCs w:val="18"/>
              </w:rPr>
              <w:t>Налоговые и неналоговые доходы</w:t>
            </w:r>
          </w:p>
        </w:tc>
        <w:tc>
          <w:tcPr>
            <w:tcW w:w="899"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183 890,2</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210 972,7</w:t>
            </w:r>
          </w:p>
        </w:tc>
        <w:tc>
          <w:tcPr>
            <w:tcW w:w="90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27 082,5</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305 722,8</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94 750,1</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297 718,5</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-8 004,3</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296 638,0</w:t>
            </w:r>
          </w:p>
        </w:tc>
        <w:tc>
          <w:tcPr>
            <w:tcW w:w="10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-1 080,5</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307 590,8</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10 952,8</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327 365,2</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19 774,4</w:t>
            </w:r>
          </w:p>
        </w:tc>
      </w:tr>
      <w:tr>
        <w:trPr>
          <w:trHeight w:val="844"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rPr>
                <w:sz w:val="18"/>
                <w:szCs w:val="18"/>
              </w:rPr>
            </w:pPr>
            <w:r>
              <w:rPr>
                <w:sz w:val="18"/>
                <w:szCs w:val="18"/>
              </w:rPr>
              <w:t>Доходы от предпринимательства и иной приносящий доход деятельности</w:t>
            </w:r>
          </w:p>
        </w:tc>
        <w:tc>
          <w:tcPr>
            <w:tcW w:w="899"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50 690,1</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49 876,2</w:t>
            </w:r>
          </w:p>
        </w:tc>
        <w:tc>
          <w:tcPr>
            <w:tcW w:w="90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-813,9</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12 671,3</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-37 204,9</w:t>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-12 671,3</w:t>
            </w:r>
          </w:p>
        </w:tc>
        <w:tc>
          <w:tcPr>
            <w:tcW w:w="112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12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12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r>
      <w:tr>
        <w:trPr>
          <w:trHeight w:val="330" w:hRule="atLeast"/>
        </w:trPr>
        <w:tc>
          <w:tcPr>
            <w:tcW w:w="2520" w:type="dxa"/>
            <w:tcBorders>
              <w:top w:val="single" w:sz="4" w:space="0" w:color="000000"/>
              <w:left w:val="single" w:sz="4" w:space="0" w:color="000000"/>
              <w:bottom w:val="single" w:sz="4" w:space="0" w:color="000000"/>
              <w:right w:val="single" w:sz="4" w:space="0" w:color="000000"/>
            </w:tcBorders>
            <w:vAlign w:val="bottom"/>
          </w:tcPr>
          <w:p>
            <w:pPr>
              <w:pStyle w:val="Normal"/>
              <w:rPr>
                <w:sz w:val="18"/>
                <w:szCs w:val="18"/>
              </w:rPr>
            </w:pPr>
            <w:r>
              <w:rPr>
                <w:sz w:val="18"/>
                <w:szCs w:val="18"/>
              </w:rPr>
              <w:t>Дополнительные нормативы</w:t>
            </w:r>
          </w:p>
        </w:tc>
        <w:tc>
          <w:tcPr>
            <w:tcW w:w="899"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90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-105648,2</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-105 648,2</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-113789,5</w:t>
            </w:r>
          </w:p>
        </w:tc>
        <w:tc>
          <w:tcPr>
            <w:tcW w:w="10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-8 141,3</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-118099,2</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-4 309,7</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-127604,5</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-9 505,3</w:t>
            </w:r>
          </w:p>
        </w:tc>
      </w:tr>
      <w:tr>
        <w:trPr>
          <w:trHeight w:val="72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rPr/>
            </w:pPr>
            <w:r>
              <w:rPr>
                <w:sz w:val="18"/>
                <w:szCs w:val="18"/>
              </w:rPr>
              <w:t xml:space="preserve">Безвозмездные поступления от предпринимательства и иной приносящий доход деятельности </w:t>
            </w:r>
          </w:p>
        </w:tc>
        <w:tc>
          <w:tcPr>
            <w:tcW w:w="899"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-9353,6</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-5929,2</w:t>
            </w:r>
          </w:p>
        </w:tc>
        <w:tc>
          <w:tcPr>
            <w:tcW w:w="90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3 424,4</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528,9</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6 458,1</w:t>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-528,9</w:t>
            </w:r>
          </w:p>
        </w:tc>
        <w:tc>
          <w:tcPr>
            <w:tcW w:w="112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12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12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r>
      <w:tr>
        <w:trPr>
          <w:trHeight w:val="435"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rPr>
                <w:b/>
                <w:bCs/>
                <w:sz w:val="18"/>
                <w:szCs w:val="18"/>
              </w:rPr>
            </w:pPr>
            <w:r>
              <w:rPr>
                <w:b/>
                <w:bCs/>
                <w:sz w:val="18"/>
                <w:szCs w:val="18"/>
              </w:rPr>
              <w:t>Всего доходов  в т.ч.</w:t>
            </w:r>
          </w:p>
        </w:tc>
        <w:tc>
          <w:tcPr>
            <w:tcW w:w="899" w:type="dxa"/>
            <w:tcBorders>
              <w:top w:val="single" w:sz="4" w:space="0" w:color="000000"/>
              <w:bottom w:val="single" w:sz="4" w:space="0" w:color="000000"/>
              <w:right w:val="single" w:sz="4" w:space="0" w:color="000000"/>
            </w:tcBorders>
            <w:vAlign w:val="center"/>
          </w:tcPr>
          <w:p>
            <w:pPr>
              <w:pStyle w:val="Normal"/>
              <w:rPr>
                <w:b/>
                <w:bCs/>
                <w:sz w:val="18"/>
                <w:szCs w:val="18"/>
              </w:rPr>
            </w:pPr>
            <w:r>
              <w:rPr>
                <w:b/>
                <w:bCs/>
                <w:sz w:val="18"/>
                <w:szCs w:val="18"/>
              </w:rPr>
              <w:t>960591,5</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1 581 719,6</w:t>
            </w:r>
          </w:p>
        </w:tc>
        <w:tc>
          <w:tcPr>
            <w:tcW w:w="900" w:type="dxa"/>
            <w:tcBorders>
              <w:top w:val="single" w:sz="4" w:space="0" w:color="000000"/>
              <w:bottom w:val="single" w:sz="4" w:space="0" w:color="000000"/>
              <w:right w:val="single" w:sz="4" w:space="0" w:color="000000"/>
            </w:tcBorders>
            <w:vAlign w:val="center"/>
          </w:tcPr>
          <w:p>
            <w:pPr>
              <w:pStyle w:val="Normal"/>
              <w:rPr>
                <w:b/>
                <w:bCs/>
                <w:sz w:val="18"/>
                <w:szCs w:val="18"/>
              </w:rPr>
            </w:pPr>
            <w:r>
              <w:rPr>
                <w:b/>
                <w:bCs/>
                <w:sz w:val="18"/>
                <w:szCs w:val="18"/>
              </w:rPr>
              <w:t>621128,1</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1 416 222,8</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color w:val="FF0000"/>
                <w:sz w:val="18"/>
                <w:szCs w:val="18"/>
              </w:rPr>
              <w:t>-165 496,8</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1 011 052,8</w:t>
            </w:r>
          </w:p>
        </w:tc>
        <w:tc>
          <w:tcPr>
            <w:tcW w:w="108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color w:val="FF0000"/>
                <w:sz w:val="18"/>
                <w:szCs w:val="18"/>
              </w:rPr>
              <w:t>-405 170,0</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860 713,1</w:t>
            </w:r>
          </w:p>
        </w:tc>
        <w:tc>
          <w:tcPr>
            <w:tcW w:w="104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color w:val="FF0000"/>
                <w:sz w:val="18"/>
                <w:szCs w:val="18"/>
              </w:rPr>
              <w:t>-150 339,7</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916 657,8</w:t>
            </w:r>
          </w:p>
        </w:tc>
        <w:tc>
          <w:tcPr>
            <w:tcW w:w="86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55 944,7</w:t>
            </w:r>
          </w:p>
        </w:tc>
        <w:tc>
          <w:tcPr>
            <w:tcW w:w="112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983 513,8</w:t>
            </w:r>
          </w:p>
        </w:tc>
        <w:tc>
          <w:tcPr>
            <w:tcW w:w="860"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66 856,0</w:t>
            </w:r>
          </w:p>
        </w:tc>
      </w:tr>
      <w:tr>
        <w:trPr>
          <w:trHeight w:val="33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rPr>
                <w:sz w:val="18"/>
                <w:szCs w:val="18"/>
              </w:rPr>
            </w:pPr>
            <w:r>
              <w:rPr>
                <w:sz w:val="18"/>
                <w:szCs w:val="18"/>
              </w:rPr>
              <w:t>Субвенции</w:t>
            </w:r>
          </w:p>
        </w:tc>
        <w:tc>
          <w:tcPr>
            <w:tcW w:w="899" w:type="dxa"/>
            <w:tcBorders>
              <w:top w:val="single" w:sz="4" w:space="0" w:color="000000"/>
              <w:bottom w:val="single" w:sz="4" w:space="0" w:color="000000"/>
              <w:right w:val="single" w:sz="4" w:space="0" w:color="000000"/>
            </w:tcBorders>
            <w:vAlign w:val="center"/>
          </w:tcPr>
          <w:p>
            <w:pPr>
              <w:pStyle w:val="Normal"/>
              <w:rPr>
                <w:sz w:val="18"/>
                <w:szCs w:val="18"/>
              </w:rPr>
            </w:pPr>
            <w:r>
              <w:rPr>
                <w:sz w:val="18"/>
                <w:szCs w:val="18"/>
              </w:rPr>
              <w:t>405288,4</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382 140,9</w:t>
            </w:r>
          </w:p>
        </w:tc>
        <w:tc>
          <w:tcPr>
            <w:tcW w:w="900" w:type="dxa"/>
            <w:tcBorders>
              <w:top w:val="single" w:sz="4" w:space="0" w:color="000000"/>
              <w:bottom w:val="single" w:sz="4" w:space="0" w:color="000000"/>
              <w:right w:val="single" w:sz="4" w:space="0" w:color="000000"/>
            </w:tcBorders>
            <w:vAlign w:val="center"/>
          </w:tcPr>
          <w:p>
            <w:pPr>
              <w:pStyle w:val="Normal"/>
              <w:ind w:left="-107" w:hanging="0"/>
              <w:rPr>
                <w:sz w:val="18"/>
                <w:szCs w:val="18"/>
              </w:rPr>
            </w:pPr>
            <w:r>
              <w:rPr>
                <w:color w:val="FF0000"/>
                <w:sz w:val="18"/>
                <w:szCs w:val="18"/>
              </w:rPr>
              <w:t xml:space="preserve"> </w:t>
            </w:r>
            <w:r>
              <w:rPr>
                <w:color w:val="FF0000"/>
                <w:sz w:val="18"/>
                <w:szCs w:val="18"/>
              </w:rPr>
              <w:t>-23 147,5</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389 363,9</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7 223,0</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432 231,6</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42 867,7</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449 994,4</w:t>
            </w:r>
          </w:p>
        </w:tc>
        <w:tc>
          <w:tcPr>
            <w:tcW w:w="10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17 762,8</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471 707,2</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21 712,8</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492 152,2</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20 445,0</w:t>
            </w:r>
          </w:p>
        </w:tc>
      </w:tr>
      <w:tr>
        <w:trPr>
          <w:trHeight w:val="33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rPr>
                <w:sz w:val="18"/>
                <w:szCs w:val="18"/>
              </w:rPr>
            </w:pPr>
            <w:r>
              <w:rPr>
                <w:sz w:val="18"/>
                <w:szCs w:val="18"/>
              </w:rPr>
              <w:t>Безвозмездные(под условно утвержденные расходы)</w:t>
            </w:r>
          </w:p>
        </w:tc>
        <w:tc>
          <w:tcPr>
            <w:tcW w:w="899"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90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120" w:type="dxa"/>
            <w:tcBorders>
              <w:top w:val="single" w:sz="4" w:space="0" w:color="000000"/>
              <w:bottom w:val="single" w:sz="4" w:space="0" w:color="000000"/>
              <w:right w:val="single" w:sz="4" w:space="0" w:color="000000"/>
            </w:tcBorders>
            <w:vAlign w:val="center"/>
          </w:tcPr>
          <w:p>
            <w:pPr>
              <w:pStyle w:val="Normal"/>
              <w:snapToGrid w:val="false"/>
              <w:jc w:val="center"/>
              <w:rPr>
                <w:sz w:val="18"/>
                <w:szCs w:val="18"/>
              </w:rPr>
            </w:pPr>
            <w:r>
              <w:rPr>
                <w:sz w:val="18"/>
                <w:szCs w:val="18"/>
              </w:rPr>
            </w:r>
          </w:p>
        </w:tc>
        <w:tc>
          <w:tcPr>
            <w:tcW w:w="10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0,0</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22 916,5</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22 916,5</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49 175,6</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26 259,1</w:t>
            </w:r>
          </w:p>
        </w:tc>
      </w:tr>
      <w:tr>
        <w:trPr>
          <w:trHeight w:val="330" w:hRule="atLeast"/>
        </w:trPr>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rPr>
                <w:sz w:val="18"/>
                <w:szCs w:val="18"/>
              </w:rPr>
            </w:pPr>
            <w:r>
              <w:rPr>
                <w:sz w:val="18"/>
                <w:szCs w:val="18"/>
              </w:rPr>
              <w:t>Собственные</w:t>
            </w:r>
          </w:p>
        </w:tc>
        <w:tc>
          <w:tcPr>
            <w:tcW w:w="899" w:type="dxa"/>
            <w:tcBorders>
              <w:top w:val="single" w:sz="4" w:space="0" w:color="000000"/>
              <w:bottom w:val="single" w:sz="4" w:space="0" w:color="000000"/>
              <w:right w:val="single" w:sz="4" w:space="0" w:color="000000"/>
            </w:tcBorders>
            <w:vAlign w:val="center"/>
          </w:tcPr>
          <w:p>
            <w:pPr>
              <w:pStyle w:val="Normal"/>
              <w:rPr>
                <w:sz w:val="18"/>
                <w:szCs w:val="18"/>
              </w:rPr>
            </w:pPr>
            <w:r>
              <w:rPr>
                <w:sz w:val="18"/>
                <w:szCs w:val="18"/>
              </w:rPr>
              <w:t>555303,1</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1 199 578,7</w:t>
            </w:r>
          </w:p>
        </w:tc>
        <w:tc>
          <w:tcPr>
            <w:tcW w:w="900" w:type="dxa"/>
            <w:tcBorders>
              <w:top w:val="single" w:sz="4" w:space="0" w:color="000000"/>
              <w:bottom w:val="single" w:sz="4" w:space="0" w:color="000000"/>
              <w:right w:val="single" w:sz="4" w:space="0" w:color="000000"/>
            </w:tcBorders>
            <w:vAlign w:val="center"/>
          </w:tcPr>
          <w:p>
            <w:pPr>
              <w:pStyle w:val="Normal"/>
              <w:rPr>
                <w:sz w:val="18"/>
                <w:szCs w:val="18"/>
              </w:rPr>
            </w:pPr>
            <w:r>
              <w:rPr>
                <w:sz w:val="18"/>
                <w:szCs w:val="18"/>
              </w:rPr>
              <w:t>644275,6</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1 026 858,9</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-172 719,8</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578 821,2</w:t>
            </w:r>
          </w:p>
        </w:tc>
        <w:tc>
          <w:tcPr>
            <w:tcW w:w="108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-448 037,7</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410 718,7</w:t>
            </w:r>
          </w:p>
        </w:tc>
        <w:tc>
          <w:tcPr>
            <w:tcW w:w="10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color w:val="FF0000"/>
                <w:sz w:val="18"/>
                <w:szCs w:val="18"/>
              </w:rPr>
              <w:t>-168 102,5</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422 034,1</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11 315,4</w:t>
            </w:r>
          </w:p>
        </w:tc>
        <w:tc>
          <w:tcPr>
            <w:tcW w:w="112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442 186,0</w:t>
            </w:r>
          </w:p>
        </w:tc>
        <w:tc>
          <w:tcPr>
            <w:tcW w:w="86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20 151,9</w:t>
            </w:r>
          </w:p>
        </w:tc>
      </w:tr>
      <w:tr>
        <w:trPr>
          <w:trHeight w:val="501" w:hRule="atLeast"/>
        </w:trPr>
        <w:tc>
          <w:tcPr>
            <w:tcW w:w="2520" w:type="dxa"/>
            <w:tcBorders>
              <w:top w:val="single" w:sz="4" w:space="0" w:color="000000"/>
              <w:left w:val="single" w:sz="4" w:space="0" w:color="000000"/>
              <w:bottom w:val="single" w:sz="4" w:space="0" w:color="000000"/>
              <w:right w:val="single" w:sz="4" w:space="0" w:color="000000"/>
            </w:tcBorders>
            <w:vAlign w:val="bottom"/>
          </w:tcPr>
          <w:p>
            <w:pPr>
              <w:pStyle w:val="Normal"/>
              <w:rPr>
                <w:b/>
                <w:bCs/>
                <w:sz w:val="18"/>
                <w:szCs w:val="18"/>
              </w:rPr>
            </w:pPr>
            <w:r>
              <w:rPr>
                <w:b/>
                <w:bCs/>
                <w:sz w:val="18"/>
                <w:szCs w:val="18"/>
              </w:rPr>
              <w:t>ДОЛЯ</w:t>
            </w:r>
          </w:p>
        </w:tc>
        <w:tc>
          <w:tcPr>
            <w:tcW w:w="899" w:type="dxa"/>
            <w:tcBorders>
              <w:top w:val="single" w:sz="4" w:space="0" w:color="000000"/>
              <w:bottom w:val="single" w:sz="4" w:space="0" w:color="000000"/>
              <w:right w:val="single" w:sz="4" w:space="0" w:color="000000"/>
            </w:tcBorders>
            <w:vAlign w:val="bottom"/>
          </w:tcPr>
          <w:p>
            <w:pPr>
              <w:pStyle w:val="Normal"/>
              <w:jc w:val="center"/>
              <w:rPr>
                <w:b/>
                <w:bCs/>
                <w:sz w:val="18"/>
                <w:szCs w:val="18"/>
              </w:rPr>
            </w:pPr>
            <w:r>
              <w:rPr>
                <w:b/>
                <w:bCs/>
                <w:sz w:val="18"/>
                <w:szCs w:val="18"/>
              </w:rPr>
              <w:t>40,56</w:t>
            </w:r>
          </w:p>
        </w:tc>
        <w:tc>
          <w:tcPr>
            <w:tcW w:w="1080" w:type="dxa"/>
            <w:tcBorders>
              <w:top w:val="single" w:sz="4" w:space="0" w:color="000000"/>
              <w:bottom w:val="single" w:sz="4" w:space="0" w:color="000000"/>
              <w:right w:val="single" w:sz="4" w:space="0" w:color="000000"/>
            </w:tcBorders>
            <w:vAlign w:val="bottom"/>
          </w:tcPr>
          <w:p>
            <w:pPr>
              <w:pStyle w:val="Normal"/>
              <w:jc w:val="center"/>
              <w:rPr>
                <w:b/>
                <w:bCs/>
                <w:sz w:val="18"/>
                <w:szCs w:val="18"/>
              </w:rPr>
            </w:pPr>
            <w:r>
              <w:rPr>
                <w:b/>
                <w:bCs/>
                <w:sz w:val="18"/>
                <w:szCs w:val="18"/>
              </w:rPr>
              <w:t>21,25</w:t>
            </w:r>
          </w:p>
        </w:tc>
        <w:tc>
          <w:tcPr>
            <w:tcW w:w="900" w:type="dxa"/>
            <w:tcBorders>
              <w:top w:val="single" w:sz="4" w:space="0" w:color="000000"/>
              <w:bottom w:val="single" w:sz="4" w:space="0" w:color="000000"/>
              <w:right w:val="single" w:sz="4" w:space="0" w:color="000000"/>
            </w:tcBorders>
            <w:vAlign w:val="bottom"/>
          </w:tcPr>
          <w:p>
            <w:pPr>
              <w:pStyle w:val="Normal"/>
              <w:snapToGrid w:val="false"/>
              <w:jc w:val="center"/>
              <w:rPr>
                <w:b/>
                <w:bCs/>
                <w:sz w:val="18"/>
                <w:szCs w:val="18"/>
              </w:rPr>
            </w:pPr>
            <w:r>
              <w:rPr>
                <w:b/>
                <w:bCs/>
                <w:sz w:val="18"/>
                <w:szCs w:val="18"/>
              </w:rPr>
            </w:r>
          </w:p>
        </w:tc>
        <w:tc>
          <w:tcPr>
            <w:tcW w:w="1080" w:type="dxa"/>
            <w:tcBorders>
              <w:top w:val="single" w:sz="4" w:space="0" w:color="000000"/>
              <w:bottom w:val="single" w:sz="4" w:space="0" w:color="000000"/>
              <w:right w:val="single" w:sz="4" w:space="0" w:color="000000"/>
            </w:tcBorders>
            <w:vAlign w:val="bottom"/>
          </w:tcPr>
          <w:p>
            <w:pPr>
              <w:pStyle w:val="Normal"/>
              <w:jc w:val="center"/>
              <w:rPr>
                <w:b/>
                <w:bCs/>
                <w:sz w:val="18"/>
                <w:szCs w:val="18"/>
              </w:rPr>
            </w:pPr>
            <w:r>
              <w:rPr>
                <w:b/>
                <w:bCs/>
                <w:sz w:val="18"/>
                <w:szCs w:val="18"/>
              </w:rPr>
              <w:t>31,06</w:t>
            </w:r>
          </w:p>
        </w:tc>
        <w:tc>
          <w:tcPr>
            <w:tcW w:w="1080" w:type="dxa"/>
            <w:tcBorders>
              <w:top w:val="single" w:sz="4" w:space="0" w:color="000000"/>
              <w:bottom w:val="single" w:sz="4" w:space="0" w:color="000000"/>
              <w:right w:val="single" w:sz="4" w:space="0" w:color="000000"/>
            </w:tcBorders>
            <w:vAlign w:val="bottom"/>
          </w:tcPr>
          <w:p>
            <w:pPr>
              <w:pStyle w:val="Normal"/>
              <w:snapToGrid w:val="false"/>
              <w:jc w:val="center"/>
              <w:rPr>
                <w:b/>
                <w:bCs/>
                <w:sz w:val="18"/>
                <w:szCs w:val="18"/>
              </w:rPr>
            </w:pPr>
            <w:r>
              <w:rPr>
                <w:b/>
                <w:bCs/>
                <w:sz w:val="18"/>
                <w:szCs w:val="18"/>
              </w:rPr>
            </w:r>
          </w:p>
        </w:tc>
        <w:tc>
          <w:tcPr>
            <w:tcW w:w="1080" w:type="dxa"/>
            <w:tcBorders>
              <w:top w:val="single" w:sz="4" w:space="0" w:color="000000"/>
              <w:bottom w:val="single" w:sz="4" w:space="0" w:color="000000"/>
              <w:right w:val="single" w:sz="4" w:space="0" w:color="000000"/>
            </w:tcBorders>
            <w:vAlign w:val="bottom"/>
          </w:tcPr>
          <w:p>
            <w:pPr>
              <w:pStyle w:val="Normal"/>
              <w:jc w:val="center"/>
              <w:rPr>
                <w:b/>
                <w:bCs/>
                <w:sz w:val="18"/>
                <w:szCs w:val="18"/>
              </w:rPr>
            </w:pPr>
            <w:r>
              <w:rPr>
                <w:b/>
                <w:bCs/>
                <w:sz w:val="18"/>
                <w:szCs w:val="18"/>
              </w:rPr>
              <w:t>33,18</w:t>
            </w:r>
          </w:p>
        </w:tc>
        <w:tc>
          <w:tcPr>
            <w:tcW w:w="1080" w:type="dxa"/>
            <w:tcBorders>
              <w:top w:val="single" w:sz="4" w:space="0" w:color="000000"/>
              <w:bottom w:val="single" w:sz="4" w:space="0" w:color="000000"/>
              <w:right w:val="single" w:sz="4" w:space="0" w:color="000000"/>
            </w:tcBorders>
            <w:vAlign w:val="bottom"/>
          </w:tcPr>
          <w:p>
            <w:pPr>
              <w:pStyle w:val="Normal"/>
              <w:snapToGrid w:val="false"/>
              <w:jc w:val="center"/>
              <w:rPr>
                <w:b/>
                <w:bCs/>
                <w:sz w:val="18"/>
                <w:szCs w:val="18"/>
              </w:rPr>
            </w:pPr>
            <w:r>
              <w:rPr>
                <w:b/>
                <w:bCs/>
                <w:sz w:val="18"/>
                <w:szCs w:val="18"/>
              </w:rPr>
            </w:r>
          </w:p>
        </w:tc>
        <w:tc>
          <w:tcPr>
            <w:tcW w:w="1120" w:type="dxa"/>
            <w:tcBorders>
              <w:top w:val="single" w:sz="4" w:space="0" w:color="000000"/>
              <w:bottom w:val="single" w:sz="4" w:space="0" w:color="000000"/>
              <w:right w:val="single" w:sz="4" w:space="0" w:color="000000"/>
            </w:tcBorders>
            <w:vAlign w:val="bottom"/>
          </w:tcPr>
          <w:p>
            <w:pPr>
              <w:pStyle w:val="Normal"/>
              <w:jc w:val="center"/>
              <w:rPr>
                <w:b/>
                <w:bCs/>
                <w:sz w:val="18"/>
                <w:szCs w:val="18"/>
              </w:rPr>
            </w:pPr>
            <w:r>
              <w:rPr>
                <w:b/>
                <w:bCs/>
                <w:sz w:val="18"/>
                <w:szCs w:val="18"/>
              </w:rPr>
              <w:t>44,52</w:t>
            </w:r>
          </w:p>
        </w:tc>
        <w:tc>
          <w:tcPr>
            <w:tcW w:w="1040" w:type="dxa"/>
            <w:tcBorders>
              <w:top w:val="single" w:sz="4" w:space="0" w:color="000000"/>
              <w:bottom w:val="single" w:sz="4" w:space="0" w:color="000000"/>
              <w:right w:val="single" w:sz="4" w:space="0" w:color="000000"/>
            </w:tcBorders>
            <w:vAlign w:val="bottom"/>
          </w:tcPr>
          <w:p>
            <w:pPr>
              <w:pStyle w:val="Normal"/>
              <w:snapToGrid w:val="false"/>
              <w:jc w:val="center"/>
              <w:rPr>
                <w:b/>
                <w:bCs/>
                <w:sz w:val="18"/>
                <w:szCs w:val="18"/>
              </w:rPr>
            </w:pPr>
            <w:r>
              <w:rPr>
                <w:b/>
                <w:bCs/>
                <w:sz w:val="18"/>
                <w:szCs w:val="18"/>
              </w:rPr>
            </w:r>
          </w:p>
        </w:tc>
        <w:tc>
          <w:tcPr>
            <w:tcW w:w="1120" w:type="dxa"/>
            <w:tcBorders>
              <w:top w:val="single" w:sz="4" w:space="0" w:color="000000"/>
              <w:bottom w:val="single" w:sz="4" w:space="0" w:color="000000"/>
              <w:right w:val="single" w:sz="4" w:space="0" w:color="000000"/>
            </w:tcBorders>
            <w:vAlign w:val="bottom"/>
          </w:tcPr>
          <w:p>
            <w:pPr>
              <w:pStyle w:val="Normal"/>
              <w:jc w:val="center"/>
              <w:rPr>
                <w:b/>
                <w:bCs/>
                <w:sz w:val="18"/>
                <w:szCs w:val="18"/>
              </w:rPr>
            </w:pPr>
            <w:r>
              <w:rPr>
                <w:b/>
                <w:bCs/>
                <w:sz w:val="18"/>
                <w:szCs w:val="18"/>
              </w:rPr>
              <w:t>44,90</w:t>
            </w:r>
          </w:p>
        </w:tc>
        <w:tc>
          <w:tcPr>
            <w:tcW w:w="860" w:type="dxa"/>
            <w:tcBorders>
              <w:top w:val="single" w:sz="4" w:space="0" w:color="000000"/>
              <w:bottom w:val="single" w:sz="4" w:space="0" w:color="000000"/>
              <w:right w:val="single" w:sz="4" w:space="0" w:color="000000"/>
            </w:tcBorders>
            <w:vAlign w:val="bottom"/>
          </w:tcPr>
          <w:p>
            <w:pPr>
              <w:pStyle w:val="Normal"/>
              <w:snapToGrid w:val="false"/>
              <w:jc w:val="center"/>
              <w:rPr>
                <w:b/>
                <w:bCs/>
                <w:sz w:val="18"/>
                <w:szCs w:val="18"/>
              </w:rPr>
            </w:pPr>
            <w:r>
              <w:rPr>
                <w:b/>
                <w:bCs/>
                <w:sz w:val="18"/>
                <w:szCs w:val="18"/>
              </w:rPr>
            </w:r>
          </w:p>
        </w:tc>
        <w:tc>
          <w:tcPr>
            <w:tcW w:w="1120" w:type="dxa"/>
            <w:tcBorders>
              <w:top w:val="single" w:sz="4" w:space="0" w:color="000000"/>
              <w:bottom w:val="single" w:sz="4" w:space="0" w:color="000000"/>
              <w:right w:val="single" w:sz="4" w:space="0" w:color="000000"/>
            </w:tcBorders>
            <w:vAlign w:val="bottom"/>
          </w:tcPr>
          <w:p>
            <w:pPr>
              <w:pStyle w:val="Normal"/>
              <w:jc w:val="center"/>
              <w:rPr>
                <w:b/>
                <w:bCs/>
                <w:sz w:val="18"/>
                <w:szCs w:val="18"/>
              </w:rPr>
            </w:pPr>
            <w:r>
              <w:rPr>
                <w:b/>
                <w:bCs/>
                <w:sz w:val="18"/>
                <w:szCs w:val="18"/>
              </w:rPr>
              <w:t>45,18</w:t>
            </w:r>
          </w:p>
        </w:tc>
        <w:tc>
          <w:tcPr>
            <w:tcW w:w="860" w:type="dxa"/>
            <w:tcBorders>
              <w:top w:val="single" w:sz="4" w:space="0" w:color="000000"/>
              <w:bottom w:val="single" w:sz="4" w:space="0" w:color="000000"/>
              <w:right w:val="single" w:sz="4" w:space="0" w:color="000000"/>
            </w:tcBorders>
            <w:vAlign w:val="bottom"/>
          </w:tcPr>
          <w:p>
            <w:pPr>
              <w:pStyle w:val="Normal"/>
              <w:snapToGrid w:val="false"/>
              <w:jc w:val="center"/>
              <w:rPr>
                <w:b/>
                <w:bCs/>
                <w:sz w:val="18"/>
                <w:szCs w:val="18"/>
              </w:rPr>
            </w:pPr>
            <w:r>
              <w:rPr>
                <w:b/>
                <w:bCs/>
                <w:sz w:val="18"/>
                <w:szCs w:val="18"/>
              </w:rPr>
            </w:r>
          </w:p>
        </w:tc>
      </w:tr>
    </w:tbl>
    <w:p>
      <w:pPr>
        <w:sectPr>
          <w:footerReference w:type="default" r:id="rId4"/>
          <w:footerReference w:type="first" r:id="rId5"/>
          <w:type w:val="nextPage"/>
          <w:pgSz w:orient="landscape" w:w="16838" w:h="11906"/>
          <w:pgMar w:left="567" w:right="567" w:gutter="0" w:header="0" w:top="1134" w:footer="709" w:bottom="851"/>
          <w:pgNumType w:fmt="decimal"/>
          <w:formProt w:val="false"/>
          <w:textDirection w:val="lrTb"/>
          <w:docGrid w:type="default" w:linePitch="360" w:charSpace="0"/>
        </w:sectPr>
      </w:pPr>
    </w:p>
    <w:p>
      <w:pPr>
        <w:pStyle w:val="Normal"/>
        <w:ind w:firstLine="540"/>
        <w:jc w:val="both"/>
        <w:rPr>
          <w:sz w:val="28"/>
          <w:szCs w:val="28"/>
        </w:rPr>
      </w:pPr>
      <w:r>
        <w:rPr>
          <w:sz w:val="28"/>
          <w:szCs w:val="28"/>
        </w:rPr>
        <w:t>В прогнозируемом периоде рост налоговых и неналоговых доходов городского бюджета  будет обеспечен за счет:</w:t>
      </w:r>
    </w:p>
    <w:p>
      <w:pPr>
        <w:pStyle w:val="Style35"/>
        <w:numPr>
          <w:ilvl w:val="0"/>
          <w:numId w:val="4"/>
        </w:numPr>
        <w:tabs>
          <w:tab w:val="clear" w:pos="4677"/>
          <w:tab w:val="clear" w:pos="9355"/>
          <w:tab w:val="right" w:pos="-142" w:leader="none"/>
          <w:tab w:val="left" w:pos="0" w:leader="none"/>
        </w:tabs>
        <w:ind w:left="0" w:firstLine="426"/>
        <w:jc w:val="both"/>
        <w:rPr>
          <w:sz w:val="28"/>
          <w:szCs w:val="28"/>
        </w:rPr>
      </w:pPr>
      <w:r>
        <w:rPr>
          <w:sz w:val="28"/>
          <w:szCs w:val="28"/>
        </w:rPr>
        <w:t>развития налоговой базы, формируемой субъектами малого и среднего предпринимательства;</w:t>
      </w:r>
    </w:p>
    <w:p>
      <w:pPr>
        <w:pStyle w:val="Style35"/>
        <w:numPr>
          <w:ilvl w:val="0"/>
          <w:numId w:val="4"/>
        </w:numPr>
        <w:tabs>
          <w:tab w:val="clear" w:pos="4677"/>
          <w:tab w:val="clear" w:pos="9355"/>
          <w:tab w:val="right" w:pos="-142" w:leader="none"/>
          <w:tab w:val="left" w:pos="426" w:leader="none"/>
          <w:tab w:val="left" w:pos="709" w:leader="none"/>
        </w:tabs>
        <w:ind w:left="0" w:firstLine="426"/>
        <w:jc w:val="both"/>
        <w:rPr>
          <w:sz w:val="28"/>
          <w:szCs w:val="28"/>
        </w:rPr>
      </w:pPr>
      <w:r>
        <w:rPr>
          <w:sz w:val="28"/>
          <w:szCs w:val="28"/>
        </w:rPr>
        <w:t>легализация заработной платы наемных работников в организациях города и повышение ее размера до среднеотраслевого уровня;</w:t>
      </w:r>
    </w:p>
    <w:p>
      <w:pPr>
        <w:pStyle w:val="Style35"/>
        <w:numPr>
          <w:ilvl w:val="0"/>
          <w:numId w:val="4"/>
        </w:numPr>
        <w:tabs>
          <w:tab w:val="clear" w:pos="4677"/>
          <w:tab w:val="clear" w:pos="9355"/>
          <w:tab w:val="right" w:pos="-142" w:leader="none"/>
          <w:tab w:val="left" w:pos="426" w:leader="none"/>
          <w:tab w:val="left" w:pos="709" w:leader="none"/>
        </w:tabs>
        <w:ind w:left="0" w:firstLine="426"/>
        <w:jc w:val="both"/>
        <w:rPr>
          <w:sz w:val="28"/>
          <w:szCs w:val="28"/>
        </w:rPr>
      </w:pPr>
      <w:r>
        <w:rPr>
          <w:sz w:val="28"/>
          <w:szCs w:val="28"/>
        </w:rPr>
        <w:t>легализация объектов налогообложения прибыли организаций;</w:t>
      </w:r>
    </w:p>
    <w:p>
      <w:pPr>
        <w:pStyle w:val="ConsPlusNormal"/>
        <w:numPr>
          <w:ilvl w:val="0"/>
          <w:numId w:val="4"/>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 xml:space="preserve">проведение инвентаризации земельных участков с целью выявления фактических землепользователей и наличия у них правоустанавливающих документов на данные земельные участки; </w:t>
      </w:r>
    </w:p>
    <w:p>
      <w:pPr>
        <w:pStyle w:val="ConsPlusNormal"/>
        <w:numPr>
          <w:ilvl w:val="0"/>
          <w:numId w:val="4"/>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оформление земельных участков под строениями в собственность;</w:t>
      </w:r>
    </w:p>
    <w:p>
      <w:pPr>
        <w:pStyle w:val="ConsPlusNormal"/>
        <w:numPr>
          <w:ilvl w:val="0"/>
          <w:numId w:val="4"/>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разграничение государственной собственности на землю и регистрации прав муниципальной собственности на земельные участки;</w:t>
      </w:r>
    </w:p>
    <w:p>
      <w:pPr>
        <w:pStyle w:val="ConsPlusNormal"/>
        <w:numPr>
          <w:ilvl w:val="0"/>
          <w:numId w:val="4"/>
        </w:numPr>
        <w:tabs>
          <w:tab w:val="clear" w:pos="708"/>
          <w:tab w:val="left" w:pos="426" w:leader="none"/>
        </w:tabs>
        <w:ind w:left="0" w:firstLine="426"/>
        <w:jc w:val="both"/>
        <w:rPr>
          <w:rFonts w:ascii="Times New Roman" w:hAnsi="Times New Roman" w:cs="Times New Roman"/>
          <w:sz w:val="28"/>
          <w:szCs w:val="28"/>
        </w:rPr>
      </w:pPr>
      <w:r>
        <w:rPr>
          <w:rFonts w:cs="Times New Roman" w:ascii="Times New Roman" w:hAnsi="Times New Roman"/>
          <w:sz w:val="28"/>
          <w:szCs w:val="28"/>
        </w:rPr>
        <w:t>выявление самовольно занятых и используемых не по целевому назначению земельных  участков;</w:t>
      </w:r>
    </w:p>
    <w:p>
      <w:pPr>
        <w:pStyle w:val="Style35"/>
        <w:numPr>
          <w:ilvl w:val="0"/>
          <w:numId w:val="4"/>
        </w:numPr>
        <w:tabs>
          <w:tab w:val="clear" w:pos="4677"/>
          <w:tab w:val="clear" w:pos="9355"/>
          <w:tab w:val="right" w:pos="-142" w:leader="none"/>
          <w:tab w:val="left" w:pos="426" w:leader="none"/>
          <w:tab w:val="left" w:pos="709" w:leader="none"/>
        </w:tabs>
        <w:ind w:left="0" w:firstLine="426"/>
        <w:jc w:val="both"/>
        <w:rPr>
          <w:sz w:val="28"/>
          <w:szCs w:val="28"/>
        </w:rPr>
      </w:pPr>
      <w:r>
        <w:rPr>
          <w:sz w:val="28"/>
          <w:szCs w:val="28"/>
        </w:rPr>
        <w:t>снижение задолженности и повышение уровня собираемости по налоговым и неналоговым доходам.</w:t>
      </w:r>
    </w:p>
    <w:p>
      <w:pPr>
        <w:pStyle w:val="Normal"/>
        <w:jc w:val="both"/>
        <w:rPr>
          <w:sz w:val="28"/>
          <w:szCs w:val="28"/>
        </w:rPr>
      </w:pPr>
      <w:r>
        <w:rPr>
          <w:color w:val="FF0000"/>
          <w:sz w:val="28"/>
          <w:szCs w:val="28"/>
        </w:rPr>
        <w:t xml:space="preserve">        </w:t>
      </w:r>
    </w:p>
    <w:p>
      <w:pPr>
        <w:pStyle w:val="Normal"/>
        <w:ind w:firstLine="708"/>
        <w:jc w:val="both"/>
        <w:rPr>
          <w:sz w:val="28"/>
          <w:szCs w:val="28"/>
        </w:rPr>
      </w:pPr>
      <w:r>
        <w:rP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2012 году составили 867 рублей 74 коп. В планируемом периоде рост данного показателя будет незначительным  и составит в 2013 г.- 876 рублей 27 коп., 2014г.-883 рубля 55 коп., 2015г. -885 рублей 16 коп. На ежегодные изменения данного показателя влияет среднегодовая численность населения каждого периода и ежегодные повышения размеров оплаты труда (повышение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с 01 июня 2011 года на 6,5%, повышение размеров оплаты труда работников бюджетной сферы края, за исключением депутатов, выборных должностных лиц местного самоуправления, осуществляющих свои полномочия на постоянной основе с 1 апреля 2011 года -6,5%; 1 октября 2011 года - 6,5%, с 1 октября 2012 года на 6,0 %; с 1 октября 2013 года на 5,5%).</w:t>
      </w:r>
    </w:p>
    <w:p>
      <w:pPr>
        <w:pStyle w:val="Normal"/>
        <w:ind w:firstLine="708"/>
        <w:jc w:val="both"/>
        <w:rPr>
          <w:sz w:val="28"/>
          <w:szCs w:val="28"/>
        </w:rPr>
      </w:pPr>
      <w:r>
        <w:rPr>
          <w:b/>
          <w:sz w:val="28"/>
          <w:szCs w:val="28"/>
        </w:rPr>
      </w:r>
    </w:p>
    <w:p>
      <w:pPr>
        <w:pStyle w:val="Normal"/>
        <w:ind w:firstLine="708"/>
        <w:jc w:val="both"/>
        <w:rPr>
          <w:sz w:val="28"/>
          <w:szCs w:val="28"/>
        </w:rPr>
      </w:pPr>
      <w:r>
        <w:rPr>
          <w:b/>
          <w:sz w:val="28"/>
          <w:szCs w:val="28"/>
        </w:rPr>
        <w:t>Демографическая ситуация</w:t>
      </w:r>
      <w:r>
        <w:rPr>
          <w:sz w:val="28"/>
          <w:szCs w:val="28"/>
        </w:rPr>
        <w:t xml:space="preserve"> в городе Шарыпово характеризуется продолжающимся процессом убыли населения не смотря на превышение рождаемости над смертностью. Отрицательное сальдо миграции влияет на общий процесс демографии на территории муниципального образования.</w:t>
      </w:r>
    </w:p>
    <w:p>
      <w:pPr>
        <w:pStyle w:val="Normal"/>
        <w:ind w:firstLine="708"/>
        <w:jc w:val="both"/>
        <w:rPr>
          <w:sz w:val="28"/>
          <w:szCs w:val="28"/>
        </w:rPr>
      </w:pPr>
      <w:r>
        <w:rPr>
          <w:sz w:val="28"/>
          <w:szCs w:val="28"/>
        </w:rPr>
        <w:t xml:space="preserve">Среднегодовая численность постоянного населения в 2012 году составила 47717 чел. (98,8 % к уровню 2011 году). К концу 2015 года на территории муниципального образования город Шарыпово  будет проживать 47795 чел. </w:t>
      </w:r>
    </w:p>
    <w:p>
      <w:pPr>
        <w:pStyle w:val="Normal"/>
        <w:ind w:firstLine="708"/>
        <w:jc w:val="both"/>
        <w:rPr>
          <w:sz w:val="28"/>
          <w:szCs w:val="28"/>
        </w:rPr>
      </w:pPr>
      <w:r>
        <w:rPr>
          <w:sz w:val="28"/>
          <w:szCs w:val="28"/>
        </w:rPr>
      </w:r>
    </w:p>
    <w:p>
      <w:pPr>
        <w:pStyle w:val="Normal"/>
        <w:spacing w:before="60" w:after="0"/>
        <w:ind w:firstLine="741"/>
        <w:jc w:val="both"/>
        <w:rPr>
          <w:sz w:val="28"/>
          <w:szCs w:val="28"/>
        </w:rPr>
      </w:pPr>
      <w:r>
        <w:rPr>
          <w:sz w:val="28"/>
          <w:szCs w:val="28"/>
        </w:rPr>
      </w:r>
    </w:p>
    <w:p>
      <w:pPr>
        <w:pStyle w:val="Normal"/>
        <w:jc w:val="center"/>
        <w:rPr>
          <w:sz w:val="28"/>
          <w:szCs w:val="28"/>
        </w:rPr>
      </w:pPr>
      <w:r>
        <w:rPr>
          <w:b/>
          <w:i/>
          <w:sz w:val="28"/>
          <w:szCs w:val="28"/>
          <w:u w:val="single"/>
        </w:rPr>
        <w:t>Энергосбережение и повышение энергетической эффективности</w:t>
      </w:r>
    </w:p>
    <w:p>
      <w:pPr>
        <w:pStyle w:val="Normal"/>
        <w:jc w:val="center"/>
        <w:rPr>
          <w:sz w:val="28"/>
          <w:szCs w:val="28"/>
        </w:rPr>
      </w:pPr>
      <w:r>
        <w:rPr>
          <w:b/>
          <w:i/>
          <w:sz w:val="28"/>
          <w:szCs w:val="28"/>
          <w:u w:val="single"/>
        </w:rPr>
      </w:r>
    </w:p>
    <w:p>
      <w:pPr>
        <w:pStyle w:val="Text"/>
        <w:rPr>
          <w:sz w:val="28"/>
          <w:szCs w:val="28"/>
        </w:rPr>
      </w:pPr>
      <w:r>
        <w:rPr>
          <w:color w:val="000000"/>
          <w:spacing w:val="-4"/>
        </w:rPr>
        <w:t xml:space="preserve">  </w:t>
      </w:r>
      <w:r>
        <w:rPr>
          <w:sz w:val="28"/>
          <w:szCs w:val="28"/>
        </w:rPr>
        <w:t xml:space="preserve"> </w:t>
      </w:r>
      <w:r>
        <w:rPr>
          <w:sz w:val="28"/>
          <w:szCs w:val="28"/>
        </w:rPr>
        <w:t>В соответствии с Федеральным законом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муниципального образования г. Шарыпово разработана и реализуется  долгосрочная целевая  программа «Энергосбережение и повышение энергетической эффективности  в муниципальном образовании города Шарыпово Красноярского края на 2010-2013 годы» в соответствии с которой проводится ряд мероприятий: учет  регулирования потребления энергоресурсов, модернизация систем отопления, проведение энергетических обследований и паспортизацию организаций.</w:t>
      </w:r>
    </w:p>
    <w:p>
      <w:pPr>
        <w:pStyle w:val="Normal"/>
        <w:numPr>
          <w:ilvl w:val="0"/>
          <w:numId w:val="0"/>
        </w:numPr>
        <w:ind w:firstLine="709"/>
        <w:jc w:val="both"/>
        <w:outlineLvl w:val="0"/>
        <w:rPr>
          <w:sz w:val="28"/>
          <w:szCs w:val="28"/>
        </w:rPr>
      </w:pPr>
      <w:r>
        <w:rPr>
          <w:sz w:val="28"/>
          <w:szCs w:val="28"/>
        </w:rPr>
        <w:t xml:space="preserve"> </w:t>
      </w:r>
      <w:r>
        <w:rPr>
          <w:sz w:val="28"/>
          <w:szCs w:val="28"/>
        </w:rPr>
        <w:t xml:space="preserve">Снижение среднегодовой численности привело к увеличению удельной величины потребления электрической энергии в многоквартирных домах на 1-го человека. </w:t>
      </w:r>
    </w:p>
    <w:p>
      <w:pPr>
        <w:pStyle w:val="Normal"/>
        <w:numPr>
          <w:ilvl w:val="0"/>
          <w:numId w:val="0"/>
        </w:numPr>
        <w:ind w:firstLine="708"/>
        <w:jc w:val="both"/>
        <w:outlineLvl w:val="0"/>
        <w:rPr>
          <w:sz w:val="28"/>
          <w:szCs w:val="28"/>
        </w:rPr>
      </w:pPr>
      <w:r>
        <w:rPr>
          <w:sz w:val="28"/>
          <w:szCs w:val="28"/>
        </w:rPr>
        <w:t xml:space="preserve">Снижение удельной величины потребления энергетических ресурсов в муниципальных бюджетных учреждений, обусловлено реализацией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Увеличение в 2012 году удельной величины потребления тепловой энергии обусловлено низкими температурами наружного воздуха. </w:t>
      </w:r>
    </w:p>
    <w:p>
      <w:pPr>
        <w:pStyle w:val="Normal"/>
        <w:shd w:fill="FFFFFF" w:val="clear"/>
        <w:ind w:firstLine="709"/>
        <w:jc w:val="both"/>
        <w:rPr>
          <w:sz w:val="28"/>
          <w:szCs w:val="28"/>
        </w:rPr>
      </w:pPr>
      <w:r>
        <w:rPr>
          <w:sz w:val="28"/>
          <w:szCs w:val="28"/>
        </w:rPr>
      </w:r>
    </w:p>
    <w:p>
      <w:pPr>
        <w:pStyle w:val="Normal"/>
        <w:jc w:val="both"/>
        <w:rPr>
          <w:sz w:val="28"/>
          <w:szCs w:val="28"/>
        </w:rPr>
      </w:pPr>
      <w:r>
        <w:rPr>
          <w:sz w:val="28"/>
          <w:szCs w:val="26"/>
        </w:rPr>
      </w:r>
    </w:p>
    <w:p>
      <w:pPr>
        <w:pStyle w:val="Normal"/>
        <w:jc w:val="both"/>
        <w:rPr>
          <w:sz w:val="28"/>
          <w:szCs w:val="28"/>
        </w:rPr>
      </w:pPr>
      <w:r>
        <w:rPr>
          <w:szCs w:val="26"/>
        </w:rPr>
      </w:r>
    </w:p>
    <w:p>
      <w:pPr>
        <w:pStyle w:val="Normal"/>
        <w:jc w:val="both"/>
        <w:rPr>
          <w:sz w:val="28"/>
          <w:szCs w:val="28"/>
        </w:rPr>
      </w:pPr>
      <w:r>
        <w:rPr>
          <w:sz w:val="28"/>
          <w:szCs w:val="28"/>
        </w:rPr>
        <w:t>Первый заместитель</w:t>
      </w:r>
    </w:p>
    <w:p>
      <w:pPr>
        <w:pStyle w:val="Normal"/>
        <w:jc w:val="both"/>
        <w:rPr>
          <w:sz w:val="28"/>
          <w:szCs w:val="28"/>
        </w:rPr>
      </w:pPr>
      <w:r>
        <w:rPr>
          <w:sz w:val="28"/>
          <w:szCs w:val="28"/>
        </w:rPr>
        <w:t xml:space="preserve">Главы города Шарыпово </w:t>
        <w:tab/>
        <w:tab/>
        <w:t xml:space="preserve">                    </w:t>
        <w:tab/>
        <w:tab/>
        <w:tab/>
        <w:t>И.И. Герилович</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18"/>
          <w:szCs w:val="18"/>
        </w:rPr>
        <w:t>Рачеева Елена Викторовна</w:t>
      </w:r>
    </w:p>
    <w:p>
      <w:pPr>
        <w:pStyle w:val="Normal"/>
        <w:rPr>
          <w:sz w:val="28"/>
          <w:szCs w:val="28"/>
        </w:rPr>
      </w:pPr>
      <w:r>
        <w:rPr>
          <w:sz w:val="18"/>
          <w:szCs w:val="18"/>
        </w:rPr>
        <w:t>Ильиных Наталья Александровна</w:t>
      </w:r>
    </w:p>
    <w:p>
      <w:pPr>
        <w:pStyle w:val="Normal"/>
        <w:rPr>
          <w:sz w:val="28"/>
          <w:szCs w:val="28"/>
        </w:rPr>
      </w:pPr>
      <w:r>
        <w:rPr>
          <w:sz w:val="18"/>
          <w:szCs w:val="18"/>
        </w:rPr>
        <w:t>8-39153-2-18-12</w:t>
      </w:r>
    </w:p>
    <w:sectPr>
      <w:footerReference w:type="default" r:id="rId6"/>
      <w:footerReference w:type="first" r:id="rId7"/>
      <w:type w:val="nextPage"/>
      <w:pgSz w:w="11906" w:h="16838"/>
      <w:pgMar w:left="1701" w:right="851" w:gutter="0" w:header="0" w:top="1134" w:footer="709"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Liberation Sans">
    <w:altName w:val="Arial"/>
    <w:charset w:val="cc"/>
    <w:family w:val="swiss"/>
    <w:pitch w:val="variable"/>
  </w:font>
  <w:font w:name="Arial">
    <w:charset w:val="cc"/>
    <w:family w:val="swiss"/>
    <w:pitch w:val="variable"/>
  </w:font>
  <w:font w:name="Verdana">
    <w:charset w:val="cc"/>
    <w:family w:val="swiss"/>
    <w:pitch w:val="variable"/>
  </w:font>
  <w:font w:name="Tahoma">
    <w:charset w:val="cc"/>
    <w:family w:val="swiss"/>
    <w:pitch w:val="variable"/>
  </w:font>
  <w:font w:name="TimesNewRomanPSMT">
    <w:altName w:val="Times New Roman"/>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r>
      <mc:AlternateContent>
        <mc:Choice Requires="wps">
          <w:drawing>
            <wp:anchor behindDoc="0" distT="0" distB="0" distL="0" distR="0" simplePos="0" locked="0" layoutInCell="0" allowOverlap="1" relativeHeight="14">
              <wp:simplePos x="0" y="0"/>
              <wp:positionH relativeFrom="margin">
                <wp:align>center</wp:align>
              </wp:positionH>
              <wp:positionV relativeFrom="paragraph">
                <wp:posOffset>635</wp:posOffset>
              </wp:positionV>
              <wp:extent cx="141605" cy="14605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41605" cy="146050"/>
                      </a:xfrm>
                      <a:prstGeom prst="rect"/>
                      <a:solidFill>
                        <a:srgbClr val="FFFFFF">
                          <a:alpha val="0"/>
                        </a:srgbClr>
                      </a:solidFill>
                    </wps:spPr>
                    <wps:txbx>
                      <w:txbxContent>
                        <w:p>
                          <w:pPr>
                            <w:pStyle w:val="Style25"/>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13</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11.15pt;height:11.5pt;mso-wrap-distance-left:0pt;mso-wrap-distance-right:0pt;mso-wrap-distance-top:0pt;mso-wrap-distance-bottom:0pt;margin-top:0.05pt;mso-position-vertical-relative:text;margin-left:228.3pt;mso-position-horizontal:center;mso-position-horizontal-relative:margin">
              <v:fill opacity="0f"/>
              <v:textbox inset="0in,0in,0in,0in">
                <w:txbxContent>
                  <w:p>
                    <w:pPr>
                      <w:pStyle w:val="Style25"/>
                      <w:rPr>
                        <w:rStyle w:val="Style14"/>
                      </w:rPr>
                    </w:pPr>
                    <w:r>
                      <w:rPr>
                        <w:rStyle w:val="Style14"/>
                      </w:rPr>
                      <w:fldChar w:fldCharType="begin"/>
                    </w:r>
                    <w:r>
                      <w:rPr>
                        <w:rStyle w:val="Style14"/>
                      </w:rPr>
                      <w:instrText xml:space="preserve"> PAGE </w:instrText>
                    </w:r>
                    <w:r>
                      <w:rPr>
                        <w:rStyle w:val="Style14"/>
                      </w:rPr>
                      <w:fldChar w:fldCharType="separate"/>
                    </w:r>
                    <w:r>
                      <w:rPr>
                        <w:rStyle w:val="Style14"/>
                      </w:rPr>
                      <w:t>13</w:t>
                    </w:r>
                    <w:r>
                      <w:rPr>
                        <w:rStyle w:val="Style14"/>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r>
      <mc:AlternateContent>
        <mc:Choice Requires="wps">
          <w:drawing>
            <wp:anchor behindDoc="0" distT="0" distB="0" distL="0" distR="0" simplePos="0" locked="0" layoutInCell="0" allowOverlap="1" relativeHeight="15">
              <wp:simplePos x="0" y="0"/>
              <wp:positionH relativeFrom="margin">
                <wp:align>center</wp:align>
              </wp:positionH>
              <wp:positionV relativeFrom="paragraph">
                <wp:posOffset>635</wp:posOffset>
              </wp:positionV>
              <wp:extent cx="141605" cy="146050"/>
              <wp:effectExtent l="0" t="0" r="0" b="0"/>
              <wp:wrapSquare wrapText="largest"/>
              <wp:docPr id="2" name="Врезка2"/>
              <a:graphic xmlns:a="http://schemas.openxmlformats.org/drawingml/2006/main">
                <a:graphicData uri="http://schemas.microsoft.com/office/word/2010/wordprocessingShape">
                  <wps:wsp>
                    <wps:cNvSpPr txBox="1"/>
                    <wps:spPr>
                      <a:xfrm>
                        <a:off x="0" y="0"/>
                        <a:ext cx="141605" cy="146050"/>
                      </a:xfrm>
                      <a:prstGeom prst="rect"/>
                      <a:solidFill>
                        <a:srgbClr val="FFFFFF">
                          <a:alpha val="0"/>
                        </a:srgbClr>
                      </a:solidFill>
                    </wps:spPr>
                    <wps:txbx>
                      <w:txbxContent>
                        <w:p>
                          <w:pPr>
                            <w:pStyle w:val="Style25"/>
                            <w:rPr/>
                          </w:pPr>
                          <w:r>
                            <w:rPr>
                              <w:rStyle w:val="Style14"/>
                            </w:rPr>
                            <w:fldChar w:fldCharType="begin"/>
                          </w:r>
                          <w:r>
                            <w:rPr>
                              <w:rStyle w:val="Style14"/>
                            </w:rPr>
                            <w:instrText xml:space="preserve"> PAGE </w:instrText>
                          </w:r>
                          <w:r>
                            <w:rPr>
                              <w:rStyle w:val="Style14"/>
                            </w:rPr>
                            <w:fldChar w:fldCharType="separate"/>
                          </w:r>
                          <w:r>
                            <w:rPr>
                              <w:rStyle w:val="Style14"/>
                            </w:rPr>
                            <w:t>14</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11.15pt;height:11.5pt;mso-wrap-distance-left:0pt;mso-wrap-distance-right:0pt;mso-wrap-distance-top:0pt;mso-wrap-distance-bottom:0pt;margin-top:0.05pt;mso-position-vertical-relative:text;margin-left:387.05pt;mso-position-horizontal:center;mso-position-horizontal-relative:margin">
              <v:fill opacity="0f"/>
              <v:textbox inset="0in,0in,0in,0in">
                <w:txbxContent>
                  <w:p>
                    <w:pPr>
                      <w:pStyle w:val="Style25"/>
                      <w:rPr/>
                    </w:pPr>
                    <w:r>
                      <w:rPr>
                        <w:rStyle w:val="Style14"/>
                      </w:rPr>
                      <w:fldChar w:fldCharType="begin"/>
                    </w:r>
                    <w:r>
                      <w:rPr>
                        <w:rStyle w:val="Style14"/>
                      </w:rPr>
                      <w:instrText xml:space="preserve"> PAGE </w:instrText>
                    </w:r>
                    <w:r>
                      <w:rPr>
                        <w:rStyle w:val="Style14"/>
                      </w:rPr>
                      <w:fldChar w:fldCharType="separate"/>
                    </w:r>
                    <w:r>
                      <w:rPr>
                        <w:rStyle w:val="Style14"/>
                      </w:rPr>
                      <w:t>14</w:t>
                    </w:r>
                    <w:r>
                      <w:rPr>
                        <w:rStyle w:val="Style14"/>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pPr>
    <w:r>
      <w:rPr/>
    </w:r>
    <w:r>
      <mc:AlternateContent>
        <mc:Choice Requires="wps">
          <w:drawing>
            <wp:anchor behindDoc="0" distT="0" distB="0" distL="0" distR="0" simplePos="0" locked="0" layoutInCell="0" allowOverlap="1" relativeHeight="17">
              <wp:simplePos x="0" y="0"/>
              <wp:positionH relativeFrom="margin">
                <wp:align>center</wp:align>
              </wp:positionH>
              <wp:positionV relativeFrom="paragraph">
                <wp:posOffset>635</wp:posOffset>
              </wp:positionV>
              <wp:extent cx="141605" cy="146050"/>
              <wp:effectExtent l="0" t="0" r="0" b="0"/>
              <wp:wrapSquare wrapText="largest"/>
              <wp:docPr id="3" name="Врезка3"/>
              <a:graphic xmlns:a="http://schemas.openxmlformats.org/drawingml/2006/main">
                <a:graphicData uri="http://schemas.microsoft.com/office/word/2010/wordprocessingShape">
                  <wps:wsp>
                    <wps:cNvSpPr txBox="1"/>
                    <wps:spPr>
                      <a:xfrm>
                        <a:off x="0" y="0"/>
                        <a:ext cx="141605" cy="146050"/>
                      </a:xfrm>
                      <a:prstGeom prst="rect"/>
                      <a:solidFill>
                        <a:srgbClr val="FFFFFF">
                          <a:alpha val="0"/>
                        </a:srgbClr>
                      </a:solidFill>
                    </wps:spPr>
                    <wps:txbx>
                      <w:txbxContent>
                        <w:p>
                          <w:pPr>
                            <w:pStyle w:val="Style25"/>
                            <w:rPr/>
                          </w:pPr>
                          <w:r>
                            <w:rPr>
                              <w:rStyle w:val="Style14"/>
                            </w:rPr>
                            <w:fldChar w:fldCharType="begin"/>
                          </w:r>
                          <w:r>
                            <w:rPr>
                              <w:rStyle w:val="Style14"/>
                            </w:rPr>
                            <w:instrText xml:space="preserve"> PAGE </w:instrText>
                          </w:r>
                          <w:r>
                            <w:rPr>
                              <w:rStyle w:val="Style14"/>
                            </w:rPr>
                            <w:fldChar w:fldCharType="separate"/>
                          </w:r>
                          <w:r>
                            <w:rPr>
                              <w:rStyle w:val="Style14"/>
                            </w:rPr>
                            <w:t>16</w:t>
                          </w:r>
                          <w:r>
                            <w:rPr>
                              <w:rStyle w:val="Style14"/>
                            </w:rPr>
                            <w:fldChar w:fldCharType="end"/>
                          </w:r>
                        </w:p>
                      </w:txbxContent>
                    </wps:txbx>
                    <wps:bodyPr anchor="t" lIns="0" tIns="0" rIns="0" bIns="0">
                      <a:noAutofit/>
                    </wps:bodyPr>
                  </wps:wsp>
                </a:graphicData>
              </a:graphic>
            </wp:anchor>
          </w:drawing>
        </mc:Choice>
        <mc:Fallback>
          <w:pict>
            <v:rect fillcolor="#FFFFFF" style="position:absolute;rotation:-0;width:11.15pt;height:11.5pt;mso-wrap-distance-left:0pt;mso-wrap-distance-right:0pt;mso-wrap-distance-top:0pt;mso-wrap-distance-bottom:0pt;margin-top:0.05pt;mso-position-vertical-relative:text;margin-left:228.3pt;mso-position-horizontal:center;mso-position-horizontal-relative:margin">
              <v:fill opacity="0f"/>
              <v:textbox inset="0in,0in,0in,0in">
                <w:txbxContent>
                  <w:p>
                    <w:pPr>
                      <w:pStyle w:val="Style25"/>
                      <w:rPr/>
                    </w:pPr>
                    <w:r>
                      <w:rPr>
                        <w:rStyle w:val="Style14"/>
                      </w:rPr>
                      <w:fldChar w:fldCharType="begin"/>
                    </w:r>
                    <w:r>
                      <w:rPr>
                        <w:rStyle w:val="Style14"/>
                      </w:rPr>
                      <w:instrText xml:space="preserve"> PAGE </w:instrText>
                    </w:r>
                    <w:r>
                      <w:rPr>
                        <w:rStyle w:val="Style14"/>
                      </w:rPr>
                      <w:fldChar w:fldCharType="separate"/>
                    </w:r>
                    <w:r>
                      <w:rPr>
                        <w:rStyle w:val="Style14"/>
                      </w:rPr>
                      <w:t>16</w:t>
                    </w:r>
                    <w:r>
                      <w:rPr>
                        <w:rStyle w:val="Style14"/>
                      </w:rPr>
                      <w:fldChar w:fldCharType="end"/>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429"/>
        </w:tabs>
        <w:ind w:left="1429" w:hanging="360"/>
      </w:pPr>
      <w:rPr>
        <w:rFonts w:ascii="Symbol" w:hAnsi="Symbol" w:cs="Symbol" w:hint="default"/>
      </w:rPr>
    </w:lvl>
  </w:abstractNum>
  <w:abstractNum w:abstractNumId="3">
    <w:lvl w:ilvl="0">
      <w:start w:val="1"/>
      <w:numFmt w:val="bullet"/>
      <w:lvlText w:val=""/>
      <w:lvlJc w:val="left"/>
      <w:pPr>
        <w:tabs>
          <w:tab w:val="num" w:pos="1429"/>
        </w:tabs>
        <w:ind w:left="1429" w:hanging="360"/>
      </w:pPr>
      <w:rPr>
        <w:rFonts w:ascii="Symbol" w:hAnsi="Symbol" w:cs="Symbol" w:hint="default"/>
      </w:rPr>
    </w:lvl>
  </w:abstractNum>
  <w:abstractNum w:abstractNumId="4">
    <w:lvl w:ilvl="0">
      <w:start w:val="1"/>
      <w:numFmt w:val="bullet"/>
      <w:lvlText w:val="-"/>
      <w:lvlJc w:val="left"/>
      <w:pPr>
        <w:tabs>
          <w:tab w:val="num" w:pos="0"/>
        </w:tabs>
        <w:ind w:left="1080" w:hanging="360"/>
      </w:pPr>
      <w:rPr>
        <w:rFonts w:ascii="Times New Roman" w:hAnsi="Times New Roman" w:cs="Times New Roman" w:hint="default"/>
      </w:rPr>
    </w:lvl>
  </w:abstractNum>
  <w:abstractNum w:abstractNumId="5">
    <w:lvl w:ilvl="0">
      <w:start w:val="1"/>
      <w:numFmt w:val="bullet"/>
      <w:lvlText w:val=""/>
      <w:lvlJc w:val="left"/>
      <w:pPr>
        <w:tabs>
          <w:tab w:val="num" w:pos="900"/>
        </w:tabs>
        <w:ind w:left="9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3">
    <w:name w:val="Heading 3"/>
    <w:basedOn w:val="Normal"/>
    <w:next w:val="Normal"/>
    <w:qFormat/>
    <w:pPr>
      <w:numPr>
        <w:ilvl w:val="2"/>
        <w:numId w:val="1"/>
      </w:numPr>
      <w:ind w:firstLine="720"/>
      <w:outlineLvl w:val="2"/>
    </w:pPr>
    <w:rPr>
      <w:b/>
      <w:sz w:val="28"/>
      <w:szCs w:val="28"/>
    </w:rPr>
  </w:style>
  <w:style w:type="character" w:styleId="WW8Num2z0">
    <w:name w:val="WW8Num2z0"/>
    <w:qFormat/>
    <w:rPr>
      <w:rFonts w:ascii="Symbol" w:hAnsi="Symbol" w:cs="OpenSymbol;Arial Unicode MS"/>
    </w:rPr>
  </w:style>
  <w:style w:type="character" w:styleId="WW8Num5z0">
    <w:name w:val="WW8Num5z0"/>
    <w:qFormat/>
    <w:rPr>
      <w:rFonts w:ascii="Times New Roman" w:hAnsi="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style>
  <w:style w:type="character" w:styleId="WW8Num8z0">
    <w:name w:val="WW8Num8z0"/>
    <w:qFormat/>
    <w:rPr/>
  </w:style>
  <w:style w:type="character" w:styleId="WW8Num9z0">
    <w:name w:val="WW8Num9z0"/>
    <w:qFormat/>
    <w:rPr>
      <w:rFonts w:ascii="Symbol" w:hAnsi="Symbol" w:cs="Symbol"/>
      <w:color w:val="000000"/>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4z0">
    <w:name w:val="WW8Num14z0"/>
    <w:qFormat/>
    <w:rPr>
      <w:rFonts w:ascii="Symbol" w:hAnsi="Symbol" w:cs="Symbol"/>
      <w:sz w:val="20"/>
      <w:szCs w:val="2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style>
  <w:style w:type="character" w:styleId="WW8Num15z3">
    <w:name w:val="WW8Num15z3"/>
    <w:qFormat/>
    <w:rPr>
      <w:rFonts w:ascii="Symbol" w:hAnsi="Symbol" w:cs="Symbol"/>
    </w:rPr>
  </w:style>
  <w:style w:type="character" w:styleId="WW8Num15z4">
    <w:name w:val="WW8Num15z4"/>
    <w:qFormat/>
    <w:rPr>
      <w:rFonts w:ascii="Courier New" w:hAnsi="Courier New" w:cs="Courier New"/>
    </w:rPr>
  </w:style>
  <w:style w:type="character" w:styleId="WW8Num16z1">
    <w:name w:val="WW8Num16z1"/>
    <w:qFormat/>
    <w:rPr/>
  </w:style>
  <w:style w:type="character" w:styleId="WW8Num18z0">
    <w:name w:val="WW8Num18z0"/>
    <w:qFormat/>
    <w:rPr/>
  </w:style>
  <w:style w:type="character" w:styleId="WW8Num19z0">
    <w:name w:val="WW8Num19z0"/>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sz w:val="20"/>
      <w:szCs w:val="20"/>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style>
  <w:style w:type="character" w:styleId="WW8Num22z2">
    <w:name w:val="WW8Num22z2"/>
    <w:qFormat/>
    <w:rPr>
      <w:rFonts w:ascii="Wingdings" w:hAnsi="Wingdings" w:cs="Wingdings"/>
    </w:rPr>
  </w:style>
  <w:style w:type="character" w:styleId="WW8Num22z4">
    <w:name w:val="WW8Num22z4"/>
    <w:qFormat/>
    <w:rPr>
      <w:rFonts w:ascii="Courier New" w:hAnsi="Courier New" w:cs="Courier New"/>
    </w:rPr>
  </w:style>
  <w:style w:type="character" w:styleId="WW8Num24z0">
    <w:name w:val="WW8Num24z0"/>
    <w:qFormat/>
    <w:rPr>
      <w:rFonts w:ascii="Times New Roman" w:hAnsi="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Times New Roman" w:hAnsi="Times New Roman" w:cs="Times New Roman"/>
    </w:rPr>
  </w:style>
  <w:style w:type="character" w:styleId="WW8Num27z0">
    <w:name w:val="WW8Num27z0"/>
    <w:qFormat/>
    <w:rPr>
      <w:rFonts w:ascii="Times New Roman" w:hAnsi="Times New Roman" w:cs="Times New Roman"/>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1z0">
    <w:name w:val="WW8Num31z0"/>
    <w:qFormat/>
    <w:rPr>
      <w:rFonts w:ascii="Wingdings" w:hAnsi="Wingdings" w:cs="Wingdings"/>
    </w:rPr>
  </w:style>
  <w:style w:type="character" w:styleId="WW8Num31z1">
    <w:name w:val="WW8Num31z1"/>
    <w:qFormat/>
    <w:rPr>
      <w:rFonts w:ascii="Courier New" w:hAnsi="Courier New" w:cs="Courier New"/>
    </w:rPr>
  </w:style>
  <w:style w:type="character" w:styleId="WW8Num31z3">
    <w:name w:val="WW8Num31z3"/>
    <w:qFormat/>
    <w:rPr>
      <w:rFonts w:ascii="Symbol" w:hAnsi="Symbol" w:cs="Symbol"/>
    </w:rPr>
  </w:style>
  <w:style w:type="character" w:styleId="WW8Num32z0">
    <w:name w:val="WW8Num32z0"/>
    <w:qFormat/>
    <w:rPr>
      <w:rFonts w:ascii="Symbol" w:hAnsi="Symbol" w:cs="Symbol"/>
      <w:sz w:val="20"/>
      <w:szCs w:val="20"/>
    </w:rPr>
  </w:style>
  <w:style w:type="character" w:styleId="WW8Num32z1">
    <w:name w:val="WW8Num32z1"/>
    <w:qFormat/>
    <w:rPr>
      <w:sz w:val="28"/>
      <w:szCs w:val="28"/>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2z4">
    <w:name w:val="WW8Num32z4"/>
    <w:qFormat/>
    <w:rPr>
      <w:rFonts w:ascii="Courier New" w:hAnsi="Courier New" w:cs="Courier New"/>
    </w:rPr>
  </w:style>
  <w:style w:type="character" w:styleId="WW8Num33z0">
    <w:name w:val="WW8Num33z0"/>
    <w:qFormat/>
    <w:rPr>
      <w:color w:val="000000"/>
    </w:rPr>
  </w:style>
  <w:style w:type="character" w:styleId="WW8Num34z0">
    <w:name w:val="WW8Num34z0"/>
    <w:qFormat/>
    <w:rPr>
      <w:rFonts w:ascii="Symbol" w:hAnsi="Symbol" w:cs="Symbol"/>
    </w:rPr>
  </w:style>
  <w:style w:type="character" w:styleId="WW8Num34z1">
    <w:name w:val="WW8Num34z1"/>
    <w:qFormat/>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St12z0">
    <w:name w:val="WW8NumSt12z0"/>
    <w:qFormat/>
    <w:rPr>
      <w:rFonts w:ascii="Times New Roman" w:hAnsi="Times New Roman" w:cs="Times New Roman"/>
    </w:rPr>
  </w:style>
  <w:style w:type="character" w:styleId="Style13">
    <w:name w:val="Основной шрифт абзаца"/>
    <w:qFormat/>
    <w:rPr/>
  </w:style>
  <w:style w:type="character" w:styleId="Style14">
    <w:name w:val="Page Number"/>
    <w:basedOn w:val="Style13"/>
    <w:rPr/>
  </w:style>
  <w:style w:type="character" w:styleId="FontStyle11">
    <w:name w:val="Font Style11"/>
    <w:basedOn w:val="Style13"/>
    <w:qFormat/>
    <w:rPr>
      <w:rFonts w:ascii="Times New Roman" w:hAnsi="Times New Roman" w:cs="Times New Roman"/>
      <w:b/>
      <w:bCs/>
      <w:sz w:val="26"/>
      <w:szCs w:val="26"/>
    </w:rPr>
  </w:style>
  <w:style w:type="character" w:styleId="FontStyle12">
    <w:name w:val="Font Style12"/>
    <w:basedOn w:val="Style13"/>
    <w:qFormat/>
    <w:rPr>
      <w:rFonts w:ascii="Times New Roman" w:hAnsi="Times New Roman" w:cs="Times New Roman"/>
      <w:b/>
      <w:bCs/>
      <w:sz w:val="22"/>
      <w:szCs w:val="22"/>
    </w:rPr>
  </w:style>
  <w:style w:type="character" w:styleId="31">
    <w:name w:val="Заголовок 3 Знак"/>
    <w:basedOn w:val="Style13"/>
    <w:qFormat/>
    <w:rPr>
      <w:b/>
      <w:sz w:val="28"/>
      <w:szCs w:val="28"/>
      <w:lang w:val="ru-RU" w:bidi="ar-SA"/>
    </w:rPr>
  </w:style>
  <w:style w:type="character" w:styleId="Style15">
    <w:name w:val="Без интервала Знак"/>
    <w:basedOn w:val="Style13"/>
    <w:qFormat/>
    <w:rPr>
      <w:rFonts w:ascii="Calibri" w:hAnsi="Calibri" w:eastAsia="Calibri" w:cs="Calibri"/>
      <w:sz w:val="22"/>
      <w:szCs w:val="22"/>
      <w:lang w:val="ru-RU" w:bidi="ar-SA"/>
    </w:rPr>
  </w:style>
  <w:style w:type="character" w:styleId="FontStyle13">
    <w:name w:val="Font Style13"/>
    <w:basedOn w:val="Style13"/>
    <w:qFormat/>
    <w:rPr>
      <w:rFonts w:ascii="Times New Roman" w:hAnsi="Times New Roman" w:cs="Times New Roman"/>
      <w:b/>
      <w:bCs/>
      <w:sz w:val="26"/>
      <w:szCs w:val="26"/>
    </w:rPr>
  </w:style>
  <w:style w:type="character" w:styleId="Apple-converted-space">
    <w:name w:val="apple-converted-space"/>
    <w:basedOn w:val="Style13"/>
    <w:qFormat/>
    <w:rPr/>
  </w:style>
  <w:style w:type="character" w:styleId="NoSpacingChar">
    <w:name w:val="No Spacing Char"/>
    <w:basedOn w:val="Style13"/>
    <w:qFormat/>
    <w:rPr>
      <w:sz w:val="24"/>
      <w:szCs w:val="24"/>
      <w:lang w:val="ru-RU" w:bidi="ar-SA"/>
    </w:rPr>
  </w:style>
  <w:style w:type="character" w:styleId="Style16">
    <w:name w:val="подпись Знак Знак"/>
    <w:basedOn w:val="Style13"/>
    <w:qFormat/>
    <w:rPr>
      <w:sz w:val="24"/>
      <w:szCs w:val="24"/>
      <w:lang w:val="ru-RU" w:bidi="ar-SA"/>
    </w:rPr>
  </w:style>
  <w:style w:type="character" w:styleId="HeaderChar">
    <w:name w:val="Header Char"/>
    <w:basedOn w:val="Style13"/>
    <w:qFormat/>
    <w:rPr>
      <w:lang w:val="ru-RU" w:bidi="ar-SA"/>
    </w:rPr>
  </w:style>
  <w:style w:type="character" w:styleId="-">
    <w:name w:val="Hyperlink"/>
    <w:basedOn w:val="Style13"/>
    <w:rPr>
      <w:color w:val="0000FF"/>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Содержимое таблицы"/>
    <w:basedOn w:val="Normal"/>
    <w:qFormat/>
    <w:pPr>
      <w:widowControl w:val="false"/>
      <w:suppressLineNumbers/>
      <w:suppressAutoHyphens w:val="true"/>
    </w:pPr>
    <w:rPr>
      <w:rFonts w:ascii="Arial" w:hAnsi="Arial" w:eastAsia="Lucida Sans Unicode" w:cs="Arial"/>
      <w:kern w:val="2"/>
      <w:sz w:val="20"/>
    </w:rPr>
  </w:style>
  <w:style w:type="paragraph" w:styleId="Style23">
    <w:name w:val="Знак Знак Знак"/>
    <w:basedOn w:val="Normal"/>
    <w:qFormat/>
    <w:pPr>
      <w:spacing w:lineRule="exact" w:line="240" w:before="0" w:after="160"/>
    </w:pPr>
    <w:rPr>
      <w:rFonts w:ascii="Verdana" w:hAnsi="Verdana" w:cs="Verdana"/>
      <w:sz w:val="20"/>
      <w:szCs w:val="20"/>
      <w:lang w:val="en-US"/>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Footer"/>
    <w:basedOn w:val="Normal"/>
    <w:pPr>
      <w:widowControl w:val="false"/>
      <w:tabs>
        <w:tab w:val="clear" w:pos="708"/>
        <w:tab w:val="center" w:pos="4677" w:leader="none"/>
        <w:tab w:val="right" w:pos="9355" w:leader="none"/>
      </w:tabs>
      <w:suppressAutoHyphens w:val="true"/>
    </w:pPr>
    <w:rPr>
      <w:rFonts w:ascii="Arial" w:hAnsi="Arial" w:eastAsia="Lucida Sans Unicode" w:cs="Arial"/>
      <w:kern w:val="2"/>
      <w:sz w:val="20"/>
    </w:rPr>
  </w:style>
  <w:style w:type="paragraph" w:styleId="Style26">
    <w:name w:val="Знак"/>
    <w:basedOn w:val="Normal"/>
    <w:qFormat/>
    <w:pPr>
      <w:spacing w:before="280" w:after="280"/>
    </w:pPr>
    <w:rPr>
      <w:rFonts w:ascii="Tahoma" w:hAnsi="Tahoma" w:cs="Tahoma"/>
      <w:sz w:val="20"/>
      <w:szCs w:val="20"/>
      <w:lang w:val="en-US"/>
    </w:rPr>
  </w:style>
  <w:style w:type="paragraph" w:styleId="Style27">
    <w:name w:val="Body Text Indent"/>
    <w:basedOn w:val="Normal"/>
    <w:pPr>
      <w:spacing w:before="0" w:after="120"/>
      <w:ind w:left="283" w:hanging="0"/>
    </w:pPr>
    <w:rPr/>
  </w:style>
  <w:style w:type="paragraph" w:styleId="11">
    <w:name w:val="Знак1 Знак Знак Знак1"/>
    <w:basedOn w:val="Normal"/>
    <w:qFormat/>
    <w:pPr>
      <w:spacing w:before="280" w:after="280"/>
    </w:pPr>
    <w:rPr>
      <w:rFonts w:ascii="Tahoma" w:hAnsi="Tahoma" w:cs="Tahoma"/>
      <w:sz w:val="20"/>
      <w:szCs w:val="20"/>
      <w:lang w:val="en-US"/>
    </w:rPr>
  </w:style>
  <w:style w:type="paragraph" w:styleId="32">
    <w:name w:val="Основной текст 3"/>
    <w:basedOn w:val="Normal"/>
    <w:qFormat/>
    <w:pPr>
      <w:spacing w:before="0" w:after="120"/>
    </w:pPr>
    <w:rPr>
      <w:sz w:val="16"/>
      <w:szCs w:val="16"/>
    </w:rPr>
  </w:style>
  <w:style w:type="paragraph" w:styleId="Style28">
    <w:name w:val=" Знак Знак Знак"/>
    <w:basedOn w:val="Normal"/>
    <w:qFormat/>
    <w:pPr>
      <w:spacing w:lineRule="exact" w:line="240" w:before="0" w:after="160"/>
    </w:pPr>
    <w:rPr>
      <w:rFonts w:ascii="Verdana" w:hAnsi="Verdana" w:eastAsia="MS Mincho;Arial Unicode MS" w:cs="Verdana"/>
      <w:sz w:val="20"/>
      <w:szCs w:val="20"/>
      <w:lang w:val="en-GB"/>
    </w:rPr>
  </w:style>
  <w:style w:type="paragraph" w:styleId="Style29">
    <w:name w:val=" Знак"/>
    <w:basedOn w:val="Normal"/>
    <w:qFormat/>
    <w:pPr>
      <w:spacing w:before="280" w:after="280"/>
    </w:pPr>
    <w:rPr>
      <w:rFonts w:ascii="Tahoma" w:hAnsi="Tahoma" w:cs="Tahoma"/>
      <w:sz w:val="20"/>
      <w:szCs w:val="20"/>
      <w:lang w:val="en-US"/>
    </w:rPr>
  </w:style>
  <w:style w:type="paragraph" w:styleId="CharChar1CharChar1">
    <w:name w:val=" Char Char1 Знак Знак Char Char1"/>
    <w:basedOn w:val="Normal"/>
    <w:qFormat/>
    <w:pPr>
      <w:spacing w:lineRule="exact" w:line="240" w:before="0" w:after="160"/>
    </w:pPr>
    <w:rPr>
      <w:rFonts w:ascii="Verdana" w:hAnsi="Verdana" w:cs="Verdana"/>
      <w:sz w:val="20"/>
      <w:szCs w:val="20"/>
      <w:lang w:val="en-US"/>
    </w:rPr>
  </w:style>
  <w:style w:type="paragraph" w:styleId="2">
    <w:name w:val="Основной текст 2"/>
    <w:basedOn w:val="Normal"/>
    <w:qFormat/>
    <w:pPr>
      <w:spacing w:lineRule="auto" w:line="480" w:before="0" w:after="120"/>
    </w:pPr>
    <w:rPr/>
  </w:style>
  <w:style w:type="paragraph" w:styleId="Style30">
    <w:name w:val=" Знак Знак Знак Знак"/>
    <w:basedOn w:val="Normal"/>
    <w:qFormat/>
    <w:pPr>
      <w:spacing w:lineRule="exact" w:line="240" w:before="0" w:after="160"/>
    </w:pPr>
    <w:rPr>
      <w:rFonts w:ascii="Verdana" w:hAnsi="Verdana" w:cs="Verdana"/>
      <w:lang w:val="en-US"/>
    </w:rPr>
  </w:style>
  <w:style w:type="paragraph" w:styleId="21">
    <w:name w:val="Основной текст с отступом 2"/>
    <w:basedOn w:val="Normal"/>
    <w:qFormat/>
    <w:pPr>
      <w:spacing w:lineRule="auto" w:line="480" w:before="0" w:after="120"/>
      <w:ind w:left="283" w:hanging="0"/>
    </w:pPr>
    <w:rPr/>
  </w:style>
  <w:style w:type="paragraph" w:styleId="Style31">
    <w:name w:val="Обычный (веб)"/>
    <w:basedOn w:val="Normal"/>
    <w:qFormat/>
    <w:pPr>
      <w:spacing w:before="280" w:after="280"/>
    </w:pPr>
    <w:rPr/>
  </w:style>
  <w:style w:type="paragraph" w:styleId="ConsPlusNormal">
    <w:name w:val="ConsPlusNormal"/>
    <w:qFormat/>
    <w:pPr>
      <w:widowControl w:val="false"/>
      <w:autoSpaceDE w:val="false"/>
      <w:bidi w:val="0"/>
      <w:ind w:firstLine="720"/>
    </w:pPr>
    <w:rPr>
      <w:rFonts w:ascii="Arial" w:hAnsi="Arial" w:eastAsia="Times New Roman" w:cs="Arial"/>
      <w:color w:val="auto"/>
      <w:sz w:val="18"/>
      <w:szCs w:val="18"/>
      <w:lang w:val="ru-RU" w:bidi="ar-SA" w:eastAsia="zh-CN"/>
    </w:rPr>
  </w:style>
  <w:style w:type="paragraph" w:styleId="Style32">
    <w:name w:val="Знак Знак Знак Знак"/>
    <w:basedOn w:val="Normal"/>
    <w:qFormat/>
    <w:pPr>
      <w:spacing w:lineRule="exact" w:line="240" w:before="0" w:after="160"/>
    </w:pPr>
    <w:rPr>
      <w:rFonts w:ascii="Verdana" w:hAnsi="Verdana" w:cs="Verdana"/>
      <w:lang w:val="en-US"/>
    </w:rPr>
  </w:style>
  <w:style w:type="paragraph" w:styleId="ConsPlusNonformat">
    <w:name w:val="ConsPlusNonformat"/>
    <w:qFormat/>
    <w:pPr>
      <w:widowControl/>
      <w:autoSpaceDE w:val="false"/>
      <w:bidi w:val="0"/>
    </w:pPr>
    <w:rPr>
      <w:rFonts w:ascii="Courier New" w:hAnsi="Courier New" w:eastAsia="Times New Roman" w:cs="Courier New"/>
      <w:color w:val="auto"/>
      <w:sz w:val="20"/>
      <w:szCs w:val="20"/>
      <w:lang w:val="ru-RU" w:bidi="ar-SA" w:eastAsia="zh-CN"/>
    </w:rPr>
  </w:style>
  <w:style w:type="paragraph" w:styleId="Style41">
    <w:name w:val="Style4"/>
    <w:basedOn w:val="Normal"/>
    <w:qFormat/>
    <w:pPr>
      <w:widowControl w:val="false"/>
      <w:autoSpaceDE w:val="false"/>
    </w:pPr>
    <w:rPr/>
  </w:style>
  <w:style w:type="paragraph" w:styleId="33">
    <w:name w:val=" Знак3"/>
    <w:basedOn w:val="Normal"/>
    <w:qFormat/>
    <w:pPr>
      <w:spacing w:lineRule="exact" w:line="240" w:before="0" w:after="160"/>
    </w:pPr>
    <w:rPr>
      <w:rFonts w:ascii="Verdana" w:hAnsi="Verdana" w:eastAsia="MS Mincho;Arial Unicode MS" w:cs="Verdana"/>
      <w:sz w:val="20"/>
      <w:szCs w:val="20"/>
      <w:lang w:val="en-GB"/>
    </w:rPr>
  </w:style>
  <w:style w:type="paragraph" w:styleId="NormalANX">
    <w:name w:val="NormalANX"/>
    <w:basedOn w:val="Normal"/>
    <w:qFormat/>
    <w:pPr>
      <w:spacing w:lineRule="auto" w:line="360" w:before="240" w:after="240"/>
      <w:ind w:firstLine="720"/>
      <w:jc w:val="both"/>
    </w:pPr>
    <w:rPr>
      <w:sz w:val="28"/>
      <w:szCs w:val="20"/>
    </w:rPr>
  </w:style>
  <w:style w:type="paragraph" w:styleId="1">
    <w:name w:val="Знак1"/>
    <w:basedOn w:val="Normal"/>
    <w:qFormat/>
    <w:pPr>
      <w:spacing w:lineRule="exact" w:line="240" w:before="0" w:after="160"/>
    </w:pPr>
    <w:rPr>
      <w:rFonts w:eastAsia="SimSun;宋体"/>
      <w:b/>
      <w:sz w:val="28"/>
      <w:lang w:val="en-US"/>
    </w:rPr>
  </w:style>
  <w:style w:type="paragraph" w:styleId="Style33">
    <w:name w:val="Без интервала"/>
    <w:qFormat/>
    <w:pPr>
      <w:widowControl/>
      <w:bidi w:val="0"/>
    </w:pPr>
    <w:rPr>
      <w:rFonts w:ascii="Calibri" w:hAnsi="Calibri" w:eastAsia="Calibri" w:cs="Calibri"/>
      <w:color w:val="auto"/>
      <w:sz w:val="22"/>
      <w:szCs w:val="22"/>
      <w:lang w:val="ru-RU" w:bidi="ar-SA" w:eastAsia="zh-CN"/>
    </w:rPr>
  </w:style>
  <w:style w:type="paragraph" w:styleId="Style81">
    <w:name w:val="Style8"/>
    <w:basedOn w:val="Normal"/>
    <w:qFormat/>
    <w:pPr>
      <w:widowControl w:val="false"/>
      <w:autoSpaceDE w:val="false"/>
      <w:spacing w:lineRule="exact" w:line="325"/>
      <w:ind w:hanging="494"/>
      <w:jc w:val="both"/>
    </w:pPr>
    <w:rPr/>
  </w:style>
  <w:style w:type="paragraph" w:styleId="CharChar1CharChar1CharChar">
    <w:name w:val="Char Char Знак Знак1 Char Char1 Знак Знак Char Char"/>
    <w:basedOn w:val="Normal"/>
    <w:qFormat/>
    <w:pPr>
      <w:spacing w:before="280" w:after="280"/>
    </w:pPr>
    <w:rPr>
      <w:rFonts w:ascii="Tahoma" w:hAnsi="Tahoma" w:cs="Tahoma"/>
      <w:sz w:val="20"/>
      <w:szCs w:val="20"/>
      <w:lang w:val="en-US"/>
    </w:rPr>
  </w:style>
  <w:style w:type="paragraph" w:styleId="Style34">
    <w:name w:val=" Знак Знак Знак Знак Знак Знак Знак Знак Знак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ConsNormal">
    <w:name w:val="ConsNormal"/>
    <w:qFormat/>
    <w:pPr>
      <w:widowControl w:val="false"/>
      <w:bidi w:val="0"/>
      <w:ind w:firstLine="720"/>
      <w:jc w:val="both"/>
    </w:pPr>
    <w:rPr>
      <w:rFonts w:ascii="Arial" w:hAnsi="Arial" w:eastAsia="Times New Roman" w:cs="Arial"/>
      <w:color w:val="auto"/>
      <w:sz w:val="28"/>
      <w:szCs w:val="28"/>
      <w:lang w:val="ru-RU" w:bidi="ar-SA" w:eastAsia="zh-CN"/>
    </w:rPr>
  </w:style>
  <w:style w:type="paragraph" w:styleId="12">
    <w:name w:val="1"/>
    <w:basedOn w:val="Normal"/>
    <w:qFormat/>
    <w:pPr>
      <w:spacing w:before="280" w:after="280"/>
    </w:pPr>
    <w:rPr>
      <w:rFonts w:ascii="Tahoma" w:hAnsi="Tahoma" w:cs="Tahoma"/>
      <w:sz w:val="20"/>
      <w:szCs w:val="20"/>
      <w:lang w:val="en-US"/>
    </w:rPr>
  </w:style>
  <w:style w:type="paragraph" w:styleId="NoSpacing">
    <w:name w:val="No Spacing"/>
    <w:qFormat/>
    <w:pPr>
      <w:widowControl/>
      <w:bidi w:val="0"/>
    </w:pPr>
    <w:rPr>
      <w:rFonts w:ascii="Times New Roman" w:hAnsi="Times New Roman" w:eastAsia="Times New Roman" w:cs="Times New Roman"/>
      <w:color w:val="auto"/>
      <w:sz w:val="24"/>
      <w:szCs w:val="24"/>
      <w:lang w:val="ru-RU" w:bidi="ar-SA" w:eastAsia="zh-CN"/>
    </w:rPr>
  </w:style>
  <w:style w:type="paragraph" w:styleId="ListParagraph">
    <w:name w:val="List Paragraph"/>
    <w:basedOn w:val="Normal"/>
    <w:qFormat/>
    <w:pPr>
      <w:spacing w:lineRule="auto" w:line="276" w:before="0" w:after="200"/>
      <w:ind w:left="720" w:hanging="0"/>
    </w:pPr>
    <w:rPr>
      <w:rFonts w:ascii="Calibri" w:hAnsi="Calibri" w:cs="Calibri"/>
      <w:sz w:val="22"/>
      <w:szCs w:val="22"/>
    </w:rPr>
  </w:style>
  <w:style w:type="paragraph" w:styleId="Style35">
    <w:name w:val="Header"/>
    <w:basedOn w:val="Normal"/>
    <w:pPr>
      <w:tabs>
        <w:tab w:val="clear" w:pos="708"/>
        <w:tab w:val="center" w:pos="4677" w:leader="none"/>
        <w:tab w:val="right" w:pos="9355" w:leader="none"/>
      </w:tabs>
    </w:pPr>
    <w:rPr>
      <w:sz w:val="20"/>
      <w:szCs w:val="20"/>
    </w:rPr>
  </w:style>
  <w:style w:type="paragraph" w:styleId="Style36">
    <w:name w:val="ЭЭГ"/>
    <w:basedOn w:val="Normal"/>
    <w:qFormat/>
    <w:pPr>
      <w:spacing w:lineRule="auto" w:line="360"/>
      <w:ind w:firstLine="720"/>
      <w:jc w:val="both"/>
    </w:pPr>
    <w:rPr/>
  </w:style>
  <w:style w:type="paragraph" w:styleId="Text">
    <w:name w:val="text"/>
    <w:basedOn w:val="Normal"/>
    <w:qFormat/>
    <w:pPr>
      <w:ind w:firstLine="600"/>
      <w:jc w:val="both"/>
    </w:pPr>
    <w:rPr/>
  </w:style>
  <w:style w:type="paragraph" w:styleId="ConsPlusCell">
    <w:name w:val="ConsPlusCell"/>
    <w:qFormat/>
    <w:pPr>
      <w:widowControl/>
      <w:autoSpaceDE w:val="false"/>
      <w:bidi w:val="0"/>
    </w:pPr>
    <w:rPr>
      <w:rFonts w:ascii="Times New Roman" w:hAnsi="Times New Roman" w:eastAsia="Times New Roman" w:cs="Times New Roman"/>
      <w:color w:val="auto"/>
      <w:sz w:val="28"/>
      <w:szCs w:val="28"/>
      <w:lang w:val="ru-RU" w:bidi="ar-SA" w:eastAsia="zh-CN"/>
    </w:rPr>
  </w:style>
  <w:style w:type="paragraph" w:styleId="CharChar1">
    <w:name w:val="Char Char1 Знак Знак Знак"/>
    <w:basedOn w:val="Normal"/>
    <w:qFormat/>
    <w:pPr>
      <w:widowControl w:val="false"/>
      <w:spacing w:lineRule="atLeast" w:line="360"/>
      <w:jc w:val="both"/>
    </w:pPr>
    <w:rPr>
      <w:rFonts w:ascii="Verdana" w:hAnsi="Verdana" w:cs="Verdana"/>
      <w:sz w:val="20"/>
      <w:szCs w:val="20"/>
      <w:lang w:val="en-US"/>
    </w:rPr>
  </w:style>
  <w:style w:type="paragraph" w:styleId="Style37">
    <w:name w:val="Заголовок таблицы"/>
    <w:basedOn w:val="Style22"/>
    <w:qFormat/>
    <w:pPr>
      <w:suppressLineNumbers/>
      <w:jc w:val="center"/>
    </w:pPr>
    <w:rPr>
      <w:b/>
      <w:bCs/>
    </w:rPr>
  </w:style>
  <w:style w:type="paragraph" w:styleId="Style38">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56BE5C994ECC584C1E56BB224C8459A2072506D2D2B471C0373B57CDA3D16F2a0T3H"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6526</TotalTime>
  <Application>LibreOffice/7.5.5.2$Windows_X86_64 LibreOffice_project/ca8fe7424262805f223b9a2334bc7181abbcbf5e</Application>
  <AppVersion>15.0000</AppVersion>
  <Pages>16</Pages>
  <Words>4518</Words>
  <Characters>30515</Characters>
  <CharactersWithSpaces>34980</CharactersWithSpaces>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2012-04-26T07:42:00Z</dcterms:created>
  <dc:creator>Customer</dc:creator>
  <dc:description/>
  <cp:keywords/>
  <dc:language>ru-RU</dc:language>
  <cp:lastModifiedBy>Customer</cp:lastModifiedBy>
  <cp:lastPrinted>2013-04-23T14:43:00Z</cp:lastPrinted>
  <dcterms:modified xsi:type="dcterms:W3CDTF">2013-04-26T09:16:00Z</dcterms:modified>
  <cp:revision>142</cp:revision>
  <dc:subject/>
  <dc:title>Здоровье</dc:title>
</cp:coreProperties>
</file>