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center" w:pos="0" w:leader="none"/>
        </w:tabs>
        <w:ind w:firstLine="5103" w:right="0"/>
        <w:rPr>
          <w:bCs/>
        </w:rPr>
      </w:pPr>
      <w:r>
        <w:rPr>
          <w:bCs/>
        </w:rPr>
        <w:t>Утвержден протоколом заседания</w:t>
      </w:r>
    </w:p>
    <w:p>
      <w:pPr>
        <w:pStyle w:val="Normal"/>
        <w:tabs>
          <w:tab w:val="clear" w:pos="708"/>
          <w:tab w:val="center" w:pos="0" w:leader="none"/>
        </w:tabs>
        <w:ind w:firstLine="5103" w:right="0"/>
        <w:rPr/>
      </w:pPr>
      <w:r>
        <w:rPr>
          <w:bCs/>
        </w:rPr>
        <w:t>рабочей группы по содействию развитию</w:t>
      </w:r>
    </w:p>
    <w:p>
      <w:pPr>
        <w:pStyle w:val="Normal"/>
        <w:ind w:left="5103" w:right="0"/>
        <w:rPr>
          <w:bCs/>
        </w:rPr>
      </w:pPr>
      <w:r>
        <w:rPr>
          <w:bCs/>
        </w:rPr>
        <w:t>конкуренции в городе Шарыпово Красноярского края</w:t>
      </w:r>
    </w:p>
    <w:p>
      <w:pPr>
        <w:pStyle w:val="Normal"/>
        <w:tabs>
          <w:tab w:val="clear" w:pos="708"/>
          <w:tab w:val="center" w:pos="0" w:leader="none"/>
        </w:tabs>
        <w:ind w:firstLine="5103" w:right="0"/>
        <w:jc w:val="both"/>
        <w:rPr>
          <w:bCs/>
        </w:rPr>
      </w:pPr>
      <w:r>
        <w:rPr>
          <w:bCs/>
        </w:rPr>
        <w:t>от 23.01.2025  № 7</w:t>
      </w:r>
    </w:p>
    <w:p>
      <w:pPr>
        <w:pStyle w:val="Normal"/>
        <w:tabs>
          <w:tab w:val="clear" w:pos="708"/>
          <w:tab w:val="center" w:pos="0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jc w:val="center"/>
        <w:rPr/>
      </w:pPr>
      <w:r>
        <w:rPr>
          <w:b/>
          <w:sz w:val="28"/>
          <w:szCs w:val="28"/>
        </w:rPr>
        <w:t xml:space="preserve">ДОКЛАД </w:t>
        <w:br/>
        <w:t>о состоянии и развитии конкурентной среды на рынках товаров,</w:t>
        <w:br/>
        <w:t>работ и услуг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городского округа </w:t>
      </w:r>
    </w:p>
    <w:p>
      <w:pPr>
        <w:pStyle w:val="Normal"/>
        <w:tabs>
          <w:tab w:val="clear" w:pos="708"/>
          <w:tab w:val="center" w:pos="0" w:leader="none"/>
        </w:tabs>
        <w:jc w:val="center"/>
        <w:rPr/>
      </w:pPr>
      <w:r>
        <w:rPr>
          <w:b/>
          <w:sz w:val="28"/>
          <w:szCs w:val="28"/>
        </w:rPr>
        <w:t>города Шарыпово Красноярского края в 2024 году</w:t>
      </w:r>
    </w:p>
    <w:p>
      <w:pPr>
        <w:pStyle w:val="Normal"/>
        <w:ind w:hanging="709" w:left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bookmarkStart w:id="0" w:name="_Hlk90449734"/>
      <w:r>
        <w:rPr>
          <w:color w:val="000000"/>
          <w:sz w:val="28"/>
          <w:szCs w:val="28"/>
          <w:lang w:eastAsia="ru-RU" w:bidi="ru-RU"/>
        </w:rPr>
        <w:t xml:space="preserve">Доклад о состоянии и развитии конкурентной среды на рынках товаров и услуг на территории городского округа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  <w:lang w:bidi="ru-RU"/>
        </w:rPr>
        <w:t>город Шарыпово Красноярского края</w:t>
      </w:r>
      <w:r>
        <w:rPr>
          <w:rStyle w:val="FontStyle14"/>
          <w:rFonts w:eastAsia="Calibri"/>
          <w:color w:val="111111"/>
          <w:sz w:val="28"/>
          <w:szCs w:val="28"/>
          <w:lang w:bidi="ru-RU"/>
        </w:rPr>
        <w:t xml:space="preserve"> </w:t>
      </w:r>
      <w:bookmarkEnd w:id="0"/>
      <w:r>
        <w:rPr>
          <w:color w:val="000000"/>
          <w:sz w:val="28"/>
          <w:szCs w:val="28"/>
          <w:lang w:eastAsia="ru-RU" w:bidi="ru-RU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- Стандарт).</w:t>
      </w:r>
    </w:p>
    <w:p>
      <w:pPr>
        <w:pStyle w:val="Normal"/>
        <w:widowControl w:val="false"/>
        <w:ind w:firstLine="709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Целью настоящего доклада является формирование прозрачной системы работы органов местного самоуправления в части реализации эффективных мер по развитию конкуренции в интересах конечного потребителя товаров и услуг, субъектов предпринимательской деятельности, граждан.  </w:t>
      </w:r>
    </w:p>
    <w:p>
      <w:pPr>
        <w:pStyle w:val="Heading1"/>
        <w:spacing w:lineRule="auto" w:line="240" w:before="0" w:after="0"/>
        <w:ind w:firstLine="709" w:left="0" w:right="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Heading1"/>
        <w:spacing w:lineRule="auto" w:line="240" w:before="0" w:after="0"/>
        <w:ind w:firstLine="709" w:left="0" w:right="0"/>
        <w:rPr>
          <w:rFonts w:cs="Times New Roman"/>
          <w:iCs/>
          <w:sz w:val="28"/>
        </w:rPr>
      </w:pPr>
      <w:r>
        <w:rPr>
          <w:rFonts w:cs="Times New Roman"/>
          <w:iCs/>
          <w:sz w:val="28"/>
        </w:rPr>
        <w:t>Раздел 1. Сведения о внедрении стандарта развития конкуренции</w:t>
      </w:r>
    </w:p>
    <w:p>
      <w:pPr>
        <w:pStyle w:val="Heading2"/>
        <w:ind w:firstLine="709" w:left="0" w:right="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iCs/>
          <w:sz w:val="28"/>
          <w:szCs w:val="28"/>
        </w:rPr>
        <w:t>1.1. Решение высшего должностного лица субъекта Российской Федерации о внедрении стандарта развития конкуренции в субъектах Российской Федерации (далее – Стандарт)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Решение о внедрении Стандарта утверждено распоряжением</w:t>
      </w:r>
      <w:r>
        <w:rPr>
          <w:sz w:val="28"/>
          <w:szCs w:val="28"/>
        </w:rPr>
        <w:t xml:space="preserve"> Губернатора Красноярского края от 27.04.2015 № 200-рг Стандарт развития конкуренции внедрен на территории Красноярского края</w:t>
      </w:r>
      <w:r>
        <w:rPr>
          <w:bCs/>
          <w:sz w:val="28"/>
          <w:szCs w:val="28"/>
          <w:lang w:eastAsia="ru-RU"/>
        </w:rPr>
        <w:t xml:space="preserve"> (далее – распоряжение). 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Распоряжение размещено на официальном сайте министерства экономики и регионального развития Красноярского края http://zakon.krskstate.ru/0/doc/24486.</w:t>
      </w:r>
    </w:p>
    <w:p>
      <w:pPr>
        <w:pStyle w:val="Heading2"/>
        <w:ind w:firstLine="709" w:left="0"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2"/>
        <w:ind w:firstLine="709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1.2. Информация о реализации проектного подхода при внедрении Стандарта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/>
      </w:pPr>
      <w:r>
        <w:rPr>
          <w:sz w:val="28"/>
          <w:szCs w:val="28"/>
        </w:rPr>
        <w:t xml:space="preserve">В отчетном году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>на территории городского округа город Шарыпово Красноярского края (далее — город Шарыпово)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организовывался проектный подход при внедрении Стандарта. </w:t>
      </w:r>
    </w:p>
    <w:p>
      <w:pPr>
        <w:pStyle w:val="Heading2"/>
        <w:ind w:firstLine="709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Heading2"/>
        <w:ind w:firstLine="709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1.3. Сведения об источниках финансовых средства, используемых для достижения целей Стандарта</w:t>
      </w:r>
    </w:p>
    <w:p>
      <w:pPr>
        <w:pStyle w:val="Normal"/>
        <w:ind w:firstLine="709" w:right="0"/>
        <w:jc w:val="both"/>
        <w:rPr>
          <w:rStyle w:val="Style13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Финансирование мероприятий, направленных на развитие частного сектора экономики, предусмотрено в рамках исполнения плана мероприятий («дорожной карты») содействия развитию конкуренции на товарных рынках города Шарыпово в 2022–2025 годах с учетом финансовых средств бюджета городского округа город Шарыпово (далее – бюджет города) в соответствии с Решением Шарыповского городского Совета депутатов Красноярского края от 12.12.2023 N 42-162 «О бюджете городского округа города Шарыпово на 2024 год и плановый период 2025 - 2026 годов»</w:t>
      </w:r>
      <w:r>
        <w:rPr>
          <w:rStyle w:val="Style13"/>
          <w:color w:val="000000"/>
          <w:sz w:val="28"/>
          <w:szCs w:val="28"/>
        </w:rPr>
        <w:t>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В рамках утвержденных муниципальных программ определено ресурсное обеспечение "дорожной карты", используемых для достижения Стандарта. </w:t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sz w:val="28"/>
          <w:szCs w:val="28"/>
        </w:rPr>
        <w:t>1.4. 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</w:t>
      </w:r>
    </w:p>
    <w:p>
      <w:pPr>
        <w:pStyle w:val="Heading2"/>
        <w:ind w:firstLine="709" w:left="0" w:right="0"/>
        <w:rPr>
          <w:rFonts w:cs="Times New Roman"/>
          <w:i w:val="false"/>
          <w:i w:val="false"/>
          <w:iCs/>
          <w:sz w:val="28"/>
          <w:szCs w:val="28"/>
        </w:rPr>
      </w:pPr>
      <w:r>
        <w:rPr>
          <w:rFonts w:cs="Times New Roman"/>
          <w:i w:val="false"/>
          <w:iCs/>
          <w:sz w:val="28"/>
          <w:szCs w:val="28"/>
        </w:rPr>
        <w:t>Учет результатов работы руководителей органов местного самоуправления города Шарыпово по внедрению Стандарта и реализации плана мероприятий («дорожной карты) по содействию развитию конкуренции в целях их поощрения в отчетном году не осуществлялся.</w:t>
      </w:r>
    </w:p>
    <w:p>
      <w:pPr>
        <w:pStyle w:val="Normal"/>
        <w:ind w:firstLine="709" w:right="0"/>
        <w:rPr>
          <w:rFonts w:cs="Times New Roman"/>
          <w:i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</w:r>
    </w:p>
    <w:p>
      <w:pPr>
        <w:pStyle w:val="Heading2"/>
        <w:ind w:firstLine="709" w:left="0" w:right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1.5. Информация об определенных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В Красноярском крае определено должностное лицо и структурное подразделение, ответственное за координацию вопросов содействия развитию конкуренции, разработку и реализацию планов мероприятий («дорожных карт») по содействию развитию конкуренции, Приказом министерства экономики и регионального развития Красноярского края от 29.05.2024 № 39п «О распределении обязанностей между заместителями министра» - Бершадский Михаил Викторович – первый заместитель министра экономики и регионального развития Красноярского края.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Rule="auto" w:line="240" w:before="0" w:after="0"/>
        <w:ind w:firstLine="709" w:left="0" w:right="0"/>
        <w:rPr>
          <w:rFonts w:cs="Times New Roman"/>
          <w:sz w:val="28"/>
        </w:rPr>
      </w:pPr>
      <w:r>
        <w:rPr>
          <w:rFonts w:cs="Times New Roman"/>
          <w:sz w:val="28"/>
        </w:rPr>
        <w:t>Раздел 2. Сведения о реализации составляющих Стандарта</w:t>
      </w:r>
    </w:p>
    <w:p>
      <w:pPr>
        <w:pStyle w:val="Normal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p>
      <w:pPr>
        <w:pStyle w:val="Heading2"/>
        <w:ind w:firstLine="709" w:left="0" w:right="0"/>
        <w:rPr/>
      </w:pPr>
      <w:r>
        <w:rPr>
          <w:rFonts w:cs="Times New Roman"/>
          <w:b/>
          <w:sz w:val="28"/>
          <w:szCs w:val="28"/>
        </w:rPr>
        <w:t>2.1.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/>
      </w:pPr>
      <w:r>
        <w:rPr>
          <w:bCs/>
          <w:sz w:val="28"/>
          <w:szCs w:val="28"/>
          <w:lang w:eastAsia="ru-RU"/>
        </w:rPr>
        <w:t xml:space="preserve">В состав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>городского округа город Шарыпово Красноярского края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входят 3 (три) городских населенных пункта: город Шарыпово, городской поселок Дубинино и городской поселок Горячегорск. </w:t>
      </w:r>
    </w:p>
    <w:p>
      <w:pPr>
        <w:pStyle w:val="BodyText"/>
        <w:shd w:fill="auto" w:val="clear"/>
        <w:spacing w:lineRule="auto" w:line="240"/>
        <w:ind w:firstLine="709" w:right="96"/>
        <w:jc w:val="both"/>
        <w:rPr/>
      </w:pPr>
      <w:r>
        <w:rPr>
          <w:szCs w:val="28"/>
        </w:rPr>
        <w:t>Соглашение (меморандум) между Министерством экономики и регионального развития Красноярского края и Администрацией города Шарыпово Красноярского края о внедрении на территории Красноярского края стандарта развития конкуренции в субъектах Российской Федерации заключено 02.08.2021 №13 (далее –</w:t>
      </w:r>
      <w:r>
        <w:rPr>
          <w:szCs w:val="28"/>
          <w:lang w:val="ru-RU"/>
        </w:rPr>
        <w:t xml:space="preserve"> </w:t>
      </w:r>
      <w:r>
        <w:rPr>
          <w:szCs w:val="28"/>
        </w:rPr>
        <w:t>Соглашение).</w:t>
      </w:r>
    </w:p>
    <w:p>
      <w:pPr>
        <w:pStyle w:val="Normal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соглашения Администрация города Шарыпово оказывает содействие органам исполнительной власти Красноярского края при внедрении ими стандарта на территории края в целом.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Соглашение размещено </w:t>
      </w:r>
      <w:r>
        <w:rPr>
          <w:sz w:val="28"/>
          <w:szCs w:val="28"/>
        </w:rPr>
        <w:t xml:space="preserve">на официальном сайте Администрации города Шарыпово Красноярского края (https://sharypovo.gosuslugi.ru) </w:t>
      </w:r>
      <w:bookmarkStart w:id="1" w:name="_Hlk156919858"/>
      <w:r>
        <w:rPr>
          <w:sz w:val="28"/>
          <w:szCs w:val="28"/>
        </w:rPr>
        <w:t xml:space="preserve">в разделе «Внедрение стандарта развития конкуренции» </w:t>
      </w:r>
      <w:bookmarkEnd w:id="1"/>
      <w:r>
        <w:rPr>
          <w:sz w:val="28"/>
          <w:szCs w:val="28"/>
        </w:rPr>
        <w:t>по ссылке https://sharypovo-r04.gosweb.gosuslugi.ru/netcat_files/userfiles/Ekonomika/Memorandum.PDF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2"/>
        <w:ind w:firstLine="567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2.2 Определение уполномоченного органа местного самоуправления по содействию развитию конкуренции в муниципальном образовании (далее – Уполномоченный орган)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 w:right="0"/>
        <w:contextualSpacing/>
        <w:jc w:val="both"/>
        <w:rPr/>
      </w:pPr>
      <w:r>
        <w:rPr>
          <w:color w:val="000000"/>
          <w:sz w:val="28"/>
          <w:szCs w:val="28"/>
        </w:rPr>
        <w:t>В соответствии с 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годы» определен уполномоченный орган по содействию развитию конкуренции и совершенствованию антимонопольной политики города Шарыпово - отдел экономики и планирования Администрации города Шарыпово.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 w:righ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размещено в информационно-телекоммуникационной сети «Интернет» на официальном сайте муниципального образования города Шарыпово Красноярского края (https://sharypovo.gosuslugi.ru) по ссылке: https://sharypovo-r04.gosweb.gosuslugi.ru/deyatelnost/napravleniya-deyatelnosti/ekonomika-i-predprinimatelstvo/standart-konkurent/.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 w:right="0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p>
      <w:pPr>
        <w:pStyle w:val="Heading3"/>
        <w:ind w:firstLine="709" w:left="0" w:right="0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2.2.1 Сведения об участии в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обучения профильными министерствами Красноярского края принято участие в обучающих семинарах, совещаниях, конференциях, в том числе в формате ВКС. Обучение по программам повышения квалификации и переподготовки кадров по 44-ФЗ прошли 4 муниципальных служащих.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firstLine="709" w:left="0" w:right="0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2.2.2 </w:t>
      </w:r>
      <w:r>
        <w:rPr>
          <w:rFonts w:eastAsia="Calibri" w:cs="Times New Roman"/>
          <w:b/>
          <w:sz w:val="28"/>
          <w:szCs w:val="28"/>
        </w:rPr>
        <w:t xml:space="preserve">Формирование коллегиального органа при высшем должностном лице субъекта Российской Федерации по вопросам содействия развитию конкуренции (далее — Коллегиальный орган) 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rStyle w:val="FontStyle14"/>
          <w:b w:val="false"/>
          <w:sz w:val="28"/>
          <w:szCs w:val="28"/>
        </w:rPr>
      </w:pPr>
      <w:r>
        <w:rPr>
          <w:sz w:val="28"/>
          <w:szCs w:val="28"/>
        </w:rPr>
        <w:t xml:space="preserve">Рассмотрение вопросов содействия развитию конкуренции осуществляется на заседаниях коллегиального органа, утвержденного </w:t>
      </w:r>
      <w:r>
        <w:rPr>
          <w:color w:val="000000"/>
          <w:spacing w:val="-1"/>
          <w:sz w:val="28"/>
          <w:szCs w:val="28"/>
        </w:rPr>
        <w:t xml:space="preserve">Постановлением </w:t>
      </w:r>
      <w:r>
        <w:rPr>
          <w:color w:val="000000"/>
          <w:spacing w:val="-3"/>
          <w:sz w:val="28"/>
          <w:szCs w:val="28"/>
        </w:rPr>
        <w:t xml:space="preserve">Администрации города Шарыпово от 15.02.2022 № 49 </w:t>
      </w:r>
      <w:r>
        <w:rPr>
          <w:color w:val="000000"/>
          <w:spacing w:val="-1"/>
          <w:sz w:val="28"/>
          <w:szCs w:val="28"/>
        </w:rPr>
        <w:t>«О Координационном Совете по развитию малого и среднего предпринимательства, конкуренции при Администрации города Шарыпово» и рабочей</w:t>
      </w:r>
      <w:r>
        <w:rPr>
          <w:sz w:val="28"/>
          <w:szCs w:val="28"/>
        </w:rPr>
        <w:t xml:space="preserve"> группы по содействию развитию конкуренции </w:t>
      </w:r>
      <w:r>
        <w:rPr>
          <w:rStyle w:val="FontStyle14"/>
          <w:b w:val="false"/>
          <w:bCs w:val="false"/>
          <w:sz w:val="28"/>
          <w:szCs w:val="28"/>
        </w:rPr>
        <w:t>в городе Шарыпово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утвержденного Распоряжения </w:t>
      </w:r>
      <w:r>
        <w:rPr>
          <w:color w:val="000000"/>
          <w:spacing w:val="-3"/>
          <w:sz w:val="28"/>
          <w:szCs w:val="28"/>
        </w:rPr>
        <w:t>Администрации города Шарыпово от 13.04.2022 № 654 «</w:t>
      </w:r>
      <w:r>
        <w:rPr>
          <w:sz w:val="28"/>
          <w:szCs w:val="28"/>
        </w:rPr>
        <w:t>О внедрении стандарта развития конкуренции на территории городского округа города Шарыпово Красноярского края на 2022-2025 годы», где р</w:t>
      </w:r>
      <w:r>
        <w:rPr>
          <w:rStyle w:val="FontStyle14"/>
          <w:b w:val="false"/>
          <w:bCs w:val="false"/>
          <w:sz w:val="28"/>
          <w:szCs w:val="28"/>
        </w:rPr>
        <w:t>уководители структурных подразделений Администрации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Шарыпово являются ответственными за </w:t>
      </w:r>
      <w:r>
        <w:rPr>
          <w:rStyle w:val="FontStyle14"/>
          <w:b w:val="false"/>
          <w:bCs w:val="false"/>
          <w:sz w:val="28"/>
          <w:szCs w:val="28"/>
        </w:rPr>
        <w:t>реализацию Плана мероприятий («дорожной карты»). Информация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размещена на официальном сайте муниципального образования города Шарыпово Красноярского края (https://sharypovo.gosuslugi.ru) по ссылке https://sharypovo-r04.gosweb.gosuslugi.ru/deyatelnost/napravleniya-deyatelnosti/ekonomika-i-predprinimatelstvo/standart-konkurent/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В 2024 году состоялось 4 заседания Координационного совета. Протоколы заседаний размещены на официальном сайте муниципального образования города Шарыпово Красноярского края (</w:t>
      </w:r>
      <w:hyperlink r:id="rId2">
        <w:bookmarkStart w:id="2" w:name="_Hlk156918460"/>
        <w:r>
          <w:rPr>
            <w:rStyle w:val="Hyperlink"/>
            <w:color w:val="000000"/>
            <w:sz w:val="28"/>
            <w:szCs w:val="28"/>
            <w:u w:val="none"/>
            <w:lang w:eastAsia="ru-RU"/>
          </w:rPr>
          <w:t>https://sharypovo.gosuslugi.ru</w:t>
        </w:r>
      </w:hyperlink>
      <w:bookmarkEnd w:id="2"/>
      <w:r>
        <w:rPr>
          <w:sz w:val="28"/>
          <w:szCs w:val="28"/>
          <w:lang w:eastAsia="ru-RU"/>
        </w:rPr>
        <w:t>) в разделе Координационный совет по развитию МСП по ссылке https://sharypovo-r04.gosweb.gosuslugi.ru/deyatelnost/napravleniya-deyatelnosti/ekonomika-i-predprinimatelstvo/koordinatsionnyy-sovet-po-razvitiyu-msp/.</w:t>
      </w:r>
    </w:p>
    <w:p>
      <w:pPr>
        <w:pStyle w:val="Normal"/>
        <w:tabs>
          <w:tab w:val="clear" w:pos="708"/>
          <w:tab w:val="left" w:pos="9354" w:leader="none"/>
        </w:tabs>
        <w:ind w:firstLine="709" w:right="0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Состав Координационного совета по развитию малого и среднего предпринимательства, конкуренции при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5402"/>
      </w:tblGrid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Хохлов Вадим Геннадьевич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Глава города Шарыпово, п</w:t>
            </w:r>
            <w:r>
              <w:rPr>
                <w:color w:val="000000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Саюшев Дмитрий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Первый заместитель Главы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Метелкина Виктория Валерьевна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Ботвинкина Тамара Юрьевна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Председатель Шарыповского городского Совета депутатов (по согласованию)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Погожев Алексей Сергеевич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Представитель в города Шарыпово Уполномоченного Красноярского края по защите прав предпринимателей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Ивакина Лилия Фатыховна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Представитель Некоммерческого партнерства «Защита предпринимателей»</w:t>
            </w:r>
          </w:p>
        </w:tc>
      </w:tr>
      <w:tr>
        <w:trPr>
          <w:trHeight w:val="236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Филин Александр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ООО «СЕРВИС-КОМ»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Федорова Татьяна Ивановна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ООО «Ком-Сервис»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Бабаев Джамиль Матиевич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Исаев Петр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Директор ООО «Центральный рынок»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Попов Олег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ООО «Сибтехсервис»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Жилейкин Александр Семенович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</w:tc>
      </w:tr>
      <w:tr>
        <w:trPr>
          <w:trHeight w:val="219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Алимова Юлия Игоревна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Камалиев Владимир Александрович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jc w:val="both"/>
        <w:rPr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Состав рабочей группы по содействию развитию конкуренции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Style w:val="FontStyle14"/>
          <w:b w:val="false"/>
          <w:bCs w:val="false"/>
          <w:sz w:val="28"/>
          <w:szCs w:val="28"/>
        </w:rPr>
        <w:t>в городе Шарыпово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5974"/>
      </w:tblGrid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Хохлов Вадим Геннадьевич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Глава города Шарыпово, руководитель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Саюшев Дмитрий Викторович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Метелкина Виктория Валерьевна                                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Ильиных Наталья Александровна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Сухинин Никита Николаевич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Буйницкая Лилия Фридриховна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Extended-textshort"/>
                <w:bCs/>
              </w:rPr>
              <w:t>Гроза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Светлана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Николаевна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культуры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Когданина Людмила Антоновна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Муниципального казенного учреждения «Служба городского хозяйства» (по согласованию).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Погожев Алексей Сергеевич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Представитель в городе Шарыпово Уполномоченного Красноярского края по защите прав предпринимателей</w:t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ind w:firstLine="709" w:right="0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2.3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</w:t>
      </w:r>
    </w:p>
    <w:p>
      <w:pPr>
        <w:pStyle w:val="ConsPlusTitle"/>
        <w:ind w:firstLine="709" w:right="0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В 2024 году на территории города Шарыпово был проведен мониторинг состояния и развития конкурентной среды на рынках товаров и услуг. Мониторинг проводился в течение всего отчетного года. </w:t>
      </w:r>
    </w:p>
    <w:p>
      <w:pPr>
        <w:pStyle w:val="ConsPlusTitle"/>
        <w:ind w:firstLine="709" w:right="0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>Дополнительно были проведены анкетирования субъектов предпринимательской деятельности в целях формирования рейтинга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>
        <w:rPr>
          <w:rFonts w:eastAsia="Calibri"/>
          <w:b w:val="false"/>
          <w:bCs w:val="false"/>
        </w:rPr>
        <w:t xml:space="preserve"> на территории муниципального образования города Шарыпово Красноярского края</w:t>
      </w:r>
      <w:r>
        <w:rPr>
          <w:b w:val="false"/>
          <w:bCs w:val="false"/>
          <w:lang w:eastAsia="ru-RU"/>
        </w:rPr>
        <w:t>.</w:t>
      </w:r>
    </w:p>
    <w:p>
      <w:pPr>
        <w:pStyle w:val="Normal"/>
        <w:ind w:firstLine="709" w:right="0"/>
        <w:jc w:val="both"/>
        <w:rPr>
          <w:rFonts w:eastAsia="Calibri"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ind w:firstLine="709" w:right="0"/>
        <w:jc w:val="both"/>
        <w:rPr/>
      </w:pPr>
      <w:r>
        <w:rPr>
          <w:b/>
          <w:bCs/>
          <w:i/>
          <w:iCs/>
          <w:sz w:val="28"/>
          <w:szCs w:val="28"/>
        </w:rPr>
        <w:t>2.4. Утверждение перечня товарных рынков</w:t>
      </w:r>
    </w:p>
    <w:p>
      <w:pPr>
        <w:pStyle w:val="Normal"/>
        <w:ind w:firstLine="709" w:right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года» утвержден </w:t>
      </w:r>
      <w:r>
        <w:rPr>
          <w:rFonts w:eastAsia="Calibri"/>
          <w:bCs/>
          <w:sz w:val="28"/>
          <w:szCs w:val="28"/>
        </w:rPr>
        <w:t>Перечень товарных рынков для содействия р</w:t>
      </w:r>
      <w:r>
        <w:rPr>
          <w:rStyle w:val="FontStyle14"/>
          <w:rFonts w:eastAsia="Calibri"/>
          <w:b w:val="false"/>
          <w:sz w:val="28"/>
          <w:szCs w:val="28"/>
        </w:rPr>
        <w:t xml:space="preserve">азвитию конкуренции </w:t>
      </w:r>
      <w:r>
        <w:rPr>
          <w:rStyle w:val="FontStyle14"/>
          <w:rFonts w:eastAsia="Calibri"/>
          <w:b w:val="false"/>
          <w:color w:val="111111"/>
          <w:sz w:val="28"/>
          <w:szCs w:val="28"/>
        </w:rPr>
        <w:t>на территории городского округа город Шарыпово Красноярского края на 2022-2025 годы: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розничной торговли.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услуг в сфере наружной рекламы.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Рынок оказания услуг по перевозке </w:t>
      </w:r>
      <w:r>
        <w:rPr>
          <w:rFonts w:eastAsia="Calibri"/>
          <w:bCs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>Рынок услуг по</w:t>
      </w:r>
      <w:r>
        <w:rPr>
          <w:rFonts w:eastAsia="Calibri"/>
          <w:color w:val="000000"/>
          <w:sz w:val="28"/>
          <w:szCs w:val="28"/>
        </w:rPr>
        <w:t xml:space="preserve"> выполнению работ по содержанию и текущему ремонту общего имущества собственников помещений в многоквартирном доме.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Рынок услуг дополнительного образования детей.</w:t>
      </w:r>
    </w:p>
    <w:p>
      <w:pPr>
        <w:pStyle w:val="Normal"/>
        <w:numPr>
          <w:ilvl w:val="0"/>
          <w:numId w:val="2"/>
        </w:numPr>
        <w:ind w:firstLine="1134" w:left="0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Культура:</w:t>
      </w:r>
    </w:p>
    <w:p>
      <w:pPr>
        <w:pStyle w:val="Normal"/>
        <w:ind w:firstLine="1134" w:right="0"/>
        <w:jc w:val="both"/>
        <w:rPr/>
      </w:pPr>
      <w:r>
        <w:rPr>
          <w:rFonts w:eastAsia="Calibri"/>
          <w:color w:val="000000"/>
          <w:sz w:val="28"/>
          <w:szCs w:val="28"/>
        </w:rPr>
        <w:t>- количество организаций негосударственной и немуниципальной формы собственности, оказывающих услуги в сфере культуры;</w:t>
      </w:r>
    </w:p>
    <w:p>
      <w:pPr>
        <w:pStyle w:val="Normal"/>
        <w:ind w:firstLine="1134" w:right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- доля средств бюджетов Красноярского края, выделяемых негосударственными организациями, в том числе социально ориентированным некоммерческим организациям на предоставления услуг, в общем объеме средств указанных бюджетов, выделяемых на предоставление услуг в сфере культуры.</w:t>
      </w:r>
    </w:p>
    <w:p>
      <w:pPr>
        <w:pStyle w:val="Heading2"/>
        <w:ind w:firstLine="709" w:left="0" w:right="0"/>
        <w:rPr>
          <w:rFonts w:eastAsia="Calibri" w:cs="Times New Roman"/>
          <w:bCs w:val="false"/>
          <w:color w:val="000000"/>
          <w:sz w:val="28"/>
          <w:szCs w:val="28"/>
          <w:lang w:eastAsia="en-US"/>
        </w:rPr>
      </w:pPr>
      <w:r>
        <w:rPr>
          <w:rFonts w:eastAsia="Calibri" w:cs="Times New Roman"/>
          <w:bCs w:val="false"/>
          <w:color w:val="000000"/>
          <w:sz w:val="28"/>
          <w:szCs w:val="28"/>
          <w:lang w:eastAsia="en-US"/>
        </w:rPr>
      </w:r>
    </w:p>
    <w:p>
      <w:pPr>
        <w:pStyle w:val="Heading2"/>
        <w:ind w:firstLine="567" w:left="0" w:righ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2.5. Утверждение плана мероприятий («дорожной карты»)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</w:pP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 xml:space="preserve">План мероприятий («дорожная карта») по содействию развитию конкуренции в городе Шарыпово на 2022-2025 годы утвержден распоряжением  </w:t>
      </w:r>
      <w:r>
        <w:rPr>
          <w:rStyle w:val="FontStyle14"/>
          <w:b w:val="false"/>
          <w:bCs w:val="false"/>
          <w:color w:val="111111"/>
          <w:sz w:val="28"/>
          <w:szCs w:val="28"/>
        </w:rPr>
        <w:t xml:space="preserve"> Администрации города Шарыпово </w:t>
      </w:r>
      <w:bookmarkStart w:id="3" w:name="_Hlk124943060"/>
      <w:r>
        <w:rPr>
          <w:rStyle w:val="FontStyle14"/>
          <w:b w:val="false"/>
          <w:bCs w:val="false"/>
          <w:color w:val="111111"/>
          <w:sz w:val="28"/>
          <w:szCs w:val="28"/>
        </w:rPr>
        <w:t xml:space="preserve">от 13.04.2022 № 654 «О внедрении стандарта развития конкуренции на территории городского округа города Шарыпово Красноярского края на 2022-2025 годы». </w:t>
      </w:r>
      <w:bookmarkEnd w:id="3"/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 xml:space="preserve">Информация размещена на официальном сайте муниципального образования города Шарыпово Красноярского края (https://sharypovo.gosuslugi.ru) по ссылке: https://sharypovo-r04.gosweb.gosuslugi.ru/deyatelnost/napravleniya-deyatelnosti/ekonomika-i-predprinimatelstvo/standart-konkurent/. </w:t>
      </w:r>
    </w:p>
    <w:p>
      <w:pPr>
        <w:pStyle w:val="ConsPlusTitle"/>
        <w:tabs>
          <w:tab w:val="clear" w:pos="708"/>
          <w:tab w:val="left" w:pos="9354" w:leader="none"/>
        </w:tabs>
        <w:ind w:firstLine="709" w:right="0"/>
        <w:jc w:val="both"/>
        <w:rPr>
          <w:rStyle w:val="FontStyle14"/>
          <w:rFonts w:eastAsia="Calibri"/>
          <w:b w:val="false"/>
          <w:bCs w:val="false"/>
          <w:color w:val="111111"/>
          <w:sz w:val="28"/>
          <w:szCs w:val="28"/>
          <w:lang w:eastAsia="en-US"/>
        </w:rPr>
      </w:pPr>
      <w:r>
        <w:rPr/>
      </w:r>
    </w:p>
    <w:p>
      <w:pPr>
        <w:pStyle w:val="Heading2"/>
        <w:ind w:firstLine="567" w:left="0" w:right="0"/>
        <w:rPr>
          <w:rFonts w:cs="Times New Roman"/>
          <w:iCs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</w:rPr>
        <w:t>2.6. Подготовка ежегодного доклада, подготовленного в соответствии с положениями Стандарта</w:t>
      </w:r>
    </w:p>
    <w:p>
      <w:pPr>
        <w:pStyle w:val="Normal"/>
        <w:tabs>
          <w:tab w:val="clear" w:pos="708"/>
          <w:tab w:val="center" w:pos="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Доклад о состоянии и развитии конкурентной среды на рынках товаров и услуг на территории городского округа города Шарыпово Красноярского края (далее – Доклад) ежегодно в срок до 20 февраля года, следующего за отчётным размещается в информационно-телекоммуникационной сети «Интернет» на официальном сайте муниципального образования города Шарыпово Красноярского края (https://sharypovo-r04.gosweb.gosuslugi.ru/deyatelnost/napravleniya-deyatelnosti/ekonomika-i-predprinimatelstvo/standart-konkurent/).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>
          <w:rStyle w:val="FontStyle14"/>
          <w:i/>
          <w:i/>
          <w:color w:val="111111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>
          <w:rStyle w:val="FontStyle14"/>
          <w:rFonts w:eastAsia="Calibri"/>
          <w:i/>
          <w:i/>
          <w:iCs/>
          <w:color w:val="111111"/>
          <w:sz w:val="28"/>
          <w:szCs w:val="28"/>
        </w:rPr>
      </w:pPr>
      <w:r>
        <w:rPr>
          <w:rStyle w:val="FontStyle14"/>
          <w:i/>
          <w:color w:val="111111"/>
          <w:sz w:val="28"/>
          <w:szCs w:val="28"/>
        </w:rPr>
        <w:t xml:space="preserve">2.7. </w:t>
      </w:r>
      <w:r>
        <w:rPr>
          <w:rStyle w:val="FontStyle14"/>
          <w:rFonts w:eastAsia="Calibri"/>
          <w:i/>
          <w:color w:val="111111"/>
          <w:sz w:val="28"/>
          <w:szCs w:val="28"/>
        </w:rPr>
        <w:t>Результаты мониторинга состояния и развития конкурентной среды на приоритетных и социально значимых рынках</w:t>
      </w:r>
      <w:r>
        <w:rPr>
          <w:rStyle w:val="FontStyle14"/>
          <w:rFonts w:eastAsia="Calibri"/>
          <w:i/>
          <w:iCs/>
          <w:color w:val="111111"/>
          <w:sz w:val="28"/>
          <w:szCs w:val="28"/>
        </w:rPr>
        <w:t xml:space="preserve"> на территории городского округа города Шарыпово Красноярского края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>
          <w:rStyle w:val="FontStyle14"/>
          <w:rFonts w:eastAsia="Calibri"/>
          <w:i/>
          <w:i/>
          <w:iCs/>
          <w:color w:val="111111"/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 w:right="0"/>
        <w:jc w:val="both"/>
        <w:rPr/>
      </w:pPr>
      <w:r>
        <w:rPr>
          <w:rStyle w:val="FontStyle14"/>
          <w:rFonts w:eastAsia="Calibri"/>
          <w:i/>
          <w:iCs/>
          <w:color w:val="111111"/>
          <w:sz w:val="28"/>
          <w:szCs w:val="28"/>
        </w:rPr>
        <w:t>2.7.1. Розничная торговля лекарственными препаратами, медицинскими изделиями и сопутствующими товарами</w:t>
      </w:r>
    </w:p>
    <w:p>
      <w:pPr>
        <w:pStyle w:val="Normal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городе Шарыпово розничную торговлю лекарственными препаратами, изделиями медицинского назначения и сопутствующими товарами осуществляют 11 хозяйствующих субъектов в 24 торговых объектах в населенных пунктах г. Шарыпово и п. Дубинино:  АО «Губернские аптеки» - 6, ООО «Сервикжен-2» - 4, ООО «Аптека Малина» - 1, ООО «Мелздрав» - 2, ООО «Терра» - 1, ООО «Ноябрь» - 1, ООО «Асна» - 1, ООО «Аптечная сеть О3» - 1, ИП Шинкаренко Вера Гаррьевна – 4, ИП Сулекова Ольга Георгиевна – 1, ООО «Семейная аптека «Апрель» - 2. Всего  24  аптечных организаций, аптек – 22, аптечных пункта - 2.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составляет – 100% процентов. </w:t>
      </w:r>
    </w:p>
    <w:p>
      <w:pPr>
        <w:pStyle w:val="Normal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>Розничная торговля лекарственными препаратами аптечной организацией не осуществляется на территории поселка Горячегорск, структурным подразделением наделенным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 является медицинская организация (ФАП). Подобный механизм, установленный статьей 52 Федерального закона 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>
      <w:pPr>
        <w:pStyle w:val="Normal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>В рамках дорожной карты предусмотрены мероприятия:</w:t>
      </w:r>
    </w:p>
    <w:p>
      <w:pPr>
        <w:pStyle w:val="Normal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- 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товарами. </w:t>
      </w:r>
    </w:p>
    <w:p>
      <w:pPr>
        <w:pStyle w:val="Normal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- Формирование и ведение реестра организаций аптечных учреждений на территории города Шарыпово.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Реестр действующих аптечных организаций на территории города Шарыпово размещен на официальном сайте Администрации города Шарыпово (https://sharypovo.gosuslugi.ru) во вкладке «Полезные материалы» по ссылке https://sharypovo-r04.gosweb.gosuslugi.ru/dlya-zhiteley/poleznye-materialy/zdravoohranenie-kontakty/. </w:t>
      </w:r>
    </w:p>
    <w:p>
      <w:pPr>
        <w:pStyle w:val="Normal"/>
        <w:widowControl w:val="false"/>
        <w:ind w:firstLine="709" w:right="0"/>
        <w:jc w:val="both"/>
        <w:rPr>
          <w:rFonts w:eastAsia="Calibri"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Мероприятия исполнены и выполнены в полном объеме. </w:t>
      </w:r>
    </w:p>
    <w:p>
      <w:pPr>
        <w:pStyle w:val="Normal"/>
        <w:ind w:firstLine="709" w:right="0"/>
        <w:jc w:val="both"/>
        <w:rPr>
          <w:rFonts w:eastAsia="Calibri"/>
          <w:b/>
          <w:bCs/>
          <w:i/>
          <w:i/>
          <w:iCs/>
          <w:color w:val="000000"/>
          <w:kern w:val="2"/>
          <w:sz w:val="28"/>
          <w:szCs w:val="28"/>
          <w:lang w:bidi="en-US"/>
        </w:rPr>
      </w:pPr>
      <w:r>
        <w:rPr>
          <w:rFonts w:eastAsia="Calibri"/>
          <w:b/>
          <w:bCs/>
          <w:i/>
          <w:iCs/>
          <w:color w:val="000000"/>
          <w:kern w:val="2"/>
          <w:sz w:val="28"/>
          <w:szCs w:val="28"/>
          <w:lang w:bidi="en-US"/>
        </w:rPr>
      </w:r>
    </w:p>
    <w:p>
      <w:pPr>
        <w:pStyle w:val="Normal"/>
        <w:ind w:firstLine="709" w:right="0"/>
        <w:jc w:val="both"/>
        <w:rPr/>
      </w:pPr>
      <w:r>
        <w:rPr>
          <w:b/>
          <w:bCs/>
          <w:i/>
          <w:iCs/>
          <w:sz w:val="28"/>
          <w:szCs w:val="28"/>
        </w:rPr>
        <w:t>2.7.2.  Рынок услуг дополнительного образования.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В 7 общеобразовательных организациях города Шарыпово созданы условия для реализации 102 программ дополнительного образования, что позволяет организовать занятость 2344 детей во внеурочное время.</w:t>
      </w:r>
    </w:p>
    <w:p>
      <w:pPr>
        <w:pStyle w:val="Normal"/>
        <w:ind w:firstLine="567"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 дошкольных учреждения реализуют платные услуги по дополнительному образованию, данные объединения посещают 134 ребенка.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Шарыпово функционирует три учреждения дополнительного образования – МБОУ ДО ДЮЦ г. Шарыпово с количеством детей 2045, два загородных лагеря – МАОУ ДО ДООЛ «Парус» с количеством детей – 288, МАОУ ДО ДООЛ «Бриганина» с количеством детей – 450. 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В МБОУ ДО ДЮЦ реализуется 36 дополнительных общеобразовательных общеразвивающих программ технической, туристско-краеведческой, физкультурно-спортивной, художественной, социально-гуманитарной и естественно-научной направленностей. </w:t>
      </w:r>
    </w:p>
    <w:p>
      <w:pPr>
        <w:pStyle w:val="Normal"/>
        <w:ind w:firstLine="567" w:right="-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способствует развитию склонностей, способностей и интересов, социального и профессионального самоопределения обучающихся.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  составляет 76,1%.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появлении на рынке негосударственных организаций, предоставляющих услуги дополнительного образования на территории города Шарыпово отсутствует.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городе Шарыпово отсутствуют субъекты малого и среднего предпринимательства, оказывающие услуги по дополнительному образованию детей (с 2006 года).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60" w:right="0"/>
        <w:jc w:val="both"/>
        <w:rPr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2.7.3. 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>
      <w:pPr>
        <w:pStyle w:val="Normal"/>
        <w:widowControl w:val="false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дорог общего пользования местного значения на территории муниципального образования составляет на 01.01.2025 года - 208,1 км., в том числе с твердым покрытием 114,1 км, с усовершенствованным покрытием (асфальтобетон) – 83,6 км. Протяженность грунтовых автомобильных дорог - 94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54,8 %. Уменьшение доли связано с проведением инвентаризации автомобильных дорог общего пользования местного назначения и размещением их в системе контроля дорожных фондов (СКДФ) </w:t>
      </w:r>
      <w:r>
        <w:rPr>
          <w:bCs/>
          <w:sz w:val="28"/>
          <w:szCs w:val="28"/>
        </w:rPr>
        <w:t>(Постановление Администрации города Шарыпово 31.10.2022 № 352 «</w:t>
      </w:r>
      <w:r>
        <w:rPr>
          <w:sz w:val="28"/>
          <w:szCs w:val="28"/>
        </w:rPr>
        <w:t>О внесении изменений в постановление Администрации города Шарыпово от 28.06.2012 № 120 «Об утверждении Перечня автомобильных дорог общего пользования местного значения»)</w:t>
      </w:r>
      <w:r>
        <w:rPr>
          <w:bCs/>
          <w:sz w:val="28"/>
          <w:szCs w:val="28"/>
        </w:rPr>
        <w:t>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За 2024 год, показатель протяженности дорог общего пользования местного значения, не отвечающих нормативным требованиям на территории муниципального образования, составил 89,4 км. или 43,0 %. В связи с увеличением финансовых средств в 2024 году на мероприятия по ремонту автомобильных дорог, наблюдается незначительное снижение показателя протяженности дорог, не отвечающих нормам требования по сравнению с 2023 годом с 46,4 % до 43 %.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 М., ИП Жилейкин А.С., ИП Керимов З.Н. </w:t>
      </w:r>
    </w:p>
    <w:p>
      <w:pPr>
        <w:pStyle w:val="Normal"/>
        <w:ind w:firstLine="709" w:righ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 автобусных маршрутов - девять. Протяженность маршрутов составляет 191,5 км. Все жители города Шарыпово, в том числе входящих в состав города Шарыпово жители населенных пунктов поселка Горячегорск и поселка Дубинино пользуются услугами регулярного автобусного сообщения с административным центром городского округа.</w:t>
      </w:r>
    </w:p>
    <w:p>
      <w:pPr>
        <w:pStyle w:val="Normal"/>
        <w:widowControl w:val="false"/>
        <w:ind w:firstLine="760" w:right="0"/>
        <w:jc w:val="both"/>
        <w:rPr>
          <w:rFonts w:eastAsia="Calibri"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firstLine="760" w:right="0"/>
        <w:jc w:val="both"/>
        <w:rPr>
          <w:rFonts w:eastAsia="Calibri"/>
          <w:b/>
          <w:bCs/>
          <w:i/>
          <w:i/>
          <w:iCs/>
          <w:color w:val="000000"/>
          <w:sz w:val="28"/>
          <w:szCs w:val="28"/>
          <w:lang w:val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2.7.4. Культура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Рынок услуг в сфере культуры и искусств является достаточно дифференцированным. Спектр услуг, предоставляемых муниципальными учреждениями культуры, практически не пересекается со спектром услуг, предоставляемых негосударственными коммерческими организациями.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По состоянию на конец 2024 года отрасль «культура» включает: 1 централизованную библиотечную систему с 8 филиалами, 1 учреждение культурно-досугового типа с 2 филиалами, краеведческий музей, городской драматический театр, обеспечивается предоставление дополнительного образования детей в 2 школах искусств, организован кинопоказ для жителей г. Шарыпово, п. Дубинино и п. Горячегорск.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Число зарегистрированных пользователей библиотек составляет 23,3 тысячи человек, количество посещений библиотек в 2024 году составило 211,1 тысяч единиц. Библиотечный фонд составляет более 116 тысяч экземпляров. </w:t>
      </w:r>
      <w:r>
        <w:rPr>
          <w:rFonts w:eastAsia="Calibri"/>
          <w:color w:val="000000"/>
          <w:sz w:val="28"/>
          <w:szCs w:val="28"/>
        </w:rPr>
        <w:t>В настоящее время в городе осуществляют обслуживание населения три модернизированные библиотеки.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Городским драматическим театром были поставлены 6 новых спектаклей, в том числе 3 спектакля для детей. За год сотрудниками театра проведено 140 мероприятий, включая показ спектаклей, из них 56 для детей. Посещения театра составили более 12,4 тысяч единиц. </w:t>
      </w:r>
    </w:p>
    <w:p>
      <w:pPr>
        <w:pStyle w:val="Normal"/>
        <w:ind w:firstLine="567" w:right="0"/>
        <w:jc w:val="both"/>
        <w:rPr/>
      </w:pPr>
      <w:r>
        <w:rPr>
          <w:color w:val="000000"/>
          <w:sz w:val="28"/>
          <w:szCs w:val="28"/>
        </w:rPr>
        <w:t>Ежегодно на базе краеведческого музея, помимо экскурсий</w:t>
      </w:r>
      <w:r>
        <w:rPr>
          <w:sz w:val="28"/>
          <w:szCs w:val="28"/>
        </w:rPr>
        <w:t xml:space="preserve">, проводятся тематические мероприятия, лекции, викторины, мастер-классы и ряд других мероприятий. </w:t>
      </w:r>
      <w:r>
        <w:rPr>
          <w:rFonts w:eastAsia="Calibri"/>
          <w:sz w:val="28"/>
          <w:szCs w:val="28"/>
          <w:lang w:eastAsia="en-US"/>
        </w:rPr>
        <w:t xml:space="preserve">Для повышения посещаемости музея, доступности и популяризации туризма среди детей школьного возраста и их родителей сотрудники музея проводят тематические встречи как в музее, так и в образовательных учреждениях города Шарыпово. Число посещений музея 17,6 тысяч единиц, проведено 594 экскурсии. </w:t>
      </w:r>
    </w:p>
    <w:p>
      <w:pPr>
        <w:pStyle w:val="Normal"/>
        <w:widowControl w:val="false"/>
        <w:ind w:firstLine="709" w:right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Сотрудниками МАУ «ЦКР г. Шарып</w:t>
      </w:r>
      <w:r>
        <w:rPr>
          <w:rFonts w:eastAsia="Calibri"/>
          <w:sz w:val="28"/>
          <w:szCs w:val="28"/>
        </w:rPr>
        <w:t>ово» были организованы общегородские массовые мероприятия: День города, Межнациональный фестиваль «Содружество 50 народов»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Троица, День семьи, любви и верности, открытие городской новогодней елки и другие. Число посещений данных массовых мероприятий составило более 58,2 тысяч единиц.</w:t>
      </w:r>
    </w:p>
    <w:p>
      <w:pPr>
        <w:pStyle w:val="Normal"/>
        <w:widowControl w:val="false"/>
        <w:ind w:firstLine="709" w:right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кинотеатре городского дома культуры за 2024 год состоялось 1009 киносеансов, которые посетили 47,3 тысячи зрителей.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color w:val="000000"/>
          <w:sz w:val="28"/>
          <w:szCs w:val="28"/>
        </w:rPr>
        <w:t>Муниципальные учреждения культуры предоставляют населению бесплатные (</w:t>
      </w:r>
      <w:r>
        <w:rPr>
          <w:rFonts w:eastAsia="Calibri"/>
          <w:sz w:val="28"/>
          <w:szCs w:val="28"/>
        </w:rPr>
        <w:t>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>
      <w:pPr>
        <w:pStyle w:val="Normal"/>
        <w:spacing w:before="0" w:after="0"/>
        <w:ind w:firstLine="709" w:right="0"/>
        <w:contextualSpacing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В отчетном году продолжилась реализация проекта «Пушкинская карта»,</w:t>
      </w:r>
      <w:r>
        <w:rPr>
          <w:sz w:val="28"/>
          <w:szCs w:val="28"/>
        </w:rPr>
        <w:t xml:space="preserve"> </w:t>
      </w:r>
      <w:r>
        <w:rPr>
          <w:rStyle w:val="Fontstyle01"/>
          <w:color w:val="000000"/>
        </w:rPr>
        <w:t>направленного на то, чтобы молодежь нашей страны могла за счет</w:t>
      </w:r>
      <w:r>
        <w:rPr>
          <w:sz w:val="28"/>
          <w:szCs w:val="28"/>
        </w:rPr>
        <w:br/>
      </w:r>
      <w:r>
        <w:rPr>
          <w:rStyle w:val="Fontstyle01"/>
          <w:color w:val="000000"/>
        </w:rPr>
        <w:t>государства посещать различные культурные мероприятия. В Шарыпово</w:t>
      </w:r>
      <w:r>
        <w:rPr>
          <w:sz w:val="28"/>
          <w:szCs w:val="28"/>
        </w:rPr>
        <w:br/>
      </w:r>
      <w:r>
        <w:rPr>
          <w:rStyle w:val="Fontstyle01"/>
          <w:color w:val="000000"/>
        </w:rPr>
        <w:t>воспользоваться такой картой можно при покупке билетов в театр, кинотеатр, краеведческий музей и посетить мероприятия библиотеки. В 2024 году по «Пушкинской карте» можно было посетить 243 мероприятия, количество проданных билетов по карте составило более 2,97 тысяч.</w:t>
      </w:r>
    </w:p>
    <w:p>
      <w:pPr>
        <w:pStyle w:val="Normal"/>
        <w:widowControl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Одной из проблем развития сектора негосударственных (немуниципальных) организаций в сфере культуры является слабая привлекательность для коммерческих организаций оказания услуг в сфере культуры по причине их нерентабельности. </w:t>
      </w:r>
    </w:p>
    <w:p>
      <w:pPr>
        <w:pStyle w:val="Normal"/>
        <w:widowControl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>Многие виды услуг сферы культуры</w:t>
      </w:r>
      <w:r>
        <w:rPr>
          <w:rFonts w:eastAsia="Calibri"/>
          <w:color w:val="000000"/>
          <w:sz w:val="28"/>
          <w:szCs w:val="28"/>
        </w:rPr>
        <w:t xml:space="preserve"> лишены коммерческих возможностей, носят социально значимый и общественно полезный характер. </w:t>
      </w:r>
    </w:p>
    <w:p>
      <w:pPr>
        <w:pStyle w:val="Normal"/>
        <w:widowControl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Таким образом, на рынке культурных услуг основными поставщиками являются муниципальные учреждения. Для создания коммерческих организаций отсутствуют необходимые ресурсы – 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>
      <w:pPr>
        <w:pStyle w:val="Style24"/>
        <w:spacing w:lineRule="auto" w:line="240" w:before="0" w:after="0"/>
        <w:ind w:firstLine="709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3. Сведения о достижении целевых значений контрольных показателей эффективности, установленных в плане мероприятий («дорожной карте») по содействию развитию конкуренции</w:t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 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Анализ конкурентной среды города Шарыпово проведен на основании статистических данных, информации налоговых органов, ведомственной отчетности, результатов мониторинга хозяйствующих субъектов и потребителей товаров (работ, услуг) города Шарыпово, в соответствии с действующими нормативными правовыми актами Российской Федерации, Красноярского края, городского округа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3553"/>
        <w:gridCol w:w="1401"/>
        <w:gridCol w:w="1400"/>
        <w:gridCol w:w="1399"/>
        <w:gridCol w:w="1218"/>
      </w:tblGrid>
      <w:tr>
        <w:trPr>
          <w:trHeight w:val="98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№</w:t>
            </w:r>
            <w:r>
              <w:rPr>
                <w:rFonts w:eastAsia="Liberation Serif" w:cs="Liberation Serif" w:ascii="Liberation Serif" w:hAnsi="Liberation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 xml:space="preserve">Наименование </w:t>
              <w:br/>
              <w:t>отраслей (сфер, товарных рынков) экономики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 w:right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Liberation Serif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на </w:t>
            </w:r>
            <w:r>
              <w:rPr>
                <w:rFonts w:cs="Times New Roman" w:ascii="Liberation Serif" w:hAnsi="Liberation Serif"/>
                <w:color w:val="000000"/>
                <w:sz w:val="18"/>
                <w:szCs w:val="18"/>
              </w:rPr>
              <w:t>01.01.2025</w:t>
            </w:r>
          </w:p>
        </w:tc>
      </w:tr>
      <w:tr>
        <w:trPr>
          <w:trHeight w:val="5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183" w:leader="none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snapToGrid w:val="false"/>
              <w:ind w:hanging="0" w:right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</w:r>
          </w:p>
          <w:p>
            <w:pPr>
              <w:pStyle w:val="ConsNormal"/>
              <w:widowControl w:val="false"/>
              <w:ind w:hanging="0" w:right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</w:tr>
      <w:tr>
        <w:trPr>
          <w:trHeight w:val="359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розничной торговли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3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в сфере наружной рекламы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4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Рынок услуг по выполнению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</w:rPr>
            </w:pPr>
            <w:r>
              <w:rPr>
                <w:rFonts w:eastAsia="Calibri"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</w:tr>
      <w:tr>
        <w:trPr>
          <w:trHeight w:val="98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6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7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Культура</w:t>
            </w:r>
          </w:p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- количество организаций негосударственной и немуниципальной формы собственности, оказывающих услуги в сфере культуры;</w:t>
            </w:r>
          </w:p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- доля средств бюджетов Красноярского края, выделяемых негосударственным организациям, в том числе социально ориентированным некоммерческим организациям на предоставление услуг, в общем объеме средств указанных бюджетов, выделяемых на предоставление услуг в сфере культуры.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</w:tr>
    </w:tbl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4. Сведения о лучших практиках содействия развитию конкуренции</w:t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Оценку лучших практик по содействию развитию конкуренции на территории Красноярского края определяет уполномоченный орган субъекта Российской Федерации, по результатам проведенного мониторинга внедрения Стандарта развития конкуренции в субъектах Российской федерации.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5. Сведения об эффекте, достигнутом при внедрении Стандарта</w:t>
      </w:r>
    </w:p>
    <w:p>
      <w:pPr>
        <w:pStyle w:val="Normal"/>
        <w:ind w:firstLine="709" w:right="0"/>
        <w:jc w:val="center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муниципальном образовании город Шарыпово утверждены 7 товарных рынков, которые установлены Стандартом развития конкуренции. По итогу 2024 года значения достигнуты по всем выбранным рынкам. В 2025 году работа в этом направлении будет продолжена.</w:t>
      </w:r>
    </w:p>
    <w:p>
      <w:pPr>
        <w:pStyle w:val="Normal"/>
        <w:ind w:firstLine="709" w:right="0"/>
        <w:jc w:val="both"/>
        <w:rPr/>
      </w:pPr>
      <w:r>
        <w:rPr>
          <w:iCs/>
          <w:sz w:val="28"/>
          <w:szCs w:val="28"/>
        </w:rPr>
        <w:t>Мероприятия по содействию развитию конкуренции реализуются Администрацией города Шарыпово, функциональными подразделениями Администрации города Шарыпово на основе плана мероприятий («дорожной карты») по содействию развитию конкуренции в городе Шарыпово Красноярского края, утвержденного Главой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Информация о ходе исполнения плана мероприятий по содействию развитию конкуренции в городе Шарыпово размещается </w:t>
      </w:r>
      <w:r>
        <w:rPr>
          <w:sz w:val="28"/>
          <w:szCs w:val="28"/>
        </w:rPr>
        <w:t>на  официальном сайте муниципального образования города Шарыпово Красноярского края  (</w:t>
      </w:r>
      <w:hyperlink r:id="rId3">
        <w:r>
          <w:rPr>
            <w:rStyle w:val="Hyperlink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</w:rPr>
        <w:t>) в разделе «Внедрение стандарта развития конкуренции»  по ссылке https://sharypovo-r04.gosweb.gosuslugi.ru/deyatelnost/napravleniya-deyatelnosti/ekonomika-i-predprinimatelstvo/standart-konkurent/.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2024 года целевые показатели, установленные по мероприятиям в отдельных отраслях и системным мероприятиям исполнены в полном объеме.</w:t>
      </w:r>
    </w:p>
    <w:p>
      <w:pPr>
        <w:pStyle w:val="Normal"/>
        <w:ind w:firstLine="709" w:righ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ind w:firstLine="709" w:right="0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ConsPlusNonformat"/>
        <w:widowControl/>
        <w:ind w:firstLine="709" w:right="0"/>
        <w:rPr>
          <w:rFonts w:ascii="Times New Roman" w:hAnsi="Times New Roman" w:cs="Times New Roman"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150"/>
        <w:gridCol w:w="3517"/>
      </w:tblGrid>
      <w:tr>
        <w:trPr/>
        <w:tc>
          <w:tcPr>
            <w:tcW w:w="3222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города Шарыпово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7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/>
            </w:pPr>
            <w:r>
              <w:rPr>
                <w:sz w:val="28"/>
                <w:szCs w:val="28"/>
              </w:rPr>
              <w:t>Д. В. Саюшев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/>
            </w:pPr>
            <w:r>
              <w:rPr/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  <w:t>Орлова Елена Николаевна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sz w:val="20"/>
          <w:szCs w:val="20"/>
        </w:rPr>
      </w:pPr>
      <w:r>
        <w:rPr>
          <w:sz w:val="20"/>
          <w:szCs w:val="20"/>
        </w:rPr>
        <w:t>Метелкина Виктория Валерьевна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/>
      </w:pPr>
      <w:r>
        <w:rPr>
          <w:sz w:val="20"/>
          <w:szCs w:val="20"/>
        </w:rPr>
        <w:t>8 (39153) 2-18-12, 2-11-92</w:t>
      </w:r>
    </w:p>
    <w:sectPr>
      <w:type w:val="nextPage"/>
      <w:pgSz w:w="11906" w:h="16838"/>
      <w:pgMar w:left="1474" w:right="737" w:gutter="0" w:header="0" w:top="113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jc w:val="center"/>
      <w:outlineLvl w:val="0"/>
    </w:pPr>
    <w:rPr>
      <w:rFonts w:eastAsia="Cambria" w:cs="Cambria"/>
      <w:b/>
      <w:bCs/>
      <w:i/>
      <w:sz w:val="26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jc w:val="both"/>
      <w:outlineLvl w:val="1"/>
    </w:pPr>
    <w:rPr>
      <w:rFonts w:eastAsia="Cambria" w:cs="Cambria"/>
      <w:bCs/>
      <w:i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jc w:val="both"/>
      <w:outlineLvl w:val="2"/>
    </w:pPr>
    <w:rPr>
      <w:rFonts w:eastAsia="Cambria" w:cs="Cambria"/>
      <w:bCs/>
      <w:i/>
      <w:color w:val="000000"/>
      <w:sz w:val="26"/>
      <w:szCs w:val="22"/>
    </w:rPr>
  </w:style>
  <w:style w:type="character" w:styleId="WW8Num1z0">
    <w:name w:val="WW8Num1z0"/>
    <w:qFormat/>
    <w:rPr>
      <w:rFonts w:cs="Times New Roman"/>
      <w:b w:val="false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color w:val="00000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1">
    <w:name w:val="Основной шрифт абзаца1"/>
    <w:qFormat/>
    <w:rPr/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xtended-textfull">
    <w:name w:val="extended-text__full"/>
    <w:basedOn w:val="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Extended-textshort">
    <w:name w:val="extended-text__short"/>
    <w:basedOn w:val="1"/>
    <w:qFormat/>
    <w:rPr/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rFonts w:eastAsia="Cambria" w:cs="Cambria"/>
      <w:b/>
      <w:bCs/>
      <w:i/>
      <w:sz w:val="26"/>
      <w:szCs w:val="28"/>
    </w:rPr>
  </w:style>
  <w:style w:type="character" w:styleId="2">
    <w:name w:val="Заголовок 2 Знак"/>
    <w:qFormat/>
    <w:rPr>
      <w:rFonts w:eastAsia="Cambria" w:cs="Cambria"/>
      <w:bCs/>
      <w:i/>
      <w:sz w:val="26"/>
      <w:szCs w:val="26"/>
    </w:rPr>
  </w:style>
  <w:style w:type="character" w:styleId="3">
    <w:name w:val="Заголовок 3 Знак"/>
    <w:qFormat/>
    <w:rPr>
      <w:rFonts w:eastAsia="Cambria" w:cs="Cambria"/>
      <w:bCs/>
      <w:i/>
      <w:color w:val="000000"/>
      <w:sz w:val="26"/>
      <w:szCs w:val="22"/>
    </w:rPr>
  </w:style>
  <w:style w:type="character" w:styleId="Style13">
    <w:name w:val="Выделение жирным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Fontstyle01">
    <w:name w:val="fontstyle0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 w:val="28"/>
      <w:szCs w:val="20"/>
      <w:lang w:val="ru-RU"/>
    </w:rPr>
  </w:style>
  <w:style w:type="paragraph" w:styleId="List">
    <w:name w:val="List"/>
    <w:basedOn w:val="BodyText"/>
    <w:pPr>
      <w:shd w:fill="FFFFFF" w:val="clear"/>
    </w:pPr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harChar1CharChar1">
    <w:name w:val=" Char Char1 Знак Знак Char Char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0">
    <w:name w:val="Обычный (веб)"/>
    <w:basedOn w:val="Normal"/>
    <w:qFormat/>
    <w:pPr>
      <w:spacing w:before="280" w:after="280"/>
    </w:pPr>
    <w:rPr>
      <w:rFonts w:ascii="Arial" w:hAnsi="Arial" w:cs="Arial"/>
    </w:rPr>
  </w:style>
  <w:style w:type="paragraph" w:styleId="14">
    <w:name w:val=" Знак1 Знак Знак Знак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Constitle">
    <w:name w:val="constitle"/>
    <w:basedOn w:val="Normal"/>
    <w:qFormat/>
    <w:pPr>
      <w:spacing w:before="280" w:after="280"/>
    </w:pPr>
    <w:rPr/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аблица_итого"/>
    <w:basedOn w:val="Normal"/>
    <w:next w:val="Style20"/>
    <w:qFormat/>
    <w:pPr>
      <w:widowControl w:val="false"/>
      <w:spacing w:lineRule="auto" w:line="276" w:before="0" w:after="200"/>
    </w:pPr>
    <w:rPr>
      <w:rFonts w:ascii="Calibri" w:hAnsi="Calibri" w:eastAsia="Calibri" w:cs="Calibri"/>
      <w:b/>
      <w:i/>
      <w:color w:val="000000"/>
      <w:sz w:val="22"/>
      <w:szCs w:val="22"/>
    </w:rPr>
  </w:style>
  <w:style w:type="paragraph" w:styleId="ConsNormal">
    <w:name w:val="ConsNormal"/>
    <w:qFormat/>
    <w:pPr>
      <w:widowControl/>
      <w:suppressAutoHyphens w:val="true"/>
      <w:bidi w:val="0"/>
      <w:ind w:firstLine="720" w:left="0" w:right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506</TotalTime>
  <Application>LibreOffice/7.6.4.1$Windows_X86_64 LibreOffice_project/e19e193f88cd6c0525a17fb7a176ed8e6a3e2aa1</Application>
  <AppVersion>15.0000</AppVersion>
  <Pages>13</Pages>
  <Words>3236</Words>
  <Characters>25103</Characters>
  <CharactersWithSpaces>28239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2023-01-19T08:05:00Z</dcterms:created>
  <dc:creator>user</dc:creator>
  <dc:description/>
  <cp:keywords/>
  <dc:language>ru-RU</dc:language>
  <cp:lastModifiedBy/>
  <cp:lastPrinted>2025-01-23T11:23:00Z</cp:lastPrinted>
  <dcterms:modified xsi:type="dcterms:W3CDTF">2025-01-24T11:17:44Z</dcterms:modified>
  <cp:revision>89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