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Номинация «Открытие года»</w:t>
      </w:r>
    </w:p>
    <w:p>
      <w:pPr>
        <w:pStyle w:val="Normal"/>
        <w:rPr>
          <w:sz w:val="24"/>
        </w:rPr>
      </w:pPr>
      <w:r>
        <w:rPr>
          <w:sz w:val="24"/>
        </w:rPr>
        <w:t> </w:t>
      </w: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новый бизнес, направление, сервис или новое бизнес-решение на рынке</w:t>
        <w:br/>
        <w:t>(соответствие критерию определяется Жюри);</w:t>
        <w:br/>
        <w:t>— эффективная бизнес-деятельность (разница между среднемесячной суммой</w:t>
        <w:br/>
        <w:t>выручки за два последних финансовых года и среднемесячной суммой расходов за два последних финансовых года, выраженная в рублях, превышает 100 000 руб./мес.);</w:t>
        <w:br/>
        <w:t xml:space="preserve">— эффективная модель организации бизнеса 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 своей компании,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Номинация «Молодая бизнес-леди»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номинантка должны быть моложе 35 лет на момент проведения конкурса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</w:tbl>
    <w:p>
      <w:pPr>
        <w:pStyle w:val="Normal"/>
        <w:rPr>
          <w:sz w:val="24"/>
        </w:rPr>
      </w:pPr>
      <w:r>
        <w:rPr/>
        <w:br/>
        <w:br/>
      </w:r>
      <w:r>
        <w:rPr>
          <w:sz w:val="24"/>
          <w:u w:val="single"/>
        </w:rPr>
        <w:t xml:space="preserve">Финансовые показатели </w:t>
      </w:r>
      <w:r>
        <w:rPr>
          <w:sz w:val="24"/>
        </w:rPr>
        <w:t>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 xml:space="preserve">Успешность </w:t>
      </w:r>
      <w:r>
        <w:rPr>
          <w:sz w:val="24"/>
        </w:rPr>
        <w:t>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>Влияние</w:t>
      </w:r>
      <w:r>
        <w:rPr>
          <w:sz w:val="24"/>
        </w:rPr>
        <w:t xml:space="preserve"> 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 xml:space="preserve">Интеграция </w:t>
      </w:r>
      <w:r>
        <w:rPr>
          <w:sz w:val="24"/>
        </w:rPr>
        <w:t>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 xml:space="preserve">Развитие </w:t>
      </w:r>
      <w:r>
        <w:rPr>
          <w:sz w:val="24"/>
        </w:rPr>
        <w:t>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 своей компании,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Номинация «Работодатель года» </w:t>
      </w:r>
    </w:p>
    <w:p>
      <w:pPr>
        <w:pStyle w:val="ListParagraph"/>
        <w:ind w:left="0" w:hanging="0"/>
        <w:rPr>
          <w:b/>
        </w:rPr>
      </w:pPr>
      <w:r>
        <w:rPr>
          <w:sz w:val="24"/>
        </w:rPr>
        <w:t>Премия «Работодатель года». В номинации определяются участники, соответствующие одному или нескольким критериям:</w:t>
        <w:br/>
        <w:t>— номинантка должна предоставлять рабочие места минимум 10 сотрудникам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Оплата труда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Социальная защищенность сотрудников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Профессиональное развитие сотрудников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 xml:space="preserve">Развитие </w:t>
      </w:r>
      <w:r>
        <w:rPr>
          <w:sz w:val="24"/>
        </w:rPr>
        <w:t>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  <w:br/>
        <w:br/>
      </w:r>
      <w:r>
        <w:rPr>
          <w:sz w:val="24"/>
          <w:u w:val="single"/>
        </w:rPr>
        <w:t>Оплата труда</w:t>
      </w:r>
      <w:r>
        <w:rPr>
          <w:sz w:val="24"/>
        </w:rPr>
        <w:t xml:space="preserve"> (от 1 до 10 баллов) - Позитивное влияние на итоговый рейтинг компании оказывает высокое отношение заработной платы в компании к среднему уровню заработной платы по стране, наличие систем премирования и доплат, регулярность пересмотра заработной платы.</w:t>
        <w:br/>
        <w:br/>
        <w:t>— заработная плата ниже среднего по рынку - участник получает 1 балл;</w:t>
        <w:br/>
        <w:t>— заработная плата соответствует средней по рынку - участник получает 5 балла;</w:t>
        <w:br/>
        <w:t>— заработная плата является выше средней по рынку - участник получает 10 баллов.</w:t>
        <w:br/>
        <w:br/>
      </w:r>
      <w:r>
        <w:rPr>
          <w:sz w:val="24"/>
          <w:u w:val="single"/>
        </w:rPr>
        <w:t>Социальная защищенность сотрудников</w:t>
      </w:r>
      <w:r>
        <w:rPr>
          <w:sz w:val="24"/>
        </w:rPr>
        <w:t xml:space="preserve"> (от 1 до 20 баллов) - Позитивное влияние на рейтинг привлекательности работодателя оказывают предоставление полиса ДМС с широким покрытием всем сотрудникам, предоставление возможности проходить санаторно-курортное лечение со скидкой, предоставление возможности приобретения путевок в летние лагеря для детей со скидкой, предоставление сотрудникам абонемента в фитнесс/бассейн. Позитивно оцениваются также наличие льгот на питание, льготных условий кредитования, корпоративного детского сада, пенсионных программ, возможность работы по гибкому графику, оплата проезда и связи и другие элементы социального пакета, предоставляемые сотрудникам.</w:t>
        <w:br/>
      </w:r>
      <w:r>
        <w:rPr>
          <w:sz w:val="24"/>
          <w:u w:val="single"/>
        </w:rPr>
        <w:br/>
      </w:r>
      <w:r>
        <w:rPr>
          <w:sz w:val="24"/>
        </w:rPr>
        <w:t>Основные показатели, оцениваемые в рамках анализа социальной защищенности сотрудников: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Наличие полиса ДМС для сотрудника.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Качество ДМС для сотрудника.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Наличие полиса ДМС для членов семьи сотрудника.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Оплата больничного листа.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Предоставление возможности проходить санаторно-курортное лечение со скидкой.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Предоставление возможности приобретения путевок в летние лагеря для детей со скидкой.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Предоставление сотрудникам материальной помощи при наступлении определенных событий в жизни.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Сохранение социального пакета до конца срока его действия в случае увольнения сотрудника.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Предоставление льготных условий кредитования.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Наличие корпоративного детского сада.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Наличие пенсионных программ.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Возможность работы по гибкому графику.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Оплата проезда.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Оплата связи.</w:t>
      </w:r>
    </w:p>
    <w:p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Другие элементы социального пакета.</w:t>
      </w:r>
    </w:p>
    <w:p>
      <w:pPr>
        <w:pStyle w:val="Normal"/>
        <w:spacing w:before="0" w:after="0"/>
        <w:rPr>
          <w:sz w:val="24"/>
        </w:rPr>
      </w:pPr>
      <w:r>
        <w:rPr>
          <w:sz w:val="24"/>
          <w:u w:val="single"/>
        </w:rPr>
        <w:t>Профессиональное развитие сотрудников</w:t>
      </w:r>
      <w:r>
        <w:rPr>
          <w:sz w:val="24"/>
        </w:rPr>
        <w:t xml:space="preserve"> (от 1 до 20 баллов) – в качестве позитивных факторов рассматриваются наличие программ обучения/возможности получения дополнительного образования, четкое определение критериев для карьерного роста.</w:t>
        <w:br/>
        <w:br/>
        <w:t>Основные показатели, оцениваемые в рамках анализа профессионального развития сотрудников: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Наличие программ обучения.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Возможность получения дополнительного образования.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Дополнительное обучение сотрудников, включенных в оперативный и стратегический кадровые резервы.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Четкое определение критериев для карьерного роста.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Другие показатели.</w:t>
      </w:r>
    </w:p>
    <w:p>
      <w:pPr>
        <w:pStyle w:val="ListParagraph"/>
        <w:ind w:left="108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Номинация «25 лет в бизнесе».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номинантка должна управлять или владеть действующим бизнесом минимум 25 лет.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Узнаваемость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 xml:space="preserve">Успешность </w:t>
      </w:r>
      <w:r>
        <w:rPr>
          <w:sz w:val="24"/>
        </w:rPr>
        <w:t>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  <w:br/>
        <w:br/>
      </w:r>
      <w:r>
        <w:rPr>
          <w:sz w:val="24"/>
          <w:u w:val="single"/>
        </w:rPr>
        <w:t>Узнаваемость бренда</w:t>
      </w:r>
      <w:r>
        <w:rPr>
          <w:sz w:val="24"/>
        </w:rPr>
        <w:t xml:space="preserve"> (от 1 до 10 баллов) - Узнаваемость бренда (торговой марки) и лояльность потребителей как одни из ключевых характеристик. Чем больше потребителей знают о бренде и постоянно его покупают или пользуются его услугами, тем лучше.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Номинация «Социальное предпринимательство»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</w:r>
      <w:r>
        <w:rPr/>
        <w:br/>
      </w:r>
      <w:r>
        <w:rPr>
          <w:sz w:val="24"/>
        </w:rPr>
        <w:t>— деятельность в области вовлечения в социально активную деятельность и обеспечение занятостью лиц, нуждающихся в социальном сопровождении;</w:t>
        <w:br/>
        <w:t>— деятельность в области обслуживания лиц, нуждающихся в социальном сопровождении;</w:t>
        <w:br/>
        <w:t>— деятельность в сфере государственно-частного партнерства в области разработки и производства технических средств реабилитации инвалидов, оказания реабилитационных услуг, подбора и обучения пользованию технических средств реабилитации для инвалидов;</w:t>
        <w:br/>
        <w:t>— деятельность в области физической культуры и массового спорта для лиц, нуждающихся в социальном сопровождении;</w:t>
        <w:br/>
        <w:t>— деятельность в области дополнительного образования детей;</w:t>
        <w:br/>
        <w:t>— деятельность в области культурно-просветительской деятельности.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Социальный эффект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Социальная необходимость проекта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1-30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Финансирование проекта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/>
        <w:br/>
      </w:r>
      <w:r>
        <w:rPr>
          <w:sz w:val="24"/>
          <w:u w:val="single"/>
        </w:rPr>
        <w:t xml:space="preserve">Успешность </w:t>
      </w:r>
      <w:r>
        <w:rPr>
          <w:sz w:val="24"/>
        </w:rPr>
        <w:t>(от 1 до 10 баллов) - как быстро бизнес растет и развивается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жизнедеятельности.</w:t>
        <w:br/>
        <w:br/>
      </w:r>
      <w:r>
        <w:rPr>
          <w:sz w:val="24"/>
          <w:u w:val="single"/>
        </w:rPr>
        <w:t xml:space="preserve">Развитие </w:t>
      </w:r>
      <w:r>
        <w:rPr>
          <w:sz w:val="24"/>
        </w:rPr>
        <w:t>(от 1 до 10 баллов) - оценивать способность компании к дальнейшему развитию и росту, масштабируемость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  <w:u w:val="single"/>
        </w:rPr>
        <w:t>Социальный эффект</w:t>
      </w:r>
      <w:r>
        <w:rPr>
          <w:sz w:val="24"/>
        </w:rPr>
        <w:t xml:space="preserve"> (от 1 до 20 баллов) – уровень достижения целевых индикаторов и показателей.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 xml:space="preserve">Социальная необходимость проекта </w:t>
      </w:r>
      <w:r>
        <w:rPr>
          <w:sz w:val="24"/>
        </w:rPr>
        <w:t>(от 1 до 30 баллов) - обоснованность актуальности проекта для региона. Предоставление результатов мониторинга актуальной региональной ситуации с выявленными проблемами.</w:t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rPr>
          <w:sz w:val="24"/>
        </w:rPr>
      </w:pPr>
      <w:r>
        <w:rPr>
          <w:sz w:val="24"/>
          <w:u w:val="single"/>
        </w:rPr>
        <w:t xml:space="preserve">Финансирование проекта </w:t>
      </w:r>
      <w:r>
        <w:rPr>
          <w:sz w:val="24"/>
        </w:rPr>
        <w:t>(от 1 до 20 баллов) - доля негосударственных средств в общем бюджете проекта.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Номинация «Зеленый бизнес»</w:t>
      </w:r>
    </w:p>
    <w:p>
      <w:pPr>
        <w:pStyle w:val="Normal"/>
        <w:rPr>
          <w:sz w:val="24"/>
        </w:rPr>
      </w:pPr>
      <w:r>
        <w:rPr>
          <w:b/>
          <w:sz w:val="22"/>
        </w:rPr>
        <w:br/>
      </w:r>
      <w:r>
        <w:rPr>
          <w:sz w:val="24"/>
        </w:rPr>
        <w:t> В номинации определяются участники, соответствующие одному или нескольким критериям:</w:t>
      </w:r>
    </w:p>
    <w:p>
      <w:pPr>
        <w:pStyle w:val="Normal"/>
        <w:rPr>
          <w:sz w:val="24"/>
        </w:rPr>
      </w:pPr>
      <w:r>
        <w:rPr>
          <w:sz w:val="24"/>
        </w:rPr>
        <w:t xml:space="preserve">— </w:t>
      </w:r>
      <w:r>
        <w:rPr>
          <w:sz w:val="24"/>
        </w:rPr>
        <w:t>предприятие, добившееся наиболее значимых результатов по снижению объемов вредных выбросов в атмосферу, по снижению влияния вредных стоков на водоемы, по рекультивации свалок и строительству очистных сооружений, по восстановлению и сохранению биологического разнообразия всех экосистем в рамках внедрения программ реконструкции/модернизации.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Экологичность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1-30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Экологическая вовлеченность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 своей компании,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Экологичность</w:t>
      </w:r>
      <w:r>
        <w:rPr>
          <w:sz w:val="24"/>
        </w:rPr>
        <w:t xml:space="preserve"> (от 1 до 30 баллов) - насколько активно участвует предприятие в экологической повестке, в целом (проведение экологических акций, переход на альтернативные виды топлива, использование продукции из вторичных материалов, рациональное использование ресурсов и т.д).</w:t>
      </w:r>
    </w:p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Экологическая вовлеченность</w:t>
      </w:r>
      <w:r>
        <w:rPr>
          <w:sz w:val="24"/>
        </w:rPr>
        <w:t xml:space="preserve"> (от 1 до 20 баллов) - насколько данная программа вовлекает в экологическую повестку своих сотрудников, население, популяризирует экопривычки и экоповедение, занимается экологическим просвещением.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Номинация «Производство года»</w:t>
      </w:r>
    </w:p>
    <w:p>
      <w:pPr>
        <w:pStyle w:val="Normal"/>
        <w:rPr>
          <w:sz w:val="24"/>
        </w:rPr>
      </w:pPr>
      <w:r>
        <w:rPr>
          <w:sz w:val="24"/>
        </w:rPr>
        <w:t> </w:t>
      </w:r>
      <w:r>
        <w:rPr>
          <w:sz w:val="24"/>
        </w:rPr>
        <w:t>В номинации определяются участники, соответствующие одному или нескольким критериям:</w:t>
        <w:br/>
      </w:r>
      <w:r>
        <w:rPr>
          <w:sz w:val="24"/>
          <w:szCs w:val="24"/>
        </w:rPr>
        <w:t xml:space="preserve">— предприниматели, деятельность которых направлена на производство продукции и последующий сбыт. </w:t>
      </w:r>
      <w:r>
        <w:rPr>
          <w:sz w:val="24"/>
        </w:rPr>
        <w:br/>
        <w:t>— эффективная бизнес-деятельность (разница между среднемесячной суммой</w:t>
        <w:br/>
        <w:t>выручки за два последних финансовых года и среднемесячной суммой</w:t>
        <w:br/>
        <w:t>расходов за два последних финансовых года, выраженная в рублях,</w:t>
        <w:br/>
        <w:t>превышает 100 000 руб./мес.);</w:t>
        <w:br/>
        <w:t>— эффективная модель организации бизнеса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Конкурентоспособность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Инвестиционная привлекательность;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1-15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Импортозамещение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1-30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2"/>
        </w:rPr>
      </w:pPr>
      <w:r>
        <w:rPr>
          <w:sz w:val="24"/>
          <w:u w:val="single"/>
        </w:rPr>
        <w:t>Конкурентоспособность</w:t>
      </w:r>
      <w:r>
        <w:rPr>
          <w:sz w:val="24"/>
        </w:rPr>
        <w:t xml:space="preserve"> (от 1 до 20 баллов)  – способность бизнеса конкурировать с аналогичными компаниями за счет обеспечения более высокого качества, доступных цен, создания удобства для потребителей, а также его потенциальная «выживаемость» в условиях рынка.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Инвестиционная привлекательность</w:t>
      </w:r>
      <w:r>
        <w:rPr>
          <w:sz w:val="24"/>
        </w:rPr>
        <w:t xml:space="preserve"> (от 1 до 15 баллов)  – оценка производственных, финансовых, управленческих и коммерческих характеристик бизнеса, которая может свидетельствовать о целесообразности и необходимости осуществления инвестиций в него.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Импортозамещение</w:t>
      </w:r>
      <w:r>
        <w:rPr>
          <w:sz w:val="24"/>
        </w:rPr>
        <w:t xml:space="preserve"> (от 1 до 30 баллов)  – местное производство товаров происхождения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Номинация «Международный бизнес»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</w:r>
    </w:p>
    <w:p>
      <w:pPr>
        <w:pStyle w:val="Normal"/>
        <w:rPr/>
      </w:pPr>
      <w:r>
        <w:rPr>
          <w:sz w:val="24"/>
          <w:szCs w:val="24"/>
        </w:rPr>
        <w:t xml:space="preserve">— </w:t>
      </w:r>
      <w:r>
        <w:rPr>
          <w:sz w:val="24"/>
        </w:rPr>
        <w:t>предприниматели, чья деятельность ориентирована на зарубежный рынок.</w:t>
        <w:br/>
        <w:t>— эффективная бизнес-деятельность (разница между среднемесячной суммой</w:t>
        <w:br/>
        <w:t>выручки за два последних финансовых года и среднемесячной суммой</w:t>
        <w:br/>
        <w:t>расходов за два последних финансовых года, выраженная в рублях,</w:t>
        <w:br/>
        <w:t>превышает 100 000 руб./мес.)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Деловая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1-30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Экспорт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1-30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Деловая активность</w:t>
      </w:r>
      <w:r>
        <w:rPr>
          <w:sz w:val="24"/>
        </w:rPr>
        <w:t xml:space="preserve"> (от 1 до 30 баллов) - участие в предыдущем году и году, предшествующем предыдущему, в различных выставках, конкурсах, ярмарках, фестивалях, форумах и других подобных мероприятиях.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Экспорт </w:t>
      </w:r>
      <w:r>
        <w:rPr>
          <w:sz w:val="24"/>
          <w:szCs w:val="24"/>
        </w:rPr>
        <w:t xml:space="preserve"> (от 1 до 30) - вклад в развитие экспортной деятельности региона (количество заключенных экспортных контрактов; номенклатура экспортной продукции/услуг (количество позиций); количество стран-импортеров продукции компании; количество зарубежных покупателей/клиентов).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Номинация «Инновационный бизнес»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</w:r>
    </w:p>
    <w:p>
      <w:pPr>
        <w:pStyle w:val="Normal"/>
        <w:rPr>
          <w:sz w:val="24"/>
        </w:rPr>
      </w:pPr>
      <w:r>
        <w:rPr>
          <w:sz w:val="24"/>
        </w:rPr>
        <w:t>- предприниматели, чья деятельность направлена на создание и коммерческое использование технических или технологических нововведений в области производства или оказания услуг, или позволяющее создать новый рынок или удовлетворить новые потребности.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Технологическая (инновационная)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1-30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2"/>
        </w:rPr>
      </w:pPr>
      <w:r>
        <w:rPr>
          <w:sz w:val="24"/>
          <w:u w:val="single"/>
        </w:rPr>
        <w:t>Технологическая (инновационная) активность</w:t>
      </w:r>
      <w:r>
        <w:rPr>
          <w:sz w:val="24"/>
        </w:rPr>
        <w:t xml:space="preserve"> (от 1 до 30 баллов) – наличие запатентованных изделий (продукции, товаров, работ, услуг) собственного производства, а также внедрение инновационных разработок и (или) передовых технологий в предыдущем году и году, предшествующем предыдущему. </w:t>
      </w:r>
    </w:p>
    <w:p>
      <w:pPr>
        <w:pStyle w:val="Normal"/>
        <w:rPr>
          <w:sz w:val="24"/>
        </w:rPr>
      </w:pPr>
      <w:r>
        <w:rPr>
          <w:sz w:val="24"/>
        </w:rPr>
        <w:t>По данному критерию по всем номинациям баллы начисляются следующим образом:</w:t>
      </w:r>
    </w:p>
    <w:p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Наличие запатентованных изделий (продукции, работ, услуг) собственного производства</w:t>
      </w:r>
    </w:p>
    <w:p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4"/>
        </w:rPr>
        <w:t>Внедрение передовых технологий и (или) инновационных разработок</w:t>
      </w:r>
    </w:p>
    <w:p>
      <w:pPr>
        <w:pStyle w:val="ConsPlusNormal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«Лучший бизнес в сфере услуг»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</w:r>
    </w:p>
    <w:p>
      <w:pPr>
        <w:pStyle w:val="Normal"/>
        <w:rPr/>
      </w:pPr>
      <w:r>
        <w:rPr>
          <w:sz w:val="24"/>
        </w:rPr>
        <w:t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предприниматели, </w:t>
      </w:r>
      <w:r>
        <w:rPr>
          <w:sz w:val="24"/>
        </w:rPr>
        <w:t>осуществляющие деятельность в сфере услуг.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Уникальное торговое предложение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Конкурентоспособность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Уникальное торговое предложение</w:t>
      </w:r>
      <w:r>
        <w:rPr>
          <w:sz w:val="24"/>
        </w:rPr>
        <w:t xml:space="preserve"> (от 1 до 20 баллов)- лаконично изложенная неповторимая идея, отличающая конкретное предложение от других, существующих в данной сфере.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Конкурентоспособность</w:t>
      </w:r>
      <w:r>
        <w:rPr>
          <w:sz w:val="24"/>
        </w:rPr>
        <w:t xml:space="preserve"> (от 1 до 20 баллов) - способность бизнеса конкурировать с аналогичными компаниями за счет обеспечения высокого качества, доступных цен, создания удобства для потребителей.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«Сельскохозяйственное предпринимательство»</w:t>
      </w:r>
    </w:p>
    <w:p>
      <w:pPr>
        <w:pStyle w:val="Normal"/>
        <w:rPr>
          <w:sz w:val="24"/>
        </w:rPr>
      </w:pPr>
      <w:r>
        <w:rPr>
          <w:sz w:val="24"/>
        </w:rPr>
        <w:t> </w:t>
      </w: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предприниматели, осуществляющие деятельность в соответствии с разделом «Сельское, лесное хозяйство, охота, рыболовство и рыбоводство» общероссийского классификатора видов экономической деятельности.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Импортозамещение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Кооперативная составляющая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Импортозамещение</w:t>
      </w:r>
      <w:r>
        <w:rPr>
          <w:sz w:val="24"/>
        </w:rPr>
        <w:t xml:space="preserve"> (от 1 до 20 баллов) - производство из российского сырья продуктов с целью возместить растущий спрос на товары и услуги, которые раньше поставлялись из-за границы.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 xml:space="preserve">Кооперативная составляющая </w:t>
      </w:r>
      <w:r>
        <w:rPr>
          <w:sz w:val="24"/>
        </w:rPr>
        <w:t>(от 1 до 20 баллов) - степень вовлеченности в систему различных сельскохозяйственных кооперативов и их союзов, созданных сельскохозяйственными товаропроизводителями в целях удовлетворения своих экономических и иных потребностей.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«Интернет предпринимательство»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предприниматели, бизнес-модель которых основана на использовании технологий Интернета.</w:t>
      </w:r>
      <w:r>
        <w:rPr>
          <w:rFonts w:cs="Segoe UI" w:ascii="Segoe UI" w:hAnsi="Segoe UI"/>
          <w:color w:val="2B2A29"/>
          <w:sz w:val="24"/>
          <w:szCs w:val="27"/>
        </w:rPr>
        <w:t> 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Инструменты продвижения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 своей компании,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Инструменты продвижения</w:t>
      </w:r>
      <w:r>
        <w:rPr>
          <w:sz w:val="24"/>
        </w:rPr>
        <w:t xml:space="preserve"> (от 1 до 20 баллов) - оценка применяемых маркетинговых средств, целью которых являются увеличение узнаваемости, привлечение новых клиентов.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«Франчайзинг»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предприниматели, которые приобрели право на ведение бизнеса по схеме, разработанной франчайзером (франчайзи)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Количество франчайзи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Количество франчайзи</w:t>
      </w:r>
      <w:r>
        <w:rPr>
          <w:sz w:val="24"/>
        </w:rPr>
        <w:t xml:space="preserve"> (от 1 до 20 баллов)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«Корпоративная благотворительность»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 юридическое лицо, чья деятельность направленна на оказание добровольной помощи нуждающимся и поддержание социально-значимых проектов при помощи посредников – благотворительных организаций.</w:t>
      </w:r>
      <w:r>
        <w:rPr>
          <w:rFonts w:ascii="Jost" w:hAnsi="Jost"/>
          <w:color w:val="081D47"/>
          <w:sz w:val="25"/>
          <w:szCs w:val="27"/>
          <w:shd w:fill="FFFFFF" w:val="clear"/>
        </w:rPr>
        <w:t> 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Масштабируемость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Благотворительная деятельность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1-30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20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 своей компании,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Масштабируемость</w:t>
      </w:r>
      <w:r>
        <w:rPr>
          <w:sz w:val="24"/>
        </w:rPr>
        <w:t xml:space="preserve"> (от 1 до 10 баллов) - потенциальная возможность распространения опыта по реализации проекта в других регионах или на международном уровне.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Благотворительная деятельность</w:t>
      </w:r>
      <w:r>
        <w:rPr>
          <w:sz w:val="24"/>
        </w:rPr>
        <w:t xml:space="preserve"> (от 1 до 30 баллов) - реализация благотворительных и социально значимых акций, проектов, фестивалей, культурных инициатив.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«Самозанятые»</w:t>
      </w:r>
    </w:p>
    <w:p>
      <w:pPr>
        <w:pStyle w:val="Normal"/>
        <w:shd w:val="clear" w:color="auto" w:fill="FFFFFF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</w:t>
      </w:r>
      <w:r>
        <w:rPr>
          <w:sz w:val="24"/>
          <w:lang w:eastAsia="ru-RU"/>
        </w:rPr>
        <w:t xml:space="preserve"> физические лица, зарегистрированные в установленном законодательством Российской Федерации порядке и использующие налоговый режим «налог на профессиональный доход».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физ. лицо,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рост и развитие, какой показатель доходности и как физ. лицо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физ. лицо 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физ. лицо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«Красота и здоровье»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бизнес в сфере услуг и товаров индустрии красоты, организации, выражающие взаимосвязь здравоохранения и сопряженных с ним сфер деятельности по охране и укреплению здоровья людей.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Конкурентоспособность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 своей компании,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Конкурентоспособность</w:t>
      </w:r>
      <w:r>
        <w:rPr>
          <w:sz w:val="24"/>
        </w:rPr>
        <w:t xml:space="preserve"> (от 1 до 20 баллов) - способность бизнеса конкурировать с аналогичными компаниями за счет обеспечения высокого качества, доступных цен, создания удобства для потребителей.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«Прорыв года»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</w:r>
    </w:p>
    <w:p>
      <w:pPr>
        <w:pStyle w:val="Normal"/>
        <w:rPr/>
      </w:pPr>
      <w:r>
        <w:rPr>
          <w:sz w:val="24"/>
        </w:rPr>
        <w:t xml:space="preserve">— </w:t>
      </w:r>
      <w:r>
        <w:rPr>
          <w:sz w:val="24"/>
        </w:rPr>
        <w:t>компания, с самыми высокими темпами роста и развития.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20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 (2021-2022.г)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20 баллов) - оценивать способность компании к дальнейшему развитию и росту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 своей компании,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20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«Диверсифицированный бизнес»</w:t>
      </w:r>
    </w:p>
    <w:p>
      <w:pPr>
        <w:pStyle w:val="Normal"/>
        <w:rPr>
          <w:b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компания, развивающая сразу несколько направлений, создающая новые продукты и услуги, резко отличающиеся от существующих.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Разнообразие товаров</w:t>
            </w: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/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услуг (Диверсификация)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1-30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 своей компании,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Диверсификация</w:t>
      </w:r>
      <w:r>
        <w:rPr>
          <w:sz w:val="24"/>
        </w:rPr>
        <w:t> (от 1 до 30 баллов) - стратегия развития, позволяющая компании вводить дополнительные направления деятельности, которые отличаются от текущих продуктов, услуг и отраслей. (Разнообразие услуг, товаров).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«Семейный бизнес»</w:t>
      </w:r>
    </w:p>
    <w:p>
      <w:pPr>
        <w:pStyle w:val="Normal"/>
        <w:shd w:val="clear" w:color="auto" w:fill="FFFFFF"/>
        <w:spacing w:beforeAutospacing="1" w:afterAutospacing="1"/>
        <w:rPr>
          <w:rFonts w:ascii="Arial" w:hAnsi="Arial" w:eastAsia="Times New Roman" w:cs="Arial"/>
          <w:color w:val="333333"/>
          <w:sz w:val="26"/>
          <w:szCs w:val="26"/>
          <w:lang w:eastAsia="ru-RU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 xml:space="preserve">— </w:t>
      </w:r>
      <w:r>
        <w:rPr>
          <w:sz w:val="24"/>
          <w:lang w:eastAsia="ru-RU"/>
        </w:rPr>
        <w:t>коммерческая деятельность, принадлежащая конкретной семье или нескольким семьям.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«Торговля»</w:t>
      </w:r>
    </w:p>
    <w:p>
      <w:pPr>
        <w:pStyle w:val="Normal"/>
        <w:rPr>
          <w:sz w:val="24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 предприниматели, осуществляющие деятельность в сфере торговли.</w:t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Стиль личного бренда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Конкурентоспособность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Уникальное торговое предложение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Стиль личного бренда</w:t>
      </w:r>
      <w:r>
        <w:rPr>
          <w:sz w:val="24"/>
        </w:rPr>
        <w:t xml:space="preserve"> (от 1 до 10 баллов) - что несет номинантка в этот мир через товары и услуги своей компании, через свою личную философию своего бренда и что дает людям, которые рядом.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Конкурентоспособность</w:t>
      </w:r>
      <w:r>
        <w:rPr>
          <w:sz w:val="24"/>
        </w:rPr>
        <w:t xml:space="preserve"> (от 1 до 20 баллов) - способность бизнеса конкурировать с аналогичными компаниями за счет обеспечения высокого качества, доступных цен, создания удобства для потребителей.</w:t>
      </w:r>
    </w:p>
    <w:p>
      <w:pPr>
        <w:pStyle w:val="Normal"/>
        <w:rPr>
          <w:sz w:val="24"/>
        </w:rPr>
      </w:pPr>
      <w:r>
        <w:rPr>
          <w:sz w:val="24"/>
          <w:u w:val="single"/>
        </w:rPr>
        <w:t>Уникальное торговое предложение</w:t>
      </w:r>
      <w:r>
        <w:rPr>
          <w:sz w:val="24"/>
        </w:rPr>
        <w:t xml:space="preserve"> (от 1 до 20 баллов)- лаконично изложенная неповторимая идея, отличающая конкретное предложение от других, существующих в данной сфере.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rPr>
          <w:b/>
        </w:rPr>
        <w:t>Номинация «Гран-при»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>
        <w:rPr>
          <w:sz w:val="24"/>
        </w:rPr>
        <w:t>В номинации определяются участники, соответствующие одному или нескольким критериям:</w:t>
        <w:br/>
        <w:t>—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компания, попавшая в пятерку номинантов не менее трех номинаций, охватывающих все три направления Конкурса: экономическое, социальное и экологическое.</w:t>
      </w:r>
      <w:r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Style w:val="a4"/>
        <w:tblpPr w:bottomFromText="0" w:horzAnchor="margin" w:leftFromText="180" w:rightFromText="180" w:tblpX="0" w:tblpY="26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846"/>
        <w:gridCol w:w="3191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Оценка баллов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ru-RU" w:eastAsia="en-US" w:bidi="ar-SA"/>
              </w:rPr>
              <w:t>Финансовые показатели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1-20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Инновационность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Успешность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ru-RU" w:eastAsia="en-US" w:bidi="ar-SA"/>
              </w:rPr>
              <w:t>Влияние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1-40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Интеграция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Продвижение личного бренда и социальная активность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1-10</w:t>
            </w:r>
          </w:p>
        </w:tc>
      </w:tr>
    </w:tbl>
    <w:p>
      <w:pPr>
        <w:pStyle w:val="Normal"/>
        <w:rPr>
          <w:sz w:val="24"/>
          <w:u w:val="single"/>
        </w:rPr>
      </w:pPr>
      <w:r>
        <w:rPr>
          <w:sz w:val="24"/>
        </w:rPr>
        <w:br/>
      </w:r>
      <w:r>
        <w:rPr>
          <w:sz w:val="24"/>
          <w:u w:val="single"/>
        </w:rPr>
        <w:t>Финансовые показатели</w:t>
      </w:r>
      <w:r>
        <w:rPr>
          <w:sz w:val="24"/>
        </w:rPr>
        <w:t xml:space="preserve"> (от 1 до 10 баллов) - включает в себя такие показатели, как выручка, прибыль, рентабельность и другие, отражающие финансовое состояние бизнеса. Выручка, как ключевой показатель, оценивает общий объем продаж, которые совершает бизнес, и может служить показателем его конкурентоспособности и устойчивости в долгосрочной перспективе.</w:t>
        <w:br/>
        <w:br/>
      </w:r>
      <w:r>
        <w:rPr>
          <w:sz w:val="24"/>
          <w:u w:val="single"/>
        </w:rPr>
        <w:t>Инновационность</w:t>
      </w:r>
      <w:r>
        <w:rPr>
          <w:sz w:val="24"/>
        </w:rPr>
        <w:t xml:space="preserve"> (от 1 до 10 баллов) - насколько продукт или услуга, которые предлагает бизнес, новаторские и отличаются от существующих на рынке, наличие новых идей и подходов, которые могут принести реальные преимущества клиентам.</w:t>
        <w:br/>
        <w:br/>
      </w:r>
      <w:r>
        <w:rPr>
          <w:sz w:val="24"/>
          <w:u w:val="single"/>
        </w:rPr>
        <w:t>Успешность</w:t>
      </w:r>
      <w:r>
        <w:rPr>
          <w:sz w:val="24"/>
        </w:rPr>
        <w:t xml:space="preserve"> (от 1 до 10 баллов) - как быстро бизнес растет и развивается, какой у него показатель доходности и как он конкурирует с другими игроками на рынке.</w:t>
        <w:br/>
        <w:br/>
      </w:r>
      <w:r>
        <w:rPr>
          <w:sz w:val="24"/>
          <w:u w:val="single"/>
        </w:rPr>
        <w:t xml:space="preserve">Влияние </w:t>
      </w:r>
      <w:r>
        <w:rPr>
          <w:sz w:val="24"/>
        </w:rPr>
        <w:t>(от 1 до 10 баллов) - какой социальный или экологический вклад делает бизнес в обществе, решая социальные или экологические проблемы.</w:t>
        <w:br/>
        <w:br/>
      </w:r>
      <w:r>
        <w:rPr>
          <w:sz w:val="24"/>
          <w:u w:val="single"/>
        </w:rPr>
        <w:t>Интеграция</w:t>
      </w:r>
      <w:r>
        <w:rPr>
          <w:sz w:val="24"/>
        </w:rPr>
        <w:t xml:space="preserve"> (от 1 до 10 баллов) - как хорошо бизнес интегрируется в местное сообщество и какую роль играет в развитии местной экономики.</w:t>
        <w:br/>
        <w:br/>
      </w:r>
      <w:r>
        <w:rPr>
          <w:sz w:val="24"/>
          <w:u w:val="single"/>
        </w:rPr>
        <w:t>Развитие</w:t>
      </w:r>
      <w:r>
        <w:rPr>
          <w:sz w:val="24"/>
        </w:rPr>
        <w:t xml:space="preserve"> (от 1 до 10 баллов) - оценивать способность компании к дальнейшему развитию и росту</w:t>
        <w:br/>
        <w:br/>
      </w:r>
      <w:r>
        <w:rPr>
          <w:sz w:val="24"/>
          <w:u w:val="single"/>
        </w:rPr>
        <w:t>Продвижение личного бренда и социальная активность</w:t>
      </w:r>
      <w:r>
        <w:rPr>
          <w:sz w:val="24"/>
        </w:rPr>
        <w:t xml:space="preserve"> (от 1 до 10 баллов) - насколько активно Номинантка продвигает свой личный бренд, использует разные инструменты: нетворкинг, социальные сети, взаимодействие со СМИ и другие.</w:t>
      </w:r>
      <w:r>
        <w:rPr>
          <w:sz w:val="24"/>
          <w:u w:val="single"/>
        </w:rPr>
        <w:t xml:space="preserve"> </w:t>
      </w:r>
    </w:p>
    <w:p>
      <w:pPr>
        <w:pStyle w:val="Normal"/>
        <w:spacing w:before="0" w:after="200"/>
        <w:rPr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426" w:footer="0" w:bottom="284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Jost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624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5f5614"/>
    <w:pPr>
      <w:spacing w:lineRule="auto" w:line="240" w:beforeAutospacing="1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"/>
    <w:qFormat/>
    <w:rsid w:val="005f5614"/>
    <w:rPr>
      <w:rFonts w:eastAsia="Times New Roman" w:cs="Times New Roman"/>
      <w:b/>
      <w:bCs/>
      <w:sz w:val="27"/>
      <w:szCs w:val="27"/>
      <w:lang w:eastAsia="ru-RU"/>
    </w:rPr>
  </w:style>
  <w:style w:type="character" w:styleId="Style13">
    <w:name w:val="Emphasis"/>
    <w:basedOn w:val="DefaultParagraphFont"/>
    <w:uiPriority w:val="20"/>
    <w:qFormat/>
    <w:rsid w:val="007f678b"/>
    <w:rPr>
      <w:i/>
      <w:iCs/>
    </w:rPr>
  </w:style>
  <w:style w:type="character" w:styleId="Strong">
    <w:name w:val="Strong"/>
    <w:basedOn w:val="DefaultParagraphFont"/>
    <w:uiPriority w:val="22"/>
    <w:qFormat/>
    <w:rsid w:val="005a5ae5"/>
    <w:rPr>
      <w:b/>
      <w:bCs/>
    </w:rPr>
  </w:style>
  <w:style w:type="character" w:styleId="Y2iqfc" w:customStyle="1">
    <w:name w:val="y2iqfc"/>
    <w:basedOn w:val="DefaultParagraphFont"/>
    <w:qFormat/>
    <w:rsid w:val="00005ed7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80257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91246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802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184A-D93A-4673-879F-8600F4A1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9915</TotalTime>
  <Application>LibreOffice/7.5.5.2$Windows_X86_64 LibreOffice_project/ca8fe7424262805f223b9a2334bc7181abbcbf5e</Application>
  <AppVersion>15.0000</AppVersion>
  <Pages>13</Pages>
  <Words>6121</Words>
  <Characters>38323</Characters>
  <CharactersWithSpaces>43951</CharactersWithSpaces>
  <Paragraphs>668</Paragraphs>
  <Company>Отдел по раброте с членами Союза ЦС ТПП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2023-02-15T03:04:00Z</dcterms:created>
  <dc:creator>Быкова</dc:creator>
  <dc:description/>
  <dc:language>ru-RU</dc:language>
  <cp:lastModifiedBy>a2101</cp:lastModifiedBy>
  <dcterms:modified xsi:type="dcterms:W3CDTF">2024-02-13T08:34:00Z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