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639" w:type="dxa"/>
            <w:shd w:val="clear" w:color="auto" w:fill="auto"/>
          </w:tcPr>
          <w:p>
            <w:pPr>
              <w:widowControl w:val="0"/>
              <w:jc w:val="center"/>
              <w:rPr>
                <w:b/>
                <w:sz w:val="27"/>
                <w:szCs w:val="27"/>
              </w:rPr>
            </w:pPr>
            <w:bookmarkStart w:id="0" w:name="_Hlk115171399"/>
            <w:bookmarkEnd w:id="0"/>
            <w:r>
              <w:drawing>
                <wp:inline distT="0" distB="0" distL="0" distR="0">
                  <wp:extent cx="514350" cy="742950"/>
                  <wp:effectExtent l="0" t="0" r="3810" b="381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b/>
                <w:sz w:val="27"/>
                <w:szCs w:val="27"/>
              </w:rPr>
            </w:pPr>
          </w:p>
          <w:p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АДМИНИСТРАЦИЯ ГОРОДА ШАРЫПОВО КРАСНОЯРСКОГО КРАЯ</w:t>
            </w:r>
          </w:p>
          <w:p>
            <w:pPr>
              <w:widowControl w:val="0"/>
              <w:jc w:val="center"/>
              <w:rPr>
                <w:b/>
                <w:sz w:val="27"/>
                <w:szCs w:val="27"/>
              </w:rPr>
            </w:pPr>
            <w:bookmarkStart w:id="1" w:name="_Hlk115171399"/>
            <w:bookmarkEnd w:id="1"/>
          </w:p>
        </w:tc>
      </w:tr>
    </w:tbl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 w:eastAsia="ru-RU"/>
        </w:rPr>
        <w:t>ПОСТАНОВЛЕНИЕ</w:t>
      </w:r>
    </w:p>
    <w:tbl>
      <w:tblPr>
        <w:tblStyle w:val="3"/>
        <w:tblW w:w="95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58"/>
        <w:gridCol w:w="3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190" w:type="dxa"/>
          </w:tcPr>
          <w:p>
            <w:pPr>
              <w:widowControl w:val="0"/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158" w:type="dxa"/>
          </w:tcPr>
          <w:p>
            <w:pPr>
              <w:widowControl w:val="0"/>
              <w:suppressAutoHyphens w:val="0"/>
              <w:snapToGrid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228" w:type="dxa"/>
          </w:tcPr>
          <w:p>
            <w:pPr>
              <w:widowControl w:val="0"/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                     № </w:t>
            </w:r>
          </w:p>
        </w:tc>
      </w:tr>
    </w:tbl>
    <w:p>
      <w:pPr>
        <w:ind w:right="3968" w:firstLine="0"/>
        <w:jc w:val="both"/>
        <w:rPr>
          <w:color w:val="000000"/>
          <w:kern w:val="0"/>
          <w:sz w:val="28"/>
          <w:szCs w:val="28"/>
          <w:lang w:val="ru-RU"/>
        </w:rPr>
      </w:pP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6"/>
        <w:gridCol w:w="3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6" w:type="dxa"/>
          </w:tcPr>
          <w:p>
            <w:pPr>
              <w:widowControl w:val="0"/>
              <w:suppressAutoHyphens/>
              <w:bidi w:val="0"/>
              <w:spacing w:before="0" w:after="0"/>
              <w:ind w:left="0" w:right="0"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kern w:val="0"/>
                <w:sz w:val="28"/>
                <w:szCs w:val="28"/>
                <w:lang w:val="ru-RU"/>
              </w:rPr>
              <w:t>Об утверждении программы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 на 2024 год</w:t>
            </w:r>
          </w:p>
        </w:tc>
        <w:tc>
          <w:tcPr>
            <w:tcW w:w="3119" w:type="dxa"/>
          </w:tcPr>
          <w:p>
            <w:pPr>
              <w:pStyle w:val="35"/>
            </w:pPr>
          </w:p>
        </w:tc>
      </w:tr>
    </w:tbl>
    <w:p>
      <w:pPr>
        <w:widowControl w:val="0"/>
        <w:suppressAutoHyphens/>
        <w:bidi w:val="0"/>
        <w:spacing w:before="0" w:after="0"/>
        <w:ind w:left="0" w:right="0" w:firstLine="0"/>
        <w:jc w:val="both"/>
        <w:rPr>
          <w:b w:val="0"/>
          <w:bCs w:val="0"/>
        </w:rPr>
      </w:pPr>
      <w:r>
        <w:rPr>
          <w:b w:val="0"/>
          <w:bCs w:val="0"/>
          <w:sz w:val="27"/>
          <w:szCs w:val="27"/>
          <w:lang w:val="ru-RU"/>
        </w:rPr>
        <w:t xml:space="preserve"> </w:t>
      </w:r>
    </w:p>
    <w:p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пунктом 25 части 1 статьи 16</w:t>
      </w:r>
      <w:r>
        <w:rPr>
          <w:color w:val="000000"/>
          <w:sz w:val="28"/>
          <w:szCs w:val="28"/>
          <w:shd w:val="clear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Style w:val="5"/>
          <w:i w:val="0"/>
          <w:iCs w:val="0"/>
          <w:sz w:val="28"/>
          <w:szCs w:val="28"/>
          <w:shd w:val="clear" w:fill="FFFFFF"/>
          <w:lang w:val="ru-RU"/>
        </w:rPr>
        <w:t xml:space="preserve">Постановлением </w:t>
      </w:r>
      <w:r>
        <w:rPr>
          <w:sz w:val="28"/>
          <w:szCs w:val="28"/>
          <w:shd w:val="clear" w:fill="FFFFFF"/>
        </w:rPr>
        <w:t> </w:t>
      </w:r>
      <w:r>
        <w:rPr>
          <w:rStyle w:val="5"/>
          <w:i w:val="0"/>
          <w:iCs w:val="0"/>
          <w:sz w:val="28"/>
          <w:szCs w:val="28"/>
          <w:shd w:val="clear" w:fill="FFFFFF"/>
          <w:lang w:val="ru-RU"/>
        </w:rPr>
        <w:t>Правительства</w:t>
      </w:r>
      <w:r>
        <w:rPr>
          <w:sz w:val="28"/>
          <w:szCs w:val="28"/>
          <w:shd w:val="clear" w:fill="FFFFFF"/>
        </w:rPr>
        <w:t> </w:t>
      </w:r>
      <w:r>
        <w:rPr>
          <w:sz w:val="28"/>
          <w:szCs w:val="28"/>
          <w:shd w:val="clear" w:fill="FFFFFF"/>
          <w:lang w:val="ru-RU"/>
        </w:rPr>
        <w:t xml:space="preserve"> РФ от 25 июня 2021</w:t>
      </w:r>
      <w:r>
        <w:rPr>
          <w:sz w:val="28"/>
          <w:szCs w:val="28"/>
          <w:shd w:val="clear" w:fill="FFFFFF"/>
        </w:rPr>
        <w:t> </w:t>
      </w:r>
      <w:r>
        <w:rPr>
          <w:sz w:val="28"/>
          <w:szCs w:val="28"/>
          <w:shd w:val="clear" w:fill="FFFFFF"/>
          <w:lang w:val="ru-RU"/>
        </w:rPr>
        <w:t>г. №</w:t>
      </w:r>
      <w:r>
        <w:rPr>
          <w:sz w:val="28"/>
          <w:szCs w:val="28"/>
          <w:shd w:val="clear" w:fill="FFFFFF"/>
        </w:rPr>
        <w:t> </w:t>
      </w:r>
      <w:r>
        <w:rPr>
          <w:rStyle w:val="5"/>
          <w:i w:val="0"/>
          <w:iCs w:val="0"/>
          <w:sz w:val="28"/>
          <w:szCs w:val="28"/>
          <w:shd w:val="clear" w:fill="FFFFFF"/>
          <w:lang w:val="ru-RU"/>
        </w:rPr>
        <w:t>990 «</w:t>
      </w:r>
      <w:r>
        <w:rPr>
          <w:sz w:val="28"/>
          <w:szCs w:val="28"/>
          <w:shd w:val="clear" w:fill="FFFFFF"/>
          <w:lang w:val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Cs/>
          <w:sz w:val="28"/>
          <w:szCs w:val="28"/>
          <w:lang w:val="ru-RU"/>
        </w:rPr>
        <w:t>, решением Шарыповского городского Совета депутатов от 18.10.2022 г. № 28-98 «Об утверждении Положения о муниципальном лесном контроле на территории муниципального образования «Городской округ город Шарыпово Красноярского края», руководствуясь ст. 34 Устава города Шарыпово</w:t>
      </w:r>
      <w:r>
        <w:rPr>
          <w:sz w:val="28"/>
          <w:szCs w:val="28"/>
          <w:lang w:val="ru-RU"/>
        </w:rPr>
        <w:t>, ПОСТАНОВЛЯЮ:</w:t>
      </w:r>
    </w:p>
    <w:p>
      <w:pPr>
        <w:pStyle w:val="3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</w:t>
      </w:r>
      <w:r>
        <w:rPr>
          <w:color w:val="000000"/>
          <w:sz w:val="28"/>
          <w:szCs w:val="28"/>
          <w:lang w:val="ru-RU"/>
        </w:rPr>
        <w:t xml:space="preserve">программу </w:t>
      </w:r>
      <w:r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на 2024 год в сфере муниципального лесного контроля на территории муниципального образования «Городской округ город Шарыпово Красноярского края», согласно приложению к настоящему постановлению.</w:t>
      </w:r>
    </w:p>
    <w:p>
      <w:pPr>
        <w:pStyle w:val="32"/>
        <w:ind w:left="57"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Контроль за выполнением настоящего постановления возложить на Первого заместителя Главы города Шарыпово Саюшева Д.В.</w:t>
      </w:r>
    </w:p>
    <w:p>
      <w:pPr>
        <w:pStyle w:val="32"/>
        <w:ind w:left="57"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</w:t>
      </w:r>
      <w:r>
        <w:rPr>
          <w:rFonts w:cs="Times New Roman"/>
          <w:sz w:val="28"/>
          <w:szCs w:val="28"/>
          <w:lang w:val="ru-RU"/>
        </w:rPr>
        <w:t>(</w:t>
      </w:r>
      <w:r>
        <w:fldChar w:fldCharType="begin"/>
      </w:r>
      <w:r>
        <w:instrText xml:space="preserve"> HYPERLINK "https://sharypovo.gosuslugi.ru/" \h </w:instrText>
      </w:r>
      <w:r>
        <w:fldChar w:fldCharType="separate"/>
      </w:r>
      <w:r>
        <w:rPr>
          <w:rStyle w:val="15"/>
          <w:rFonts w:eastAsia="SimSun" w:cs="Times New Roman"/>
          <w:i w:val="0"/>
          <w:iCs w:val="0"/>
          <w:caps w:val="0"/>
          <w:smallCaps w:val="0"/>
          <w:color w:val="000000"/>
          <w:spacing w:val="0"/>
          <w:sz w:val="28"/>
          <w:szCs w:val="28"/>
          <w:u w:val="single"/>
          <w:shd w:val="clear" w:fill="FFFFFF"/>
        </w:rPr>
        <w:t>https://sharypovo.gosuslugi.ru</w:t>
      </w:r>
      <w:r>
        <w:rPr>
          <w:rStyle w:val="15"/>
          <w:rFonts w:eastAsia="SimSun" w:cs="Times New Roman"/>
          <w:i w:val="0"/>
          <w:iCs w:val="0"/>
          <w:caps w:val="0"/>
          <w:smallCaps w:val="0"/>
          <w:color w:val="000000"/>
          <w:spacing w:val="0"/>
          <w:sz w:val="28"/>
          <w:szCs w:val="28"/>
          <w:u w:val="single"/>
          <w:shd w:val="clear" w:fill="FFFFFF"/>
        </w:rPr>
        <w:fldChar w:fldCharType="end"/>
      </w:r>
      <w:r>
        <w:rPr>
          <w:rFonts w:cs="Times New Roman"/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>
      <w:pPr>
        <w:pStyle w:val="32"/>
        <w:spacing w:before="0" w:afterAutospacing="1"/>
        <w:ind w:left="57" w:right="-227" w:firstLine="709"/>
        <w:jc w:val="both"/>
        <w:rPr>
          <w:sz w:val="28"/>
          <w:szCs w:val="28"/>
          <w:lang w:val="ru-RU"/>
        </w:rPr>
      </w:pPr>
    </w:p>
    <w:p>
      <w:pPr>
        <w:pStyle w:val="20"/>
        <w:widowControl/>
        <w:rPr>
          <w:rFonts w:ascii="Times New Roman" w:hAnsi="Times New Roman" w:cs="Times New Roman"/>
          <w:sz w:val="28"/>
          <w:szCs w:val="28"/>
        </w:rPr>
      </w:pPr>
    </w:p>
    <w:p>
      <w:pPr>
        <w:pStyle w:val="20"/>
        <w:widowControl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5" w:right="850" w:bottom="709" w:left="1701" w:header="0" w:footer="0" w:gutter="0"/>
          <w:pgNumType w:fmt="decimal"/>
          <w:cols w:space="720" w:num="1"/>
          <w:formProt w:val="0"/>
          <w:docGrid w:linePitch="360" w:charSpace="16384"/>
        </w:sectPr>
      </w:pPr>
      <w:r>
        <w:rPr>
          <w:rFonts w:ascii="Times New Roman" w:hAnsi="Times New Roman" w:cs="Times New Roman"/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shd w:val="clear" w:color="auto" w:fill="FFFFFF"/>
        <w:tabs>
          <w:tab w:val="left" w:pos="7474"/>
        </w:tabs>
        <w:ind w:left="5812" w:firstLine="0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Приложение к постановлению</w:t>
      </w:r>
      <w:r>
        <w:rPr>
          <w:spacing w:val="-3"/>
          <w:sz w:val="24"/>
          <w:szCs w:val="24"/>
          <w:lang w:val="ru-RU"/>
        </w:rPr>
        <w:br w:type="textWrapping"/>
      </w:r>
      <w:r>
        <w:rPr>
          <w:spacing w:val="-5"/>
          <w:sz w:val="24"/>
          <w:szCs w:val="24"/>
          <w:lang w:val="ru-RU"/>
        </w:rPr>
        <w:t>Администрации города Шарыпово</w:t>
      </w:r>
      <w:r>
        <w:rPr>
          <w:spacing w:val="-5"/>
          <w:sz w:val="24"/>
          <w:szCs w:val="24"/>
          <w:lang w:val="ru-RU"/>
        </w:rPr>
        <w:br w:type="textWrapping"/>
      </w:r>
      <w:r>
        <w:rPr>
          <w:sz w:val="24"/>
          <w:szCs w:val="24"/>
          <w:lang w:val="ru-RU"/>
        </w:rPr>
        <w:t>от __________  № ___</w:t>
      </w:r>
    </w:p>
    <w:p>
      <w:pPr>
        <w:pStyle w:val="32"/>
        <w:rPr>
          <w:color w:val="000000"/>
          <w:sz w:val="28"/>
          <w:szCs w:val="28"/>
          <w:lang w:val="ru-RU"/>
        </w:rPr>
      </w:pPr>
    </w:p>
    <w:p>
      <w:pPr>
        <w:pStyle w:val="28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Программа профилактики рисков причинения вреда (ущерба) 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охраняемым законом ценностям в сфере муниципального лесного контроля на территории муниципального образования 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«Городской округ город Шарыпово Красноярского края» 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2024 год</w:t>
      </w:r>
    </w:p>
    <w:p>
      <w:pPr>
        <w:jc w:val="center"/>
        <w:rPr>
          <w:b/>
          <w:sz w:val="28"/>
          <w:szCs w:val="28"/>
          <w:lang w:val="ru-RU"/>
        </w:rPr>
      </w:pPr>
    </w:p>
    <w:p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Настоящая Программа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2024 год (далее – Программа профилактики) разработана в следующих целях: </w:t>
      </w:r>
    </w:p>
    <w:p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Настоящая Программа профилактики разработа и подлежит исполнению Территориальным отделом по вопросам жизнедеятельности городских поселков Дубинино и Горячегорск Администрации города шарыпово (далее - ТО г.п. Дубинино и Горячегорск).</w:t>
      </w:r>
    </w:p>
    <w:p>
      <w:pPr>
        <w:jc w:val="center"/>
        <w:rPr>
          <w:b/>
          <w:sz w:val="28"/>
          <w:szCs w:val="28"/>
          <w:lang w:val="ru-RU"/>
        </w:rPr>
      </w:pPr>
    </w:p>
    <w:p>
      <w:pPr>
        <w:widowControl/>
        <w:jc w:val="center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Вид муниципального контроля: муниципальный лесной контроль (далее – Муниципальный контроль).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 xml:space="preserve">Порядок осуществления Муниципального контроля </w:t>
      </w:r>
      <w:r>
        <w:rPr>
          <w:sz w:val="28"/>
          <w:szCs w:val="28"/>
          <w:lang w:val="ru-RU"/>
        </w:rPr>
        <w:t xml:space="preserve">на территории муниципального образования «Городской округ город Шарыпово Красноярского края» установлен </w:t>
      </w:r>
      <w:r>
        <w:rPr>
          <w:bCs/>
          <w:sz w:val="28"/>
          <w:szCs w:val="28"/>
          <w:lang w:val="ru-RU"/>
        </w:rPr>
        <w:t>решением Шарыповского городского Совета депутатов от 18.10.2022 г. № 28-98 «Об утверждении Положения о муниципальном лесном контроле на территории муниципального образования «Городской округ город Шарыпово Красноярского края».</w:t>
      </w:r>
    </w:p>
    <w:p>
      <w:pPr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 xml:space="preserve">Предметом Муниципального лесного контроля на территории муниципального образования </w:t>
      </w:r>
      <w:r>
        <w:rPr>
          <w:sz w:val="28"/>
          <w:szCs w:val="28"/>
          <w:lang w:val="ru-RU"/>
        </w:rPr>
        <w:t>«Городской округ город Шарыпово Красноярского края»</w:t>
      </w:r>
      <w:r>
        <w:rPr>
          <w:b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 w:eastAsia="ru-RU"/>
        </w:rPr>
        <w:t>является соблюдение обязательных требований: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а) в области обеспечения охраны и защиты лесных участков;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б) в области использования лесных участков по целевому назначению;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в) правомерности занятия и использования лесных участков;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г) в области своевременного освобождения лесных участков по окончании срока их аренды;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д) в области соблюдения правил пожарной безопасности в лесах, а также выполнения мероприятий по пожарной безопасности;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е) в области контроля за реализацией проектов освоения лесов.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Предметом муниципального лесного контроля также является исполнение решений, принимаемых по результатам контрольных мероприятий.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 xml:space="preserve">Контрольным органом, наделенным полномочиями по осуществлению муниципального лесного контроля, определен </w:t>
      </w:r>
      <w:r>
        <w:rPr>
          <w:sz w:val="28"/>
          <w:szCs w:val="28"/>
          <w:lang w:val="ru-RU"/>
        </w:rPr>
        <w:t>ТО г.п. Дубинино и Горячегорск</w:t>
      </w:r>
      <w:r>
        <w:rPr>
          <w:rFonts w:eastAsiaTheme="minorEastAsia"/>
          <w:sz w:val="28"/>
          <w:szCs w:val="28"/>
          <w:lang w:val="ru-RU" w:eastAsia="ru-RU"/>
        </w:rPr>
        <w:t xml:space="preserve"> (далее - Контрольный орган).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 Профилактические мероприятия осуществляются на основании настоящей Программы профилактики рисков причинения вреда (ущерба) охраняемым законом ценностям.</w:t>
      </w:r>
    </w:p>
    <w:p>
      <w:pPr>
        <w:widowControl/>
        <w:shd w:val="clear" w:color="auto" w:fill="FFFFFF"/>
        <w:suppressAutoHyphens w:val="0"/>
        <w:ind w:firstLine="709"/>
        <w:jc w:val="both"/>
        <w:rPr>
          <w:color w:val="010101"/>
          <w:sz w:val="28"/>
          <w:szCs w:val="28"/>
          <w:lang w:val="ru-RU" w:eastAsia="ru-RU"/>
        </w:rPr>
      </w:pPr>
      <w:r>
        <w:rPr>
          <w:color w:val="010101"/>
          <w:sz w:val="28"/>
          <w:szCs w:val="28"/>
          <w:lang w:val="ru-RU"/>
        </w:rPr>
        <w:t>В 2023 году</w:t>
      </w:r>
      <w:r>
        <w:rPr>
          <w:b/>
          <w:i/>
          <w:color w:val="010101"/>
          <w:sz w:val="28"/>
          <w:szCs w:val="28"/>
          <w:lang w:val="ru-RU"/>
        </w:rPr>
        <w:t xml:space="preserve"> </w:t>
      </w:r>
      <w:r>
        <w:rPr>
          <w:color w:val="010101"/>
          <w:sz w:val="28"/>
          <w:szCs w:val="28"/>
          <w:lang w:val="ru-RU" w:eastAsia="ru-RU"/>
        </w:rPr>
        <w:t xml:space="preserve">с целью осуществления мероприятий в рамках «Информирование» на официальном сайте муниципального образования город Шарыпово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лесного контроля на территории муниципального образования «Городской округ город Шарыпово Красноярского края»,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2024 году в целях профилактики нарушений обязательных требований планируется проведение следующих профилактических мероприятий:</w:t>
      </w:r>
    </w:p>
    <w:p>
      <w:pPr>
        <w:shd w:val="clear" w:color="auto" w:fill="FFFFFF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на официальном сайте муниципального образования города Шарыпово Красноярского края в разделе, посвященном контрольной деятельности </w:t>
      </w:r>
      <w:r>
        <w:rPr>
          <w:rFonts w:cs="Times New Roman"/>
          <w:sz w:val="28"/>
          <w:szCs w:val="28"/>
          <w:u w:val="none"/>
          <w:lang w:val="ru-RU"/>
        </w:rPr>
        <w:t>(</w:t>
      </w:r>
      <w:r>
        <w:fldChar w:fldCharType="begin"/>
      </w:r>
      <w:r>
        <w:instrText xml:space="preserve"> HYPERLINK "https://sharypovo.gosuslugi.ru/" \h </w:instrText>
      </w:r>
      <w:r>
        <w:fldChar w:fldCharType="separate"/>
      </w:r>
      <w:r>
        <w:rPr>
          <w:rStyle w:val="15"/>
          <w:rFonts w:eastAsia="SimSun" w:cs="Times New Roman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  <w:shd w:val="clear" w:fill="FFFFFF"/>
        </w:rPr>
        <w:t>https://sharypovo.gosuslugi.ru</w:t>
      </w:r>
      <w:r>
        <w:rPr>
          <w:rStyle w:val="15"/>
          <w:rFonts w:eastAsia="SimSun" w:cs="Times New Roman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eastAsia="SimSun" w:cs="Times New Roman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>),</w:t>
      </w:r>
      <w:r>
        <w:rPr>
          <w:rStyle w:val="15"/>
          <w:color w:val="auto"/>
          <w:sz w:val="28"/>
          <w:szCs w:val="28"/>
          <w:u w:val="none"/>
          <w:lang w:val="ru-RU"/>
        </w:rPr>
        <w:t xml:space="preserve"> будут</w:t>
      </w:r>
      <w:r>
        <w:rPr>
          <w:rStyle w:val="15"/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размещены:</w:t>
      </w:r>
    </w:p>
    <w:p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нормативные правовые акты по организации муниципального лесного контроля на территории </w:t>
      </w:r>
      <w:r>
        <w:rPr>
          <w:rFonts w:eastAsia="Calibri"/>
          <w:sz w:val="28"/>
          <w:szCs w:val="28"/>
          <w:lang w:val="ru-RU"/>
        </w:rPr>
        <w:t>муниципального образования «город Шарыпово Красноярского края»;</w:t>
      </w:r>
    </w:p>
    <w:p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тексты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лесному контролю;</w:t>
      </w:r>
    </w:p>
    <w:p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перечень обязательных требований, соблюдение которых оценивается при проведении мероприятий по муниципальному лесному контролю;</w:t>
      </w:r>
    </w:p>
    <w:p>
      <w:pPr>
        <w:shd w:val="clear" w:color="auto" w:fill="FFFFFF"/>
        <w:ind w:firstLine="709"/>
        <w:jc w:val="both"/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>
        <w:rPr>
          <w:color w:val="auto"/>
          <w:sz w:val="28"/>
          <w:szCs w:val="28"/>
          <w:u w:val="none"/>
          <w:lang w:val="ru-RU"/>
        </w:rPr>
        <w:t xml:space="preserve">информация о результатах проведения муниципального лесного контроля на территории </w:t>
      </w:r>
      <w:r>
        <w:rPr>
          <w:rFonts w:eastAsiaTheme="minorEastAsia"/>
          <w:color w:val="auto"/>
          <w:sz w:val="28"/>
          <w:szCs w:val="28"/>
          <w:u w:val="none"/>
          <w:lang w:val="ru-RU" w:eastAsia="ru-RU"/>
        </w:rPr>
        <w:t>муниципального образования «городской округ город Шарыпово Красноярского края»</w:t>
      </w:r>
      <w:r>
        <w:rPr>
          <w:color w:val="auto"/>
          <w:sz w:val="28"/>
          <w:szCs w:val="28"/>
          <w:u w:val="none"/>
          <w:lang w:val="ru-RU"/>
        </w:rPr>
        <w:t>.</w:t>
      </w:r>
    </w:p>
    <w:p>
      <w:pPr>
        <w:shd w:val="clear" w:color="auto" w:fill="FFFFFF"/>
        <w:ind w:firstLine="709"/>
        <w:jc w:val="both"/>
      </w:pPr>
    </w:p>
    <w:p>
      <w:pPr>
        <w:ind w:firstLine="567"/>
        <w:jc w:val="center"/>
        <w:rPr>
          <w:color w:val="000000"/>
          <w:sz w:val="28"/>
          <w:szCs w:val="28"/>
          <w:shd w:val="clear" w:fill="FFFFFF"/>
          <w:lang w:val="ru-RU"/>
        </w:rPr>
      </w:pPr>
      <w:r>
        <w:rPr>
          <w:color w:val="000000"/>
          <w:sz w:val="28"/>
          <w:szCs w:val="28"/>
          <w:shd w:val="clear" w:fill="FFFFFF"/>
          <w:lang w:val="ru-RU"/>
        </w:rPr>
        <w:t>2. Цели и</w:t>
      </w:r>
      <w:r>
        <w:rPr>
          <w:color w:val="000000"/>
          <w:sz w:val="28"/>
          <w:szCs w:val="28"/>
          <w:shd w:val="clear" w:fill="FFFFFF"/>
        </w:rPr>
        <w:t> </w:t>
      </w:r>
      <w:r>
        <w:rPr>
          <w:color w:val="000000"/>
          <w:sz w:val="28"/>
          <w:szCs w:val="28"/>
          <w:shd w:val="clear" w:fill="FFFFFF"/>
          <w:lang w:val="ru-RU"/>
        </w:rPr>
        <w:t>задачи реализации Программы профилактики</w:t>
      </w:r>
    </w:p>
    <w:p>
      <w:pPr>
        <w:ind w:firstLine="567"/>
        <w:jc w:val="center"/>
        <w:rPr>
          <w:sz w:val="28"/>
          <w:szCs w:val="28"/>
          <w:lang w:val="ru-RU"/>
        </w:rPr>
      </w:pP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Основными целями программы профилактики являются: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а) стимулирование добросовестного соблюдения обязательных требований всеми контролируемыми лицами.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б)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 xml:space="preserve"> в)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а) укрепление системы профилактики нарушений рисков причинения вреда (ущерба) охраняемым законом ценностям.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б) повышение правосознания и правовой культуры юридических лиц, индивидуальных предпринимателей и граждан.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в) оценка возможной угрозы причинения вреда (ущерба) охраняемым законом ценностям, выработка и реализация профилактических мер, способствующих ее снижению.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г) 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угрозы.</w:t>
      </w:r>
    </w:p>
    <w:p>
      <w:pPr>
        <w:widowControl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</w:p>
    <w:p>
      <w:pPr>
        <w:jc w:val="center"/>
        <w:rPr>
          <w:sz w:val="28"/>
          <w:szCs w:val="28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3. </w:t>
      </w:r>
      <w:r>
        <w:rPr>
          <w:sz w:val="28"/>
          <w:szCs w:val="28"/>
          <w:lang w:val="ru-RU" w:eastAsia="ru-RU"/>
        </w:rPr>
        <w:t>Официальный сайт в сети «Интернет», на котором содержится информация о текущих результатах профилактической работы, готовящихся и состоявшихся профилактических мероприятиях, а также размещается настоящая программа.</w:t>
      </w:r>
    </w:p>
    <w:p>
      <w:pPr>
        <w:rPr>
          <w:sz w:val="26"/>
          <w:szCs w:val="26"/>
          <w:lang w:val="ru-RU" w:eastAsia="ru-RU"/>
        </w:rPr>
      </w:pPr>
      <w:r>
        <w:rPr>
          <w:sz w:val="26"/>
          <w:szCs w:val="26"/>
          <w:lang w:eastAsia="ru-RU"/>
        </w:rPr>
        <w:t> </w:t>
      </w:r>
    </w:p>
    <w:p>
      <w:pPr>
        <w:widowControl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Официальный сайт муниципального образования города Шарыпово Красноярского края в информационно-коммуникационной сети Интернет </w:t>
      </w:r>
      <w:r>
        <w:rPr>
          <w:rFonts w:cs="Times New Roman"/>
          <w:sz w:val="28"/>
          <w:szCs w:val="28"/>
          <w:u w:val="none"/>
          <w:lang w:val="ru-RU"/>
        </w:rPr>
        <w:t>(</w:t>
      </w:r>
      <w:r>
        <w:fldChar w:fldCharType="begin"/>
      </w:r>
      <w:r>
        <w:instrText xml:space="preserve"> HYPERLINK "https://sharypovo.gosuslugi.ru/" \h </w:instrText>
      </w:r>
      <w:r>
        <w:fldChar w:fldCharType="separate"/>
      </w:r>
      <w:r>
        <w:rPr>
          <w:rStyle w:val="15"/>
          <w:rFonts w:eastAsia="SimSun" w:cs="Times New Roman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  <w:shd w:val="clear" w:fill="FFFFFF"/>
        </w:rPr>
        <w:t>https://sharypovo.gosuslugi.ru</w:t>
      </w:r>
      <w:r>
        <w:rPr>
          <w:rStyle w:val="15"/>
          <w:rFonts w:eastAsia="SimSun" w:cs="Times New Roman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sz w:val="28"/>
          <w:szCs w:val="28"/>
          <w:lang w:val="ru-RU" w:eastAsia="ru-RU"/>
        </w:rPr>
        <w:t>), раздел, посвященный контрольной деятельности.</w:t>
      </w:r>
    </w:p>
    <w:p>
      <w:pPr>
        <w:widowControl/>
        <w:numPr>
          <w:ilvl w:val="0"/>
          <w:numId w:val="2"/>
        </w:numPr>
        <w:suppressAutoHyphens w:val="0"/>
        <w:spacing w:before="0" w:after="0"/>
        <w:contextualSpacing/>
        <w:jc w:val="center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План</w:t>
      </w:r>
      <w:r>
        <w:rPr>
          <w:rFonts w:eastAsiaTheme="minorEastAsia"/>
          <w:sz w:val="28"/>
          <w:szCs w:val="28"/>
          <w:lang w:val="en-US" w:eastAsia="ru-RU"/>
        </w:rPr>
        <w:t>-график проведения</w:t>
      </w:r>
      <w:r>
        <w:rPr>
          <w:rFonts w:eastAsiaTheme="minorEastAsia"/>
          <w:sz w:val="28"/>
          <w:szCs w:val="28"/>
          <w:lang w:val="ru-RU" w:eastAsia="ru-RU"/>
        </w:rPr>
        <w:t xml:space="preserve"> профилактических мероприятий</w:t>
      </w:r>
    </w:p>
    <w:p>
      <w:pPr>
        <w:widowControl/>
        <w:suppressAutoHyphens w:val="0"/>
        <w:spacing w:before="0" w:after="0"/>
        <w:ind w:left="720" w:firstLine="0"/>
        <w:contextualSpacing/>
        <w:jc w:val="center"/>
        <w:rPr>
          <w:rFonts w:eastAsiaTheme="minorEastAsia"/>
          <w:sz w:val="28"/>
          <w:szCs w:val="28"/>
          <w:lang w:val="ru-RU" w:eastAsia="ru-RU"/>
        </w:rPr>
      </w:pPr>
    </w:p>
    <w:tbl>
      <w:tblPr>
        <w:tblStyle w:val="3"/>
        <w:tblW w:w="9978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7"/>
        <w:gridCol w:w="5146"/>
        <w:gridCol w:w="1417"/>
        <w:gridCol w:w="1416"/>
        <w:gridCol w:w="1512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eastAsia="ru-RU"/>
              </w:rPr>
              <w:t>Срок (периодич</w:t>
            </w: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-</w:t>
            </w:r>
            <w:r>
              <w:rPr>
                <w:rFonts w:eastAsiaTheme="minorEastAsia"/>
                <w:kern w:val="0"/>
                <w:sz w:val="24"/>
                <w:szCs w:val="28"/>
                <w:lang w:eastAsia="ru-RU"/>
              </w:rPr>
              <w:t>ность) проведения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Подразделе</w:t>
            </w:r>
            <w:r>
              <w:rPr>
                <w:rFonts w:eastAsiaTheme="minorEastAsia"/>
                <w:kern w:val="0"/>
                <w:sz w:val="24"/>
                <w:szCs w:val="28"/>
                <w:lang w:val="en-US" w:eastAsia="ru-RU"/>
              </w:rPr>
              <w:t>-</w:t>
            </w: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ния, ответствен</w:t>
            </w:r>
            <w:r>
              <w:rPr>
                <w:rFonts w:eastAsiaTheme="minorEastAsia"/>
                <w:kern w:val="0"/>
                <w:sz w:val="24"/>
                <w:szCs w:val="28"/>
                <w:lang w:val="en-US" w:eastAsia="ru-RU"/>
              </w:rPr>
              <w:t>-</w:t>
            </w: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ные за реализацию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val="en-US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Ожидаемые</w:t>
            </w:r>
            <w:r>
              <w:rPr>
                <w:rFonts w:eastAsiaTheme="minorEastAsia"/>
                <w:kern w:val="0"/>
                <w:sz w:val="24"/>
                <w:szCs w:val="28"/>
                <w:lang w:val="en-US" w:eastAsia="ru-RU"/>
              </w:rPr>
              <w:t xml:space="preserve"> результаты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14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ind w:firstLine="79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val="ru-RU"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на официальном сайте </w:t>
            </w:r>
            <w:r>
              <w:rPr>
                <w:kern w:val="0"/>
                <w:sz w:val="24"/>
                <w:szCs w:val="24"/>
                <w:lang w:val="ru-RU"/>
              </w:rPr>
              <w:t>муниципального образования</w:t>
            </w:r>
            <w:r>
              <w:rPr>
                <w:rFonts w:eastAsiaTheme="minorEastAsia"/>
                <w:kern w:val="0"/>
                <w:sz w:val="24"/>
                <w:szCs w:val="24"/>
                <w:lang w:val="ru-RU" w:eastAsia="ru-RU"/>
              </w:rPr>
              <w:t xml:space="preserve"> города Шарыпово в информационно-телекоммуникационной сети «Интернет» и поддержания в актуальном состоянии:</w:t>
            </w:r>
          </w:p>
          <w:p>
            <w:pPr>
              <w:widowControl w:val="0"/>
              <w:spacing w:before="0" w:after="0"/>
              <w:ind w:firstLine="79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val="ru-RU" w:eastAsia="ru-RU"/>
              </w:rPr>
              <w:t>1) текстов нормативных правовых актов, регулирующих осуществление Муниципального контроля;</w:t>
            </w:r>
          </w:p>
          <w:p>
            <w:pPr>
              <w:widowControl w:val="0"/>
              <w:spacing w:before="0" w:after="0"/>
              <w:ind w:firstLine="79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val="ru-RU" w:eastAsia="ru-RU"/>
              </w:rPr>
              <w:t>2) 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>
            <w:pPr>
              <w:widowControl w:val="0"/>
              <w:spacing w:before="0" w:after="0"/>
              <w:ind w:firstLine="79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val="ru-RU" w:eastAsia="ru-RU"/>
              </w:rPr>
              <w:t>3) 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>
            <w:pPr>
              <w:widowControl w:val="0"/>
              <w:spacing w:before="0" w:after="0"/>
              <w:ind w:firstLine="79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val="ru-RU" w:eastAsia="ru-RU"/>
              </w:rPr>
              <w:t>4)</w:t>
            </w:r>
            <w:r>
              <w:rPr>
                <w:rFonts w:eastAsiaTheme="minorEastAsia"/>
                <w:kern w:val="0"/>
                <w:sz w:val="24"/>
                <w:szCs w:val="24"/>
                <w:lang w:eastAsia="ru-RU"/>
              </w:rPr>
              <w:t> </w:t>
            </w:r>
            <w:r>
              <w:rPr>
                <w:rFonts w:eastAsiaTheme="minorEastAsia"/>
                <w:kern w:val="0"/>
                <w:sz w:val="24"/>
                <w:szCs w:val="24"/>
                <w:lang w:val="ru-RU" w:eastAsia="ru-RU"/>
              </w:rPr>
              <w:t>настоящей Программы профилактики;</w:t>
            </w:r>
          </w:p>
          <w:p>
            <w:pPr>
              <w:widowControl w:val="0"/>
              <w:spacing w:before="0" w:after="0"/>
              <w:ind w:firstLine="79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val="ru-RU" w:eastAsia="ru-RU"/>
              </w:rPr>
              <w:t>5)</w:t>
            </w:r>
            <w:r>
              <w:rPr>
                <w:rFonts w:eastAsiaTheme="minorEastAsia"/>
                <w:kern w:val="0"/>
                <w:sz w:val="24"/>
                <w:szCs w:val="24"/>
                <w:lang w:eastAsia="ru-RU"/>
              </w:rPr>
              <w:t> </w:t>
            </w:r>
            <w:r>
              <w:rPr>
                <w:rFonts w:eastAsiaTheme="minorEastAsia"/>
                <w:kern w:val="0"/>
                <w:sz w:val="24"/>
                <w:szCs w:val="24"/>
                <w:lang w:val="ru-RU"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>
            <w:pPr>
              <w:widowControl w:val="0"/>
              <w:spacing w:before="0" w:after="0"/>
              <w:ind w:firstLine="79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val="ru-RU" w:eastAsia="ru-RU"/>
              </w:rPr>
              <w:t>6)</w:t>
            </w:r>
            <w:r>
              <w:rPr>
                <w:rFonts w:eastAsiaTheme="minorEastAsia"/>
                <w:kern w:val="0"/>
                <w:sz w:val="24"/>
                <w:szCs w:val="24"/>
                <w:lang w:eastAsia="ru-RU"/>
              </w:rPr>
              <w:t> </w:t>
            </w:r>
            <w:r>
              <w:rPr>
                <w:rFonts w:eastAsiaTheme="minorEastAsia"/>
                <w:kern w:val="0"/>
                <w:sz w:val="24"/>
                <w:szCs w:val="24"/>
                <w:lang w:val="ru-RU"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>
            <w:pPr>
              <w:widowControl w:val="0"/>
              <w:spacing w:before="0" w:after="0"/>
              <w:ind w:firstLine="79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val="ru-RU" w:eastAsia="ru-RU"/>
              </w:rPr>
              <w:t>7)</w:t>
            </w:r>
            <w:r>
              <w:rPr>
                <w:rFonts w:eastAsiaTheme="minorEastAsia"/>
                <w:kern w:val="0"/>
                <w:sz w:val="24"/>
                <w:szCs w:val="24"/>
                <w:lang w:eastAsia="ru-RU"/>
              </w:rPr>
              <w:t> </w:t>
            </w:r>
            <w:r>
              <w:rPr>
                <w:rFonts w:eastAsiaTheme="minorEastAsia"/>
                <w:kern w:val="0"/>
                <w:sz w:val="24"/>
                <w:szCs w:val="24"/>
                <w:lang w:val="ru-RU" w:eastAsia="ru-RU"/>
              </w:rPr>
              <w:t>сведений о применении контрольным органом мер стимулирования добросовестности контролируемых лиц;</w:t>
            </w:r>
          </w:p>
          <w:p>
            <w:pPr>
              <w:widowControl w:val="0"/>
              <w:spacing w:before="0" w:after="0"/>
              <w:ind w:firstLine="79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val="ru-RU" w:eastAsia="ru-RU"/>
              </w:rPr>
              <w:t>8) сведений о порядке досудебного обжалования решений контрольного органа, действий (бездействия) его должностных лиц;</w:t>
            </w:r>
          </w:p>
          <w:p>
            <w:pPr>
              <w:widowControl w:val="0"/>
              <w:spacing w:before="0" w:after="0"/>
              <w:ind w:firstLine="79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val="ru-RU" w:eastAsia="ru-RU"/>
              </w:rPr>
              <w:t>9) докладов о Муниципальном контроле, докладов, содержащих результаты обобщения правоприменительной практики контрольного органа;</w:t>
            </w:r>
          </w:p>
          <w:p>
            <w:pPr>
              <w:widowControl w:val="0"/>
              <w:spacing w:before="0" w:after="0"/>
              <w:ind w:firstLine="79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val="ru-RU" w:eastAsia="ru-RU"/>
              </w:rPr>
              <w:t>10) иных сведений, предусмотренных нормативными правовыми актами РФ, нормативными правовыми актами Краснояр</w:t>
            </w:r>
            <w:r>
              <w:rPr>
                <w:rFonts w:eastAsiaTheme="minorEastAsia"/>
                <w:kern w:val="0"/>
                <w:sz w:val="24"/>
                <w:szCs w:val="24"/>
                <w:lang w:val="en-US" w:eastAsia="ru-RU"/>
              </w:rPr>
              <w:t>-</w:t>
            </w:r>
            <w:r>
              <w:rPr>
                <w:rFonts w:eastAsiaTheme="minorEastAsia"/>
                <w:kern w:val="0"/>
                <w:sz w:val="24"/>
                <w:szCs w:val="24"/>
                <w:lang w:val="ru-RU" w:eastAsia="ru-RU"/>
              </w:rPr>
              <w:t>ского края, муниципальными правовыми актами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в течение года, по мере изменения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ТО г.п. Дубинино и Горячегорск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val="en-US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Своевремен</w:t>
            </w:r>
            <w:r>
              <w:rPr>
                <w:rFonts w:eastAsiaTheme="minorEastAsia"/>
                <w:kern w:val="0"/>
                <w:sz w:val="24"/>
                <w:szCs w:val="28"/>
                <w:lang w:val="en-US" w:eastAsia="ru-RU"/>
              </w:rPr>
              <w:t>-</w:t>
            </w: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ное</w:t>
            </w:r>
            <w:r>
              <w:rPr>
                <w:rFonts w:eastAsiaTheme="minorEastAsia"/>
                <w:kern w:val="0"/>
                <w:sz w:val="24"/>
                <w:szCs w:val="28"/>
                <w:lang w:val="en-US" w:eastAsia="ru-RU"/>
              </w:rPr>
              <w:t xml:space="preserve"> информиро-вание подконт-рольных субъектов об изменении обязатель-ных требований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6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2.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both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Объявление предостережений о недопустимости нарушения обязательных требований  контролируемым лицам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>
            <w:pPr>
              <w:widowControl w:val="0"/>
              <w:suppressAutoHyphens w:val="0"/>
              <w:spacing w:before="0" w:after="0"/>
              <w:jc w:val="both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 xml:space="preserve">Предостережения объявляются в порядке, установленном Положением о Муниципальном контроле на территории </w:t>
            </w:r>
            <w:r>
              <w:rPr>
                <w:kern w:val="0"/>
                <w:sz w:val="24"/>
                <w:szCs w:val="24"/>
                <w:lang w:val="ru-RU"/>
              </w:rPr>
              <w:t>муниципального образования «Городской округ город Шарыпово Красноярского края»</w:t>
            </w:r>
            <w:r>
              <w:rPr>
                <w:rFonts w:eastAsiaTheme="minorEastAsia"/>
                <w:kern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В течение года (при наличии оснований)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ТО г.п. Дубинино и Горячегорск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Принятие</w:t>
            </w:r>
            <w:r>
              <w:rPr>
                <w:rFonts w:eastAsiaTheme="minorEastAsia"/>
                <w:kern w:val="0"/>
                <w:sz w:val="24"/>
                <w:szCs w:val="28"/>
                <w:lang w:val="en-US" w:eastAsia="ru-RU"/>
              </w:rPr>
              <w:t xml:space="preserve"> подконт-рольным субъектом мер по обеспечению соблюдения обязатель-ных требований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35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both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Консультирование контролируемых лиц и их представителей по их обращениям по вопросам, связанным с организацией и осуществлением Муниципального контроля.</w:t>
            </w:r>
          </w:p>
          <w:p>
            <w:pPr>
              <w:widowControl w:val="0"/>
              <w:suppressAutoHyphens w:val="0"/>
              <w:spacing w:before="0" w:after="0"/>
              <w:contextualSpacing/>
              <w:jc w:val="both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Консультирование осуществляется в устной или письменной форме по следующим вопросам:</w:t>
            </w:r>
          </w:p>
          <w:p>
            <w:pPr>
              <w:widowControl w:val="0"/>
              <w:suppressAutoHyphens w:val="0"/>
              <w:spacing w:before="0" w:after="0"/>
              <w:ind w:firstLine="79"/>
              <w:jc w:val="both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1) информация о контрольном органе: местонахождение, контактные телефоны, адрес официального сайта в сети «Интернет», адрес электронной почты, график работы, время приема посетителей;</w:t>
            </w:r>
          </w:p>
          <w:p>
            <w:pPr>
              <w:widowControl w:val="0"/>
              <w:suppressAutoHyphens w:val="0"/>
              <w:spacing w:before="0" w:after="0"/>
              <w:ind w:firstLine="79"/>
              <w:jc w:val="both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2) организация и осуществление Муниципального контроля;</w:t>
            </w:r>
          </w:p>
          <w:p>
            <w:pPr>
              <w:widowControl w:val="0"/>
              <w:suppressAutoHyphens w:val="0"/>
              <w:spacing w:before="0" w:after="0"/>
              <w:ind w:firstLine="79"/>
              <w:jc w:val="both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3) осуществление профилактических, контрольных мероприятий, установленных настоящим Положением;</w:t>
            </w:r>
          </w:p>
          <w:p>
            <w:pPr>
              <w:widowControl w:val="0"/>
              <w:suppressAutoHyphens w:val="0"/>
              <w:spacing w:before="0" w:after="0"/>
              <w:ind w:firstLine="79"/>
              <w:jc w:val="both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4) порядок обжалования действий (бездействия) должностных лиц контрольного органа;</w:t>
            </w:r>
          </w:p>
          <w:p>
            <w:pPr>
              <w:widowControl w:val="0"/>
              <w:suppressAutoHyphens w:val="0"/>
              <w:spacing w:before="0" w:after="0"/>
              <w:ind w:firstLine="79"/>
              <w:jc w:val="both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5)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>
            <w:pPr>
              <w:widowControl w:val="0"/>
              <w:suppressAutoHyphens w:val="0"/>
              <w:spacing w:before="0" w:after="0"/>
              <w:ind w:firstLine="79"/>
              <w:jc w:val="both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6) порядок осуществления профилактических контрольных мероприятий.</w:t>
            </w:r>
          </w:p>
          <w:p>
            <w:pPr>
              <w:widowControl w:val="0"/>
              <w:suppressAutoHyphens w:val="0"/>
              <w:spacing w:before="0" w:after="0"/>
              <w:ind w:firstLine="79"/>
              <w:contextualSpacing/>
              <w:jc w:val="both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>
            <w:pPr>
              <w:widowControl w:val="0"/>
              <w:suppressAutoHyphens w:val="0"/>
              <w:spacing w:before="0" w:after="0"/>
              <w:ind w:right="80" w:firstLine="79"/>
              <w:contextualSpacing/>
              <w:jc w:val="both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Консультирование в письменной форме осуществляется в следующих случаях:</w:t>
            </w:r>
          </w:p>
          <w:p>
            <w:pPr>
              <w:widowControl w:val="0"/>
              <w:suppressAutoHyphens w:val="0"/>
              <w:spacing w:before="0" w:after="0"/>
              <w:ind w:firstLine="79"/>
              <w:contextualSpacing/>
              <w:jc w:val="both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1) контролируемым лицом представлен письменный запрос о предоставлении письменного ответа по вопросам консультирования;</w:t>
            </w:r>
          </w:p>
          <w:p>
            <w:pPr>
              <w:widowControl w:val="0"/>
              <w:suppressAutoHyphens w:val="0"/>
              <w:spacing w:before="0" w:after="0"/>
              <w:ind w:firstLine="79"/>
              <w:contextualSpacing/>
              <w:jc w:val="both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2) за время консультирования предоставить ответ на поставленные вопросы невозможно;</w:t>
            </w:r>
          </w:p>
          <w:p>
            <w:pPr>
              <w:widowControl w:val="0"/>
              <w:suppressAutoHyphens w:val="0"/>
              <w:spacing w:before="0" w:after="0"/>
              <w:ind w:firstLine="79"/>
              <w:jc w:val="both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3) 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В течение года</w:t>
            </w:r>
          </w:p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(при наличии оснований)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ТО г.п. Дубинино и Горячегорск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val="en-US" w:eastAsia="ru-RU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35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color w:val="111111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i w:val="0"/>
                <w:iCs w:val="0"/>
                <w:color w:val="111111"/>
                <w:kern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" w:hAnsi="Times New Roman" w:eastAsia="Times New Roman" w:cs="Times New Roman"/>
                <w:i w:val="0"/>
                <w:iCs w:val="0"/>
                <w:color w:val="11111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i w:val="0"/>
                <w:iCs w:val="0"/>
                <w:color w:val="111111"/>
                <w:kern w:val="0"/>
                <w:sz w:val="24"/>
                <w:szCs w:val="24"/>
                <w:lang w:val="ru-RU"/>
              </w:rPr>
              <w:t>Проведение мониторинга выполнения мероприятий Программы профилактики при осуществлении муниципального лесного контроля</w:t>
            </w:r>
            <w:r>
              <w:rPr>
                <w:i w:val="0"/>
                <w:iCs w:val="0"/>
                <w:color w:val="111111"/>
                <w:kern w:val="0"/>
                <w:sz w:val="24"/>
                <w:szCs w:val="24"/>
              </w:rPr>
              <w:t> </w:t>
            </w:r>
            <w:r>
              <w:rPr>
                <w:i w:val="0"/>
                <w:iCs w:val="0"/>
                <w:color w:val="111111"/>
                <w:kern w:val="0"/>
                <w:sz w:val="24"/>
                <w:szCs w:val="24"/>
                <w:lang w:val="ru-RU"/>
              </w:rPr>
              <w:t>на территории</w:t>
            </w:r>
            <w:r>
              <w:rPr>
                <w:i w:val="0"/>
                <w:iCs w:val="0"/>
                <w:color w:val="111111"/>
                <w:kern w:val="0"/>
                <w:sz w:val="24"/>
                <w:szCs w:val="24"/>
              </w:rPr>
              <w:t> </w:t>
            </w:r>
            <w:r>
              <w:rPr>
                <w:kern w:val="0"/>
                <w:sz w:val="24"/>
                <w:szCs w:val="24"/>
                <w:lang w:val="ru-RU"/>
              </w:rPr>
              <w:t>муниципального образования «Городской округ город Шарыпово Красноярского края».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color w:val="11111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i w:val="0"/>
                <w:iCs w:val="0"/>
                <w:color w:val="111111"/>
                <w:kern w:val="0"/>
                <w:sz w:val="24"/>
                <w:szCs w:val="24"/>
              </w:rPr>
              <w:t>декабрь 202</w:t>
            </w:r>
            <w:r>
              <w:rPr>
                <w:i w:val="0"/>
                <w:iCs w:val="0"/>
                <w:color w:val="111111"/>
                <w:kern w:val="0"/>
                <w:sz w:val="24"/>
                <w:szCs w:val="24"/>
                <w:lang w:val="ru-RU"/>
              </w:rPr>
              <w:t>4</w:t>
            </w:r>
            <w:r>
              <w:rPr>
                <w:i w:val="0"/>
                <w:iCs w:val="0"/>
                <w:color w:val="111111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ind w:left="0" w:leftChars="0" w:right="-132" w:rightChars="0" w:hanging="240" w:firstLineChars="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color w:val="11111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ТО г.п. Дубинино и Горячегорск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4"/>
                <w:szCs w:val="28"/>
                <w:lang w:val="en-US" w:eastAsia="ru-RU" w:bidi="ar-SA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Повышение</w:t>
            </w:r>
            <w:r>
              <w:rPr>
                <w:rFonts w:eastAsiaTheme="minorEastAsia"/>
                <w:kern w:val="0"/>
                <w:sz w:val="24"/>
                <w:szCs w:val="28"/>
                <w:lang w:val="en-US" w:eastAsia="ru-RU"/>
              </w:rPr>
              <w:t xml:space="preserve"> эффектив-ности и результа-тивности проведен-ных профилак-тических мероприя-тий</w:t>
            </w:r>
          </w:p>
        </w:tc>
      </w:tr>
    </w:tbl>
    <w:p>
      <w:pPr>
        <w:widowControl/>
        <w:suppressAutoHyphens w:val="0"/>
        <w:jc w:val="center"/>
        <w:rPr>
          <w:rFonts w:eastAsiaTheme="minorEastAsia"/>
          <w:sz w:val="28"/>
          <w:szCs w:val="28"/>
          <w:lang w:val="ru-RU" w:eastAsia="ru-RU"/>
        </w:rPr>
      </w:pPr>
      <w:bookmarkStart w:id="2" w:name="_GoBack"/>
      <w:bookmarkEnd w:id="2"/>
    </w:p>
    <w:p>
      <w:pPr>
        <w:widowControl/>
        <w:suppressAutoHyphens w:val="0"/>
        <w:jc w:val="center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 xml:space="preserve">5. Показатели результативности и эффективности Программы профилактики </w:t>
      </w:r>
    </w:p>
    <w:p>
      <w:pPr>
        <w:widowControl/>
        <w:suppressAutoHyphens w:val="0"/>
        <w:jc w:val="center"/>
        <w:rPr>
          <w:rFonts w:eastAsiaTheme="minorEastAsia"/>
          <w:sz w:val="28"/>
          <w:szCs w:val="28"/>
          <w:lang w:val="ru-RU" w:eastAsia="ru-RU"/>
        </w:rPr>
      </w:pPr>
    </w:p>
    <w:p>
      <w:pPr>
        <w:widowControl/>
        <w:suppressAutoHyphens w:val="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Реализация Программы профилактики способствует:</w:t>
      </w:r>
    </w:p>
    <w:p>
      <w:pPr>
        <w:widowControl/>
        <w:suppressAutoHyphens w:val="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- увеличению доли контролируемых лиц, соблюдающих обязательные требования законодательства Российской Федерации в сфере лесного законодательства;</w:t>
      </w:r>
    </w:p>
    <w:p>
      <w:pPr>
        <w:widowControl/>
        <w:suppressAutoHyphens w:val="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 xml:space="preserve"> - повышению качества предоставляемых услуг в сфере лесного законодательства;</w:t>
      </w:r>
    </w:p>
    <w:p>
      <w:pPr>
        <w:widowControl/>
        <w:suppressAutoHyphens w:val="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- развитию системы профилактических мероприятий, проводимых Контрольным органом.</w:t>
      </w:r>
    </w:p>
    <w:p>
      <w:pPr>
        <w:widowControl/>
        <w:suppressAutoHyphens w:val="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Для оценки мероприятий по профилактике нарушений и в целом настоящей Программы профилактики устанавливаются следующие отчетные показатели:</w:t>
      </w:r>
    </w:p>
    <w:tbl>
      <w:tblPr>
        <w:tblStyle w:val="3"/>
        <w:tblW w:w="9985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6095"/>
        <w:gridCol w:w="326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eastAsia="ru-RU"/>
              </w:rPr>
              <w:t>Величина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both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 xml:space="preserve">Полнота информации, размещенной на официальном сайте  </w:t>
            </w:r>
            <w:r>
              <w:rPr>
                <w:kern w:val="0"/>
                <w:sz w:val="24"/>
                <w:szCs w:val="24"/>
                <w:lang w:val="ru-RU"/>
              </w:rPr>
              <w:t>муниципального образования</w:t>
            </w: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 xml:space="preserve"> города Шарыпово в сети «Интернет», в соответствии с программой профилактики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eastAsia="ru-RU"/>
              </w:rPr>
              <w:t>100 %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both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Удовлетворенность контролируемых лиц и их представителей консультированием контрольного органа (отсутствие обоснованных жалоб по результатам консультирования)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eastAsia="ru-RU"/>
              </w:rPr>
              <w:t>100 % от числа обратившихся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both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8"/>
                <w:lang w:val="ru-RU" w:eastAsia="ru-RU"/>
              </w:rPr>
              <w:t>Количество выданных предостережений</w:t>
            </w:r>
          </w:p>
          <w:p>
            <w:pPr>
              <w:widowControl w:val="0"/>
              <w:suppressAutoHyphens w:val="0"/>
              <w:spacing w:before="0" w:after="0"/>
              <w:jc w:val="both"/>
              <w:rPr>
                <w:rFonts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val="ru-RU" w:eastAsia="ru-RU"/>
              </w:rPr>
              <w:t>(при наличии оснований)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 w:val="0"/>
              <w:spacing w:before="0" w:after="0"/>
              <w:jc w:val="center"/>
              <w:rPr>
                <w:rFonts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val="en-US" w:eastAsia="ru-RU"/>
              </w:rPr>
              <w:t>Шт.</w:t>
            </w:r>
          </w:p>
        </w:tc>
      </w:tr>
    </w:tbl>
    <w:p>
      <w:pPr>
        <w:widowControl/>
        <w:suppressAutoHyphens w:val="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</w:p>
    <w:p>
      <w:pPr>
        <w:widowControl/>
        <w:suppressAutoHyphens w:val="0"/>
        <w:spacing w:before="0" w:after="0"/>
        <w:ind w:firstLine="709"/>
        <w:contextualSpacing/>
        <w:jc w:val="both"/>
        <w:rPr>
          <w:rFonts w:eastAsiaTheme="minorEastAsia"/>
          <w:sz w:val="28"/>
          <w:szCs w:val="28"/>
          <w:lang w:val="ru-RU" w:eastAsia="ru-RU"/>
        </w:rPr>
      </w:pPr>
    </w:p>
    <w:sectPr>
      <w:pgSz w:w="11906" w:h="16838"/>
      <w:pgMar w:top="1134" w:right="850" w:bottom="851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roman"/>
    <w:pitch w:val="default"/>
    <w:sig w:usb0="E10022FF" w:usb1="C000E47F" w:usb2="00000029" w:usb3="00000000" w:csb0="200001DF" w:csb1="2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CG Times">
    <w:altName w:val="Segoe Print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4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860" w:hanging="1152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788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508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228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948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668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38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10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10BE8"/>
    <w:rsid w:val="622D7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qFormat/>
    <w:uiPriority w:val="0"/>
    <w:rPr>
      <w:color w:val="800000"/>
      <w:u w:val="single"/>
    </w:rPr>
  </w:style>
  <w:style w:type="character" w:styleId="5">
    <w:name w:val="Emphasis"/>
    <w:qFormat/>
    <w:uiPriority w:val="20"/>
    <w:rPr>
      <w:i/>
      <w:iCs/>
    </w:rPr>
  </w:style>
  <w:style w:type="paragraph" w:styleId="6">
    <w:name w:val="Balloon Text"/>
    <w:basedOn w:val="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8">
    <w:name w:val="Body Text"/>
    <w:basedOn w:val="1"/>
    <w:qFormat/>
    <w:uiPriority w:val="0"/>
    <w:pPr>
      <w:spacing w:before="0" w:after="140" w:line="276" w:lineRule="auto"/>
    </w:pPr>
  </w:style>
  <w:style w:type="paragraph" w:styleId="9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0">
    <w:name w:val="Body Text Indent"/>
    <w:basedOn w:val="1"/>
    <w:qFormat/>
    <w:uiPriority w:val="0"/>
    <w:pPr>
      <w:widowControl/>
      <w:spacing w:before="0" w:after="120"/>
      <w:ind w:left="283" w:firstLine="0"/>
    </w:pPr>
    <w:rPr>
      <w:sz w:val="24"/>
      <w:szCs w:val="24"/>
    </w:rPr>
  </w:style>
  <w:style w:type="paragraph" w:styleId="11">
    <w:name w:val="List"/>
    <w:basedOn w:val="8"/>
    <w:qFormat/>
    <w:uiPriority w:val="0"/>
    <w:rPr>
      <w:rFonts w:cs="Arial"/>
    </w:rPr>
  </w:style>
  <w:style w:type="paragraph" w:styleId="12">
    <w:name w:val="Normal (Web)"/>
    <w:basedOn w:val="1"/>
    <w:unhideWhenUsed/>
    <w:qFormat/>
    <w:uiPriority w:val="99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13">
    <w:name w:val="HTML Preformatted"/>
    <w:basedOn w:val="1"/>
    <w:link w:val="2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zh-CN" w:eastAsia="zh-CN"/>
    </w:rPr>
  </w:style>
  <w:style w:type="table" w:styleId="14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Hyperlink"/>
    <w:qFormat/>
    <w:uiPriority w:val="0"/>
    <w:rPr>
      <w:color w:val="0000FF"/>
      <w:u w:val="single"/>
    </w:rPr>
  </w:style>
  <w:style w:type="character" w:customStyle="1" w:styleId="16">
    <w:name w:val="Заголовок 1 Знак"/>
    <w:basedOn w:val="2"/>
    <w:qFormat/>
    <w:uiPriority w:val="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customStyle="1" w:styleId="17">
    <w:name w:val="Верхний колонтитул Знак"/>
    <w:basedOn w:val="2"/>
    <w:semiHidden/>
    <w:qFormat/>
    <w:uiPriority w:val="99"/>
  </w:style>
  <w:style w:type="character" w:customStyle="1" w:styleId="18">
    <w:name w:val="Нижний колонтитул Знак"/>
    <w:basedOn w:val="2"/>
    <w:semiHidden/>
    <w:qFormat/>
    <w:uiPriority w:val="99"/>
  </w:style>
  <w:style w:type="character" w:customStyle="1" w:styleId="19">
    <w:name w:val="ConsPlusNormal1"/>
    <w:link w:val="20"/>
    <w:qFormat/>
    <w:locked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20">
    <w:name w:val="ConsPlusNormal"/>
    <w:link w:val="19"/>
    <w:qFormat/>
    <w:uiPriority w:val="0"/>
    <w:pPr>
      <w:widowControl w:val="0"/>
      <w:suppressAutoHyphens/>
      <w:bidi w:val="0"/>
      <w:spacing w:before="0" w:after="0"/>
      <w:jc w:val="left"/>
    </w:pPr>
    <w:rPr>
      <w:rFonts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character" w:customStyle="1" w:styleId="21">
    <w:name w:val="Текст выноски Знак"/>
    <w:basedOn w:val="2"/>
    <w:semiHidden/>
    <w:qFormat/>
    <w:uiPriority w:val="99"/>
    <w:rPr>
      <w:rFonts w:ascii="Segoe UI" w:hAnsi="Segoe UI" w:eastAsia="Times New Roman" w:cs="Segoe UI"/>
      <w:sz w:val="18"/>
      <w:szCs w:val="18"/>
      <w:lang w:val="en-US"/>
    </w:rPr>
  </w:style>
  <w:style w:type="character" w:customStyle="1" w:styleId="22">
    <w:name w:val="Стандартный HTML Знак"/>
    <w:basedOn w:val="2"/>
    <w:link w:val="13"/>
    <w:qFormat/>
    <w:uiPriority w:val="99"/>
    <w:rPr>
      <w:rFonts w:ascii="Courier New" w:hAnsi="Courier New" w:eastAsia="Times New Roman" w:cs="Times New Roman"/>
      <w:sz w:val="20"/>
      <w:szCs w:val="20"/>
      <w:lang w:val="zh-CN" w:eastAsia="zh-CN"/>
    </w:rPr>
  </w:style>
  <w:style w:type="paragraph" w:customStyle="1" w:styleId="23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5">
    <w:name w:val="Заголовок 11"/>
    <w:basedOn w:val="1"/>
    <w:qFormat/>
    <w:uiPriority w:val="9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customStyle="1" w:styleId="26">
    <w:name w:val="Заголовок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7">
    <w:name w:val="Название объекта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8">
    <w:name w:val="Default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en-US" w:bidi="ar-SA"/>
    </w:rPr>
  </w:style>
  <w:style w:type="paragraph" w:customStyle="1" w:styleId="29">
    <w:name w:val="Верхний и нижний колонтитулы"/>
    <w:basedOn w:val="1"/>
    <w:qFormat/>
    <w:uiPriority w:val="0"/>
  </w:style>
  <w:style w:type="paragraph" w:customStyle="1" w:styleId="30">
    <w:name w:val="Верхний колонтитул1"/>
    <w:basedOn w:val="1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customStyle="1" w:styleId="31">
    <w:name w:val="Нижний колонтитул1"/>
    <w:basedOn w:val="1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32">
    <w:name w:val="No Spacing"/>
    <w:qFormat/>
    <w:uiPriority w:val="1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33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34">
    <w:name w:val="Обычный1"/>
    <w:qFormat/>
    <w:uiPriority w:val="0"/>
    <w:pPr>
      <w:widowControl/>
      <w:suppressAutoHyphens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35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1646</Words>
  <Characters>12961</Characters>
  <Paragraphs>124</Paragraphs>
  <TotalTime>2</TotalTime>
  <ScaleCrop>false</ScaleCrop>
  <LinksUpToDate>false</LinksUpToDate>
  <CharactersWithSpaces>14603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2022-11-18T07:43:00Z</dcterms:created>
  <dc:creator>uts28</dc:creator>
  <cp:lastModifiedBy>комп</cp:lastModifiedBy>
  <cp:lastPrinted>2023-09-27T02:20:00Z</cp:lastPrinted>
  <dcterms:modified xsi:type="dcterms:W3CDTF">2023-09-29T09:19:24Z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CB2FEB8032EF4C0B801097A2B1014EDE_13</vt:lpwstr>
  </property>
  <property fmtid="{D5CDD505-2E9C-101B-9397-08002B2CF9AE}" pid="4" name="KSOProductBuildVer">
    <vt:lpwstr>1049-12.2.0.13215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