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10.jpeg" ContentType="image/jpeg"/>
  <Override PartName="/word/media/image5.jpeg" ContentType="image/jpeg"/>
  <Override PartName="/word/media/image11.jpeg" ContentType="image/jpeg"/>
  <Override PartName="/word/media/image6.jpeg" ContentType="image/jpeg"/>
  <Override PartName="/word/media/image7.jpeg" ContentType="image/jpeg"/>
  <Override PartName="/word/media/image12.jpeg" ContentType="image/jpeg"/>
  <Override PartName="/word/media/image8.jpeg" ContentType="image/jpeg"/>
  <Override PartName="/word/media/image13.jpeg" ContentType="image/jpeg"/>
  <Override PartName="/word/media/image9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Администрация города Шарыпово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город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23.08.2022                                                                                                            № 265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639"/>
      </w:tblGrid>
      <w:tr>
        <w:trPr/>
        <w:tc>
          <w:tcPr>
            <w:tcW w:w="96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Об утверждении Административного регламента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предоставления муниципальной услуги по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зачислению на обучение по дополнительной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образовательной программе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соответствии с Федеральным законом от 27.07.2010 № 210-ФЗ </w:t>
        <w:br/>
        <w:t>«Об организации предоставления государственных и муниципальных услуг», руководствуясь статьей 34 Устава города Шарыпово,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firstLine="709" w:left="0"/>
        <w:jc w:val="both"/>
        <w:rPr>
          <w:rFonts w:ascii="Times New Roman" w:hAnsi="Times New Roman" w:eastAsia="Times New Roman" w:cs="Times New Roman"/>
          <w:sz w:val="28"/>
          <w:szCs w:val="28"/>
          <w:lang w:val="x-none"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val="x-none" w:eastAsia="x-none"/>
        </w:rPr>
        <w:t xml:space="preserve">Утвердить Административный регламент предоставления </w:t>
      </w: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val="x-none" w:eastAsia="x-none"/>
        </w:rPr>
        <w:t xml:space="preserve"> услуги по зачислению на обучение по дополнительной образовательной программе согласно приложению к настоящему </w:t>
      </w: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постановлению</w:t>
      </w:r>
      <w:r>
        <w:rPr>
          <w:rFonts w:eastAsia="Times New Roman" w:cs="Times New Roman" w:ascii="Times New Roman" w:hAnsi="Times New Roman"/>
          <w:sz w:val="28"/>
          <w:szCs w:val="28"/>
          <w:lang w:val="x-none" w:eastAsia="x-none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Настоящее постановление  вступает в силу 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eastAsia="Calibri" w:cs="Times New Roman"/>
            <w:sz w:val="28"/>
            <w:szCs w:val="28"/>
            <w:u w:val="single"/>
            <w:lang w:eastAsia="ru-RU"/>
          </w:rPr>
          <w:t>www.gorodsharypovo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.ru).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sectPr>
          <w:type w:val="nextPage"/>
          <w:pgSz w:w="11906" w:h="16838"/>
          <w:pgMar w:left="1276" w:right="989" w:gutter="0" w:header="0" w:top="1152" w:footer="0" w:bottom="993"/>
          <w:pgNumType w:start="1"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     В.Г. Хохлов</w:t>
      </w:r>
    </w:p>
    <w:p>
      <w:pPr>
        <w:pStyle w:val="Normal"/>
        <w:spacing w:lineRule="auto" w:line="240" w:before="0" w:after="0"/>
        <w:ind w:right="-11"/>
        <w:jc w:val="right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Приложение</w:t>
      </w:r>
    </w:p>
    <w:p>
      <w:pPr>
        <w:pStyle w:val="Normal"/>
        <w:spacing w:lineRule="auto" w:line="240" w:before="0" w:after="0"/>
        <w:ind w:left="5954" w:right="-11"/>
        <w:jc w:val="right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к постановлению Администрации г. Шарыпово</w:t>
      </w:r>
    </w:p>
    <w:p>
      <w:pPr>
        <w:pStyle w:val="Normal"/>
        <w:spacing w:lineRule="auto" w:line="240" w:before="0" w:after="0"/>
        <w:ind w:left="5954" w:right="-11"/>
        <w:jc w:val="right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от 23.08.2022 г. № 265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 xml:space="preserve">Административный регламент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 xml:space="preserve">предоставления муниципальной услуги по зачислению на обучение </w:t>
        <w:br/>
        <w:t xml:space="preserve">по дополнительной образовательной программе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  <w:lang w:val="en-US"/>
        </w:rPr>
        <w:t>I</w:t>
      </w:r>
      <w:r>
        <w:rPr>
          <w:rFonts w:eastAsia="Times New Roman" w:cs="Times New Roman" w:ascii="Times New Roman" w:hAnsi="Times New Roman"/>
          <w:b/>
          <w:sz w:val="28"/>
        </w:rPr>
        <w:t>. Общие положения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 xml:space="preserve">Предмет регулирования 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</w:rPr>
        <w:t xml:space="preserve">1. Административный регламент предоставления муниципальной услуги по зачислению на обучение по дополнительной образовательной программе (далее – Административный регламент, муниципальная услуга) регулирует отношения, возникающие в связи с предоставлением муниципальной услуги муниципальными образовательными организациями городского округа города Шарыпово, подведомственными Управлению образованием Администрации города Шарыпово или в отношении которых Управление образованием Администрации города Шарыпово </w:t>
      </w:r>
      <w:r>
        <w:rPr>
          <w:rFonts w:eastAsia="Times New Roman" w:cs="Times New Roman" w:ascii="Times New Roman" w:hAnsi="Times New Roman"/>
          <w:sz w:val="28"/>
          <w:szCs w:val="28"/>
        </w:rPr>
        <w:t>осуществляет функции и полномочия учредителя</w:t>
      </w:r>
      <w:r>
        <w:rPr>
          <w:rFonts w:eastAsia="Times New Roman" w:cs="Times New Roman" w:ascii="Times New Roman" w:hAnsi="Times New Roman"/>
          <w:sz w:val="28"/>
        </w:rPr>
        <w:t xml:space="preserve">, реализующими дополнительные общеобразовательные программы (далее – Организации), устанавливает порядок и стандарт предоставления муниципальной услуги, определяет сроки и последовательность административных процедур (действий), осуществляемых Организациями в процессе </w:t>
      </w:r>
      <w:r>
        <w:rPr/>
        <w:drawing>
          <wp:inline distT="0" distB="0" distL="0" distR="0">
            <wp:extent cx="9525" cy="9525"/>
            <wp:effectExtent l="0" t="0" r="0" b="0"/>
            <wp:docPr id="1" name="Picture 248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48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8"/>
        </w:rPr>
        <w:t xml:space="preserve">предоставления муниципальной услуги,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порядок взаимодействия между  Организацией и ребенком, его представителем, иными органами местного самоуправления, учреждениями в процессе предоставления муниципальной услуги.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2. Термины и определения, используемые в Административном регламенте: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firstLine="720" w:left="11" w:right="-1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сеть Интернет – информационно-телекоммуникационная сеть «Интернет»;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720" w:left="11" w:right="-11"/>
        <w:jc w:val="both"/>
        <w:rPr>
          <w:rFonts w:ascii="Times New Roman" w:hAnsi="Times New Roman" w:eastAsia="Times New Roman" w:cs="Times New Roman"/>
          <w:sz w:val="28"/>
        </w:rPr>
      </w:pPr>
      <w:r>
        <w:drawing>
          <wp:anchor behindDoc="0" distT="0" distB="0" distL="114300" distR="114300" simplePos="0" locked="0" layoutInCell="0" allowOverlap="0" relativeHeight="22">
            <wp:simplePos x="0" y="0"/>
            <wp:positionH relativeFrom="page">
              <wp:posOffset>582295</wp:posOffset>
            </wp:positionH>
            <wp:positionV relativeFrom="page">
              <wp:posOffset>4783455</wp:posOffset>
            </wp:positionV>
            <wp:extent cx="6350" cy="6350"/>
            <wp:effectExtent l="0" t="0" r="0" b="0"/>
            <wp:wrapSquare wrapText="bothSides"/>
            <wp:docPr id="2" name="Picture 248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48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0" relativeHeight="23">
            <wp:simplePos x="0" y="0"/>
            <wp:positionH relativeFrom="page">
              <wp:posOffset>603250</wp:posOffset>
            </wp:positionH>
            <wp:positionV relativeFrom="page">
              <wp:posOffset>6451600</wp:posOffset>
            </wp:positionV>
            <wp:extent cx="3175" cy="3175"/>
            <wp:effectExtent l="0" t="0" r="0" b="0"/>
            <wp:wrapSquare wrapText="bothSides"/>
            <wp:docPr id="3" name="Picture 248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487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0" relativeHeight="24">
            <wp:simplePos x="0" y="0"/>
            <wp:positionH relativeFrom="page">
              <wp:posOffset>600710</wp:posOffset>
            </wp:positionH>
            <wp:positionV relativeFrom="page">
              <wp:posOffset>7222490</wp:posOffset>
            </wp:positionV>
            <wp:extent cx="3175" cy="6350"/>
            <wp:effectExtent l="0" t="0" r="0" b="0"/>
            <wp:wrapSquare wrapText="bothSides"/>
            <wp:docPr id="4" name="Picture 249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49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0" relativeHeight="25">
            <wp:simplePos x="0" y="0"/>
            <wp:positionH relativeFrom="page">
              <wp:posOffset>579120</wp:posOffset>
            </wp:positionH>
            <wp:positionV relativeFrom="page">
              <wp:posOffset>7228840</wp:posOffset>
            </wp:positionV>
            <wp:extent cx="3175" cy="6350"/>
            <wp:effectExtent l="0" t="0" r="0" b="0"/>
            <wp:wrapSquare wrapText="bothSides"/>
            <wp:docPr id="5" name="Picture 249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49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0" relativeHeight="26">
            <wp:simplePos x="0" y="0"/>
            <wp:positionH relativeFrom="page">
              <wp:posOffset>530225</wp:posOffset>
            </wp:positionH>
            <wp:positionV relativeFrom="page">
              <wp:posOffset>7265670</wp:posOffset>
            </wp:positionV>
            <wp:extent cx="3175" cy="6350"/>
            <wp:effectExtent l="0" t="0" r="0" b="0"/>
            <wp:wrapSquare wrapText="bothSides"/>
            <wp:docPr id="6" name="Picture 249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49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0" relativeHeight="27">
            <wp:simplePos x="0" y="0"/>
            <wp:positionH relativeFrom="page">
              <wp:posOffset>676910</wp:posOffset>
            </wp:positionH>
            <wp:positionV relativeFrom="page">
              <wp:posOffset>3689350</wp:posOffset>
            </wp:positionV>
            <wp:extent cx="3175" cy="6350"/>
            <wp:effectExtent l="0" t="0" r="0" b="0"/>
            <wp:wrapSquare wrapText="bothSides"/>
            <wp:docPr id="7" name="Picture 248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482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0" relativeHeight="28">
            <wp:simplePos x="0" y="0"/>
            <wp:positionH relativeFrom="page">
              <wp:posOffset>648970</wp:posOffset>
            </wp:positionH>
            <wp:positionV relativeFrom="page">
              <wp:posOffset>3704590</wp:posOffset>
            </wp:positionV>
            <wp:extent cx="6350" cy="6350"/>
            <wp:effectExtent l="0" t="0" r="0" b="0"/>
            <wp:wrapSquare wrapText="bothSides"/>
            <wp:docPr id="8" name="Picture 248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483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8"/>
        </w:rPr>
        <w:t xml:space="preserve">информационная система – автоматизированная информационная система Красноярского края «Навигатор дополнительного образования Красноярского края», расположенная в сети Интернет по адресу: </w:t>
      </w:r>
      <w:hyperlink r:id="rId11">
        <w:r>
          <w:rPr>
            <w:rFonts w:eastAsia="Calibri" w:cs="Times New Roman"/>
            <w:sz w:val="28"/>
            <w:u w:val="single"/>
          </w:rPr>
          <w:t>https://navigator.dvpion.ru/</w:t>
        </w:r>
      </w:hyperlink>
      <w:r>
        <w:rPr>
          <w:rFonts w:eastAsia="Times New Roman" w:cs="Times New Roman" w:ascii="Times New Roman" w:hAnsi="Times New Roman"/>
          <w:sz w:val="28"/>
        </w:rPr>
        <w:t>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720" w:left="11" w:right="-1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система ПФДОД – система персонифицированного финансирования дополнительного образования детей;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720" w:left="709" w:right="-1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сертификат – электронная реестровая запись о включении ребенка </w:t>
        <w:br/>
        <w:t>в систему ПФДОД, удостоверяющая его право получать образовательные услуги посредством системы ПФДОД, в том числе право использования такого сертификата для оплаты обучения по сертифицированной дополнительной образовательной программе в рамках системы ПФДОД;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720" w:left="709" w:right="-1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Единый портал – федеральная государственная информационная система «Единый портал государственных и муниципальных услуг (функций)», обеспечивающая предоставление в электронной форме государственных и муниципальных услуг, расположенная в сети Интернет по адресу: </w:t>
      </w:r>
      <w:hyperlink r:id="rId12">
        <w:r>
          <w:rPr>
            <w:rFonts w:eastAsia="Calibri" w:cs="Times New Roman"/>
            <w:sz w:val="28"/>
            <w:u w:val="single"/>
            <w:lang w:val="en-US"/>
          </w:rPr>
          <w:t>www</w:t>
        </w:r>
        <w:r>
          <w:rPr>
            <w:rFonts w:eastAsia="Calibri" w:cs="Times New Roman"/>
            <w:sz w:val="28"/>
            <w:u w:val="single"/>
          </w:rPr>
          <w:t>.</w:t>
        </w:r>
        <w:r>
          <w:rPr>
            <w:rFonts w:eastAsia="Calibri" w:cs="Times New Roman"/>
            <w:sz w:val="28"/>
            <w:u w:val="single"/>
            <w:lang w:val="en-US"/>
          </w:rPr>
          <w:t>gosuslugi</w:t>
        </w:r>
        <w:r>
          <w:rPr>
            <w:rFonts w:eastAsia="Calibri" w:cs="Times New Roman"/>
            <w:sz w:val="28"/>
            <w:u w:val="single"/>
          </w:rPr>
          <w:t>.</w:t>
        </w:r>
        <w:r>
          <w:rPr>
            <w:rFonts w:eastAsia="Calibri" w:cs="Times New Roman"/>
            <w:sz w:val="28"/>
            <w:u w:val="single"/>
            <w:lang w:val="en-US"/>
          </w:rPr>
          <w:t>ru</w:t>
        </w:r>
      </w:hyperlink>
      <w:r>
        <w:rPr>
          <w:rFonts w:eastAsia="Times New Roman" w:cs="Times New Roman" w:ascii="Times New Roman" w:hAnsi="Times New Roman"/>
          <w:sz w:val="28"/>
        </w:rPr>
        <w:t>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720" w:left="709" w:right="-1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Региональный портал – государственная информационная система Красноярского края, обеспечивающая предоставление в электронной форме государственных и муниципальных услуг на территории Красноярского края, расположенная в сети Интернет по адресу: </w:t>
      </w:r>
      <w:hyperlink r:id="rId13">
        <w:r>
          <w:rPr>
            <w:rFonts w:eastAsia="Calibri" w:cs="Times New Roman"/>
            <w:sz w:val="28"/>
            <w:u w:val="single"/>
            <w:lang w:val="en-US"/>
          </w:rPr>
          <w:t>www</w:t>
        </w:r>
        <w:r>
          <w:rPr>
            <w:rFonts w:eastAsia="Calibri" w:cs="Times New Roman"/>
            <w:sz w:val="28"/>
            <w:u w:val="single"/>
          </w:rPr>
          <w:t>.</w:t>
        </w:r>
        <w:r>
          <w:rPr>
            <w:rFonts w:eastAsia="Calibri" w:cs="Times New Roman"/>
            <w:sz w:val="28"/>
            <w:u w:val="single"/>
            <w:lang w:val="en-US"/>
          </w:rPr>
          <w:t>gosuslugi</w:t>
        </w:r>
        <w:r>
          <w:rPr>
            <w:rFonts w:eastAsia="Calibri" w:cs="Times New Roman"/>
            <w:sz w:val="28"/>
            <w:u w:val="single"/>
          </w:rPr>
          <w:t>.</w:t>
        </w:r>
        <w:r>
          <w:rPr>
            <w:rFonts w:eastAsia="Calibri" w:cs="Times New Roman"/>
            <w:sz w:val="28"/>
            <w:u w:val="single"/>
            <w:lang w:val="en-US"/>
          </w:rPr>
          <w:t>krskstate</w:t>
        </w:r>
        <w:r>
          <w:rPr>
            <w:rFonts w:eastAsia="Calibri" w:cs="Times New Roman"/>
            <w:sz w:val="28"/>
            <w:u w:val="single"/>
          </w:rPr>
          <w:t>.</w:t>
        </w:r>
        <w:r>
          <w:rPr>
            <w:rFonts w:eastAsia="Calibri" w:cs="Times New Roman"/>
            <w:sz w:val="28"/>
            <w:u w:val="single"/>
            <w:lang w:val="en-US"/>
          </w:rPr>
          <w:t>ru</w:t>
        </w:r>
      </w:hyperlink>
      <w:r>
        <w:rPr>
          <w:rFonts w:eastAsia="Times New Roman" w:cs="Times New Roman" w:ascii="Times New Roman" w:hAnsi="Times New Roman"/>
          <w:sz w:val="28"/>
        </w:rPr>
        <w:t>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720" w:left="709" w:right="-1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Личный кабинет – сервис Единого портала, Регионального портала, информационной системы, позволяющий заявителю получать информацию о ходе обработки запросов, поданных посредством Единого портала, Регионального портала, информационной системы;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720" w:left="709" w:right="-1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Федеральный закон № 210-ФЗ – Федеральный закон от 27.07.2010 </w:t>
        <w:br/>
        <w:t>№ 210-ФЗ «Об организации предоставления государственных и муниципальных услуг»;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720" w:left="709" w:right="-1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Федеральный </w:t>
      </w:r>
      <w:hyperlink r:id="rId14">
        <w:r>
          <w:rPr>
            <w:rFonts w:eastAsia="Calibri" w:cs="Times New Roman"/>
            <w:sz w:val="28"/>
            <w:u w:val="single"/>
          </w:rPr>
          <w:t xml:space="preserve">закон № 63-ФЗ </w:t>
        </w:r>
        <w:r>
          <w:rPr>
            <w:rFonts w:eastAsia="Calibri" w:cs="Times New Roman"/>
            <w:sz w:val="28"/>
            <w:szCs w:val="28"/>
            <w:u w:val="single"/>
            <w:lang w:eastAsia="ru-RU"/>
          </w:rPr>
          <w:t>–</w:t>
        </w:r>
        <w:r>
          <w:rPr>
            <w:rFonts w:eastAsia="Calibri" w:cs="Times New Roman"/>
            <w:sz w:val="28"/>
            <w:u w:val="single"/>
          </w:rPr>
          <w:t xml:space="preserve"> Федеральный закон </w:t>
        </w:r>
      </w:hyperlink>
      <w:r>
        <w:rPr>
          <w:rFonts w:eastAsia="Times New Roman" w:cs="Times New Roman" w:ascii="Times New Roman" w:hAnsi="Times New Roman"/>
          <w:sz w:val="28"/>
        </w:rPr>
        <w:t xml:space="preserve">от 06.04.2011 </w:t>
        <w:br/>
        <w:t>№ 63-ФЗ «Об электронной подписи»;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720" w:left="709" w:right="-1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проверка электронной подписи – процедура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проверки подлинности простой электронной подписи или действительности усиленной квалифицированной электронной подписи, с использованием которой подписаны документы, предусматривающая  проверку соблюдения условий, указанных в </w:t>
      </w:r>
      <w:hyperlink r:id="rId15">
        <w:r>
          <w:rPr>
            <w:rFonts w:eastAsia="Calibri" w:cs="Times New Roman"/>
            <w:sz w:val="28"/>
            <w:szCs w:val="28"/>
            <w:u w:val="single"/>
            <w:lang w:eastAsia="ru-RU"/>
          </w:rPr>
          <w:t>статье 9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или </w:t>
      </w:r>
      <w:hyperlink r:id="rId16">
        <w:r>
          <w:rPr>
            <w:rFonts w:eastAsia="Calibri" w:cs="Times New Roman"/>
            <w:sz w:val="28"/>
            <w:szCs w:val="28"/>
            <w:u w:val="single"/>
            <w:lang w:eastAsia="ru-RU"/>
          </w:rPr>
          <w:t>статье 11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Федерального закона № 63-ФЗ;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720" w:left="709" w:right="-1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Федеральный закон № 27-ФЗ – Федеральный закон от 01.04.1996                № 27-ФЗ «Об индивидуальном (персонифицированном) учете в системе обязательного пенсионного страхования»;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720" w:left="709" w:right="-1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договор об образовании – договор, заключаемый в простой письменной форме между Организацией и лицом, зачисляемым на обучение (родителями (иными законными представителями) несовершеннолетнего лица).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Круг заявителей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3. Получателем муниципальной услуги является ребенок в возрасте </w:t>
        <w:br/>
        <w:t xml:space="preserve">от 5 до 18 лет, проживающий на территории городского округа города Шарыпово и имеющий право на получение муниципальной услуги (далее – получатель услуги).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4.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Заявителем на получение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 является ребенок </w:t>
        <w:br/>
        <w:t>в случае приобретения им полной дееспособности до достижения совершеннолетия, один из родителей (иных законных представителей) обучающегося, их представитель по доверенности (далее – заявитель).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При этом личное участие ребенка не лишает их права иметь представителя, равно как и участие представителя не лишает ребенка права на личное участие в правоотношениях по получению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 xml:space="preserve">Требования к порядку информирования </w:t>
        <w:br/>
        <w:t>о предоставлении муниципальной услуги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5. Информирование о порядке предоставления муниципальной услуги осуществляется Организациями: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по телефону;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путем направления письменного ответа на обращение заявителя </w:t>
        <w:br/>
        <w:t>по почте;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путем направления в электронном виде по телекоммуникационным каналам связи ответа на обращение заявителя, в котором указан адрес электронной почты;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при личном приеме заявителей в Организации;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в виде информационных и справочных материалов (брошюр, буклетов);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в виде информационных терминалов (киосков) либо информационных стендов;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путем размещения информации в открытой и доступной форме </w:t>
        <w:br/>
        <w:t>на официальных сайтах Организаций, на Едином портале, на Региональном портале, в информационной системе;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с использованием средств массовой информации (печатных </w:t>
        <w:br/>
        <w:t>и электронных).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6. На информационных стендах в доступных для ознакомления местах, официальных сайтах Организаций, на Едином портале, на Региональном портале, в информационной системе размещается следующая информация: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сведения о графике (режиме) работы, месте нахождения, телефонах Организаций;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информация о порядке и условиях предоставления муниципальной услуги;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формы заявлений о предоставлении муниципальной услуги и перечень документов, необходимых для предоставления муниципальной услуги.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7. Перечень Организаций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включая сведения об их адресах, справочных телефонах, электронных адресах,</w:t>
      </w:r>
      <w:r>
        <w:rPr>
          <w:rFonts w:eastAsia="Times New Roman" w:cs="Times New Roman" w:ascii="Times New Roman" w:hAnsi="Times New Roman"/>
          <w:sz w:val="28"/>
        </w:rPr>
        <w:t xml:space="preserve"> приведен на официальных сайтах учредителей  Организаций в сети Интернет.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График (режим) работы Организаций определяется их локальными актами.</w:t>
      </w:r>
    </w:p>
    <w:p>
      <w:pPr>
        <w:pStyle w:val="Normal"/>
        <w:spacing w:lineRule="auto" w:line="240" w:before="0" w:after="0"/>
        <w:ind w:firstLine="720" w:left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  <w:lang w:val="en-US"/>
        </w:rPr>
        <w:t>II</w:t>
      </w:r>
      <w:r>
        <w:rPr>
          <w:rFonts w:eastAsia="Times New Roman" w:cs="Times New Roman" w:ascii="Times New Roman" w:hAnsi="Times New Roman"/>
          <w:b/>
          <w:sz w:val="28"/>
        </w:rPr>
        <w:t>. Стандарт предоставления муниципальной услуги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Наименование муниципальной услуги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8. Наименование муниципальной услуги: зачисление на обучение </w:t>
        <w:br/>
        <w:t>по дополнительной образовательной программе.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Организации, предоставляющие муниципальную услугу</w:t>
      </w:r>
    </w:p>
    <w:p>
      <w:pPr>
        <w:pStyle w:val="Normal"/>
        <w:spacing w:lineRule="auto" w:line="240" w:before="0" w:after="0"/>
        <w:ind w:firstLine="720" w:left="1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9. Предоставление муниципальной услуги осуществляется Организациями.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drawing>
          <wp:anchor behindDoc="0" distT="0" distB="0" distL="114300" distR="114300" simplePos="0" locked="0" layoutInCell="0" allowOverlap="0" relativeHeight="29">
            <wp:simplePos x="0" y="0"/>
            <wp:positionH relativeFrom="page">
              <wp:posOffset>579120</wp:posOffset>
            </wp:positionH>
            <wp:positionV relativeFrom="page">
              <wp:posOffset>3765550</wp:posOffset>
            </wp:positionV>
            <wp:extent cx="18415" cy="30480"/>
            <wp:effectExtent l="0" t="0" r="0" b="0"/>
            <wp:wrapSquare wrapText="bothSides"/>
            <wp:docPr id="9" name="Picture 932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322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8"/>
        </w:rPr>
        <w:t xml:space="preserve">10. Организации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власти, органы местного самоуправления или организации,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>
        <w:r>
          <w:rPr>
            <w:rFonts w:eastAsia="Calibri" w:cs="Times New Roman"/>
            <w:sz w:val="28"/>
            <w:szCs w:val="28"/>
            <w:u w:val="single"/>
            <w:lang w:eastAsia="ru-RU"/>
          </w:rPr>
          <w:t>части 1 статьи 9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Федерального закона № 210-ФЗ.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Результат предоставления муниципальной услуги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11. Результатом предоставления муниципальной услуги является: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1) решение Организации о зачислении на обучение по дополнительной образовательной программе и заключение договора об образовании;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2) решение Организации об отказе в зачислении на обучение </w:t>
        <w:br/>
        <w:t>по дополнительной образовательной программе;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3) решение Организации о прекращении предоставления муниципальной услуги.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12. Результат предоставления муниципальной услуги независимо </w:t>
        <w:br/>
        <w:t>от принятого решения оформляется в виде распорядительного акта Организации.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Срок предоставления муниципальной услуги, срок выдачи (направления) документов, являющихся результатом предоставления муниципальной услуги, срок исправления ошибок и опечаток в документах, являющихся результатом предоставления муниципальной услуги </w:t>
      </w:r>
    </w:p>
    <w:p>
      <w:pPr>
        <w:pStyle w:val="Normal"/>
        <w:spacing w:lineRule="auto" w:line="240" w:before="0" w:after="0"/>
        <w:ind w:firstLine="720" w:left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13. Организация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рассматривает поступившие документы, указанные </w:t>
        <w:br/>
        <w:t xml:space="preserve">в </w:t>
      </w:r>
      <w:hyperlink r:id="rId19">
        <w:r>
          <w:rPr>
            <w:rFonts w:eastAsia="Calibri" w:cs="Times New Roman"/>
            <w:sz w:val="28"/>
            <w:szCs w:val="28"/>
            <w:u w:val="single"/>
            <w:lang w:eastAsia="ru-RU"/>
          </w:rPr>
          <w:t>пункте 18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Административного регламента, принимает решение</w:t>
      </w:r>
      <w:r>
        <w:rPr>
          <w:rFonts w:eastAsia="Times New Roman" w:cs="Times New Roman" w:ascii="Times New Roman" w:hAnsi="Times New Roman"/>
          <w:sz w:val="28"/>
        </w:rPr>
        <w:t xml:space="preserve"> о зачислении </w:t>
        <w:br/>
        <w:t xml:space="preserve">на обучение по дополнительной образовательной программе и заключении договора об образовании либо об отказе в зачислении на обучение </w:t>
        <w:br/>
        <w:t>по дополнительной образовательной программе: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1) в течение 45 рабочих дней со дня регистрации заявления </w:t>
        <w:br/>
        <w:t>о предоставлении муниципальной услуги в Организации, в случаях проведения вступительных (приемных) испытаний при зачислении на обучение по дополнительной образовательной программе;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2) в течение 7 рабочих дней со дня регистрации заявления </w:t>
        <w:br/>
        <w:t xml:space="preserve">о предоставлении муниципальной услуги в Организации в случае, </w:t>
        <w:br/>
        <w:t xml:space="preserve">если  вступительные (приемные) испытания при зачислении на обучение </w:t>
        <w:br/>
        <w:t>по дополнительной образовательной программе не проводятся.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14.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Решение</w:t>
      </w:r>
      <w:r>
        <w:rPr>
          <w:rFonts w:eastAsia="Times New Roman" w:cs="Times New Roman" w:ascii="Times New Roman" w:hAnsi="Times New Roman"/>
          <w:sz w:val="28"/>
        </w:rPr>
        <w:t xml:space="preserve"> о зачислении на обучение по дополнительной образовательной программе и заключении договора об образовании либо об отказе в зачислении на обучение по дополнительной образовательной программе в течение 3 рабочих дней со дня его принятия направляется заявителю способом, указанным в заявлении о предоставлении муниципальной услуги.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Решение о прекращении предоставления муниципальной услуги Организация принимает в течение 5 рабочих дней с момента получения документов, подтверждающих основания прекращения предоставления муниципальной услуги, указанные в пункте 27 Административного регламента, либо с момента получения от заявителя заявления о прекращении предоставления муниципальной услуги с указанием основания прекращения предоставления муниципальной услуги, указанного в пункте 27 Административного регламента, и направляет его заявителю способом, указанным в заявлении о предоставлении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Предоставление муниципальной услуги прекращается со дня, следующего за днем принятия Организацией соответствующего решения.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15. Муниципальная услуга предоставляется Организациями в период </w:t>
        <w:br/>
        <w:t xml:space="preserve">с 1 января по 31 декабря текущего года, за исключением случая, указанного </w:t>
        <w:br/>
        <w:t>в абзаце втором настоящего пункта.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Муниципальная услуга в отношении дополнительных образовательных  программ, реализуемых в рамках системы ПФДОД, предоставляется Организациями в период с 1 января по 14 декабря текущего года.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16.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Срок исправления ошибок и опечаток в документах, являющихся результатом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услуги, составляет 5 рабочих дней с момента выявления ошибок либо опечаток в документах.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Перечень нормативных актов, регулирующих отношения,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возникающие в связи с предоставлением </w:t>
      </w:r>
      <w:r>
        <w:rPr>
          <w:rFonts w:eastAsia="Times New Roman" w:cs="Times New Roman" w:ascii="Times New Roman" w:hAnsi="Times New Roman"/>
          <w:b/>
          <w:sz w:val="28"/>
        </w:rPr>
        <w:t>муниципальной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услуги, с указанием их реквизитов и источников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официального опубликования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17. Перечень нормативных правовых актов, регулирующих предоставление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услуги, размещается на официальных сайтах Организаций, размещенных в сети Интернет, Едином портале или Региональном портале, </w:t>
      </w:r>
      <w:r>
        <w:rPr>
          <w:rFonts w:eastAsia="Times New Roman" w:cs="Times New Roman" w:ascii="Times New Roman" w:hAnsi="Times New Roman"/>
          <w:sz w:val="28"/>
        </w:rPr>
        <w:t>в информационной системе.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Исчерпывающий перечень документов, которые являются необходимыми и обязательными для предоставления </w:t>
      </w:r>
      <w:r>
        <w:rPr>
          <w:rFonts w:eastAsia="Times New Roman" w:cs="Times New Roman" w:ascii="Times New Roman" w:hAnsi="Times New Roman"/>
          <w:b/>
          <w:sz w:val="28"/>
        </w:rPr>
        <w:t>муниципальной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услуги, подлежащих представлению заявителем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18.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Для получения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 заявитель ежегодно в период, указанный в пункте 15 Административного регламента, представляет </w:t>
        <w:br/>
        <w:t>в Организацию: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1) заявление о предоставлении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услуги по форме согласно приложению к Административному регламенту;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2)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копию паспорта гражданина Российской Федерации или иного документа, удостоверяющего личность ребенка (копия свидетельства о рождении ребенка – в отношении ребенка, не достигшего возраста 14 лет; копия свидетельства о рождении ребенка, выданного компетентным органом иностранного государства, представляется вместе с его нотариально удостоверенным переводом на русский язык);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3) копию паспорта гражданина Российской Федерации или иного документа, удостоверяющего личность родителя (иного законного представителя) ребенка (в случае обращения с заявлением о предоставлении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 родителя (иного законного представителя) ребенка);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4) копию свидетельства о рождении ребенка (представляется </w:t>
        <w:br/>
        <w:t xml:space="preserve">для подтверждения правового статуса родителя ребенка, за исключением случая, когда копия свидетельства о рождении ребенка, не достигшего возраста 14 лет, представлена в качестве копии документа, удостоверяющего личность обучающегося, в соответствии с </w:t>
      </w:r>
      <w:hyperlink r:id="rId20">
        <w:r>
          <w:rPr>
            <w:rFonts w:eastAsia="Calibri" w:cs="Times New Roman"/>
            <w:sz w:val="28"/>
            <w:szCs w:val="28"/>
            <w:u w:val="single"/>
            <w:lang w:eastAsia="ru-RU"/>
          </w:rPr>
          <w:t>подпунктом 2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настоящего пункта; копия свидетельства о рождении ребенка,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рождении ребенка, выданного органами записи актов гражданского состояния </w:t>
        <w:br/>
        <w:t>или консульскими учреждениями Российской Федерации);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5) копию акта органа опеки и попечительства о назначении опекуном </w:t>
        <w:br/>
        <w:t>или попечителем либо договора об осуществлении опеки или попечительства (договора о приемной семье) (представляется для подтверждения правового статуса законного представителя ребенка (за исключением родителя);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6) копию доверенности, подтверждающей полномочия представителя </w:t>
        <w:br/>
        <w:t xml:space="preserve">по доверенности ребенка, в  случае приобретения им полной дееспособности </w:t>
        <w:br/>
        <w:t xml:space="preserve">до достижения совершеннолетия или родителя (иного законного представителя) ребенка (в случае обращения с заявлением </w:t>
      </w:r>
      <w:r>
        <w:rPr>
          <w:rFonts w:eastAsia="Times New Roman" w:cs="Times New Roman" w:ascii="Times New Roman" w:hAnsi="Times New Roman"/>
          <w:sz w:val="28"/>
        </w:rPr>
        <w:t>о предоставлении муниципальной услуги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представителя по доверенности ребенка в случае приобретения им полной дееспособности или родителя (иного законного представителя) ребенка);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7) копию страхового свидетельства обязательного пенсионного страхования ребенка или иного документа, подтверждающего регистрацию ребенка в системе индивидуального (персонифицированного) учета и содержащего сведения о страховом номере индивидуального лицевого счета ребенка (при наличии такой регистрации);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8) копию документа, подтверждающего приобретение ребенком полной дееспособности до достижения им совершеннолетия (копия свидетельства </w:t>
        <w:br/>
        <w:t xml:space="preserve">о заключении брака, копия решения органа опеки и попечительства </w:t>
        <w:br/>
        <w:t>об объявлении несовершеннолетнего полностью дееспособным или копия вступившего в законную силу решения суда об объявлении несовершеннолетнего полностью дееспособным (предоставляется для подтверждения приобретения ребенком  полной дееспособности до достижения совершеннолетия; копия свидетельства о заключении брака, выданного компетентными органами иностранного государства, представляется вместе с его нотариально удостоверенным переводом на русский язык; копия свидетельства о заключении брака, выданного органами записи актов гражданского состояния или консульскими учреждениями Российской Федерации, и копия решения органа опеки и попечительства об объявлении несовершеннолетнего полностью дееспособным);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9) документы об отсутствии у заявителя медицинских противопоказаний </w:t>
        <w:br/>
        <w:t xml:space="preserve">для занятий отдельными видами искусства, физической культурой и спортом </w:t>
        <w:br/>
        <w:t>(представляется при зачислении на дополнительные образовательные программы, по которым установлены требования к состоянию здоровья).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19. </w:t>
      </w:r>
      <w:r>
        <w:rPr>
          <w:rFonts w:eastAsia="Times New Roman" w:cs="Times New Roman" w:ascii="Times New Roman" w:hAnsi="Times New Roman"/>
          <w:sz w:val="28"/>
        </w:rPr>
        <w:t>Документы, указанные в пункте 18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Административного регламента,</w:t>
      </w:r>
      <w:r>
        <w:rPr>
          <w:rFonts w:eastAsia="Times New Roman" w:cs="Times New Roman" w:ascii="Times New Roman" w:hAnsi="Times New Roman"/>
          <w:sz w:val="28"/>
        </w:rPr>
        <w:t xml:space="preserve"> направляются (представляются) в Организацию: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1)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виде электронного документа (пакета электронных документов)</w:t>
      </w:r>
      <w:r>
        <w:rPr>
          <w:rFonts w:eastAsia="Times New Roman" w:cs="Times New Roman" w:ascii="Times New Roman" w:hAnsi="Times New Roman"/>
          <w:sz w:val="28"/>
        </w:rPr>
        <w:t xml:space="preserve"> п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утем заполнения формы заявления о предоставлении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 </w:t>
        <w:br/>
        <w:t xml:space="preserve">с использованием </w:t>
      </w:r>
      <w:r>
        <w:rPr>
          <w:rFonts w:eastAsia="Times New Roman" w:cs="Times New Roman" w:ascii="Times New Roman" w:hAnsi="Times New Roman"/>
          <w:sz w:val="28"/>
        </w:rPr>
        <w:t xml:space="preserve">информационной системы, Единого портала </w:t>
        <w:br/>
        <w:t>или Регионального портала;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2) путем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личного обращения;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3) путем направления почтовым отправлением с уведомлением о вручении и описью вложения.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</w:rPr>
        <w:t xml:space="preserve">20.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случае представления документов, указанных в </w:t>
      </w:r>
      <w:hyperlink r:id="rId21">
        <w:r>
          <w:rPr>
            <w:rFonts w:eastAsia="Calibri" w:cs="Times New Roman"/>
            <w:sz w:val="28"/>
            <w:szCs w:val="28"/>
            <w:u w:val="single"/>
            <w:lang w:eastAsia="ru-RU"/>
          </w:rPr>
          <w:t>пункте 1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8 Административного регламента, заявителем лично представляются копии указанных документов, заверенные организациями, выдавшими их, </w:t>
        <w:br/>
        <w:t xml:space="preserve">или заверенные нотариально. В случае если копии документов, указанные </w:t>
        <w:br/>
        <w:t xml:space="preserve">в </w:t>
      </w:r>
      <w:hyperlink r:id="rId22">
        <w:r>
          <w:rPr>
            <w:rFonts w:eastAsia="Calibri" w:cs="Times New Roman"/>
            <w:sz w:val="28"/>
            <w:szCs w:val="28"/>
            <w:u w:val="single"/>
            <w:lang w:eastAsia="ru-RU"/>
          </w:rPr>
          <w:t>пункте 1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 Административного регламента, не заверены организациями, выдавшими их, или нотариально, предъявляются оригиналы указанных документов, которые после их отождествления с копиями документов возвращаются заявителю.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случае направления документов, указанных в </w:t>
      </w:r>
      <w:hyperlink r:id="rId23">
        <w:r>
          <w:rPr>
            <w:rFonts w:eastAsia="Calibri" w:cs="Times New Roman"/>
            <w:sz w:val="28"/>
            <w:szCs w:val="28"/>
            <w:u w:val="single"/>
            <w:lang w:eastAsia="ru-RU"/>
          </w:rPr>
          <w:t>пункте 1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8 Административного регламента, почтовым отправлением с уведомлением </w:t>
        <w:br/>
        <w:t>о вручении и описью вложения направляются копии указанных документов, заверенные организациями, выдавшими их, или нотариально.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21. В случае направления документов, указанных в </w:t>
      </w:r>
      <w:hyperlink r:id="rId24">
        <w:r>
          <w:rPr>
            <w:rFonts w:eastAsia="Calibri" w:cs="Times New Roman"/>
            <w:sz w:val="28"/>
            <w:szCs w:val="28"/>
            <w:u w:val="single"/>
            <w:lang w:eastAsia="ru-RU"/>
          </w:rPr>
          <w:t>пункте 1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8 Административного регламента, в виде электронного документа </w:t>
        <w:br/>
        <w:t xml:space="preserve">(пакета электронных документов) заявитель использует простую электронную подпись либо усиленную квалифицированную электронную подпись </w:t>
        <w:br/>
        <w:t xml:space="preserve">в соответствии с Федеральным </w:t>
      </w:r>
      <w:hyperlink r:id="rId25">
        <w:r>
          <w:rPr>
            <w:rFonts w:eastAsia="Calibri" w:cs="Times New Roman"/>
            <w:sz w:val="28"/>
            <w:szCs w:val="28"/>
            <w:u w:val="single"/>
            <w:lang w:eastAsia="ru-RU"/>
          </w:rPr>
          <w:t>законом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№ 63-ФЗ.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Заявитель может использовать простую электронную подпись при условии, что при выдаче ключа простой электронной подписи личность заявителя установлена при личном приеме. Идентификация и аутентификация заявителя осуществляются с использованием единой системы идентификации </w:t>
        <w:br/>
        <w:t>и аутентификации.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При поступлении документов, указанных в </w:t>
      </w:r>
      <w:hyperlink r:id="rId26">
        <w:r>
          <w:rPr>
            <w:rFonts w:eastAsia="Calibri" w:cs="Times New Roman"/>
            <w:sz w:val="28"/>
            <w:szCs w:val="28"/>
            <w:u w:val="single"/>
            <w:lang w:eastAsia="ru-RU"/>
          </w:rPr>
          <w:t>пункте 1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8 Административного регламента, подписанных простой электронной подписью или усиленной квалифицированной электронной подписью, Организация в срок не позднее 3 дней со дня регистрации документов, указанных в </w:t>
      </w:r>
      <w:hyperlink r:id="rId27">
        <w:r>
          <w:rPr>
            <w:rFonts w:eastAsia="Calibri" w:cs="Times New Roman"/>
            <w:sz w:val="28"/>
            <w:szCs w:val="28"/>
            <w:u w:val="single"/>
            <w:lang w:eastAsia="ru-RU"/>
          </w:rPr>
          <w:t>пункте 1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 Административного регламента, проводит процедуру проверки подлинности простой электронной подписи или действительности усиленной квалифицированной электронной подписи, с использованием которой подписаны указанные документы.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подписи, Организация в срок не позднее 3 дней со дня завершения проведения такой проверки принимает решение об отказе в приеме к рассмотрению документов и направляет заявителю уведомление об этом с указанием пунктов </w:t>
      </w:r>
      <w:hyperlink r:id="rId28">
        <w:r>
          <w:rPr>
            <w:rFonts w:eastAsia="Calibri" w:cs="Times New Roman"/>
            <w:sz w:val="28"/>
            <w:szCs w:val="28"/>
            <w:u w:val="single"/>
            <w:lang w:eastAsia="ru-RU"/>
          </w:rPr>
          <w:t>статьи 9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или </w:t>
      </w:r>
      <w:hyperlink r:id="rId29">
        <w:r>
          <w:rPr>
            <w:rFonts w:eastAsia="Calibri" w:cs="Times New Roman"/>
            <w:sz w:val="28"/>
            <w:szCs w:val="28"/>
            <w:u w:val="single"/>
            <w:lang w:eastAsia="ru-RU"/>
          </w:rPr>
          <w:t>статьи 11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Федерального закона № 63-ФЗ, которые послужили основанием для принятия указанного решения.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Уведомление подписывается усиленной квалифицированной электронной подписью и направляется по адресу электронной почты заявителя.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После получения уведомления заявитель вправе обратиться повторно, устранив нарушения, которые послужили основанием для отказа в приеме </w:t>
        <w:br/>
        <w:t>к рассмотрению первичного пакета документов.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22. </w:t>
      </w:r>
      <w:r>
        <w:rPr>
          <w:rFonts w:eastAsia="Times New Roman" w:cs="Times New Roman" w:ascii="Times New Roman" w:hAnsi="Times New Roman"/>
          <w:sz w:val="28"/>
        </w:rPr>
        <w:t xml:space="preserve">Организация осуществляет рассмотрение документов, указанных </w:t>
        <w:br/>
        <w:t xml:space="preserve">в </w:t>
      </w:r>
      <w:hyperlink r:id="rId30">
        <w:r>
          <w:rPr>
            <w:rFonts w:eastAsia="Calibri" w:cs="Times New Roman"/>
            <w:sz w:val="28"/>
            <w:u w:val="single"/>
          </w:rPr>
          <w:t xml:space="preserve">пункте </w:t>
        </w:r>
      </w:hyperlink>
      <w:r>
        <w:rPr>
          <w:rFonts w:eastAsia="Times New Roman" w:cs="Times New Roman" w:ascii="Times New Roman" w:hAnsi="Times New Roman"/>
          <w:sz w:val="28"/>
        </w:rPr>
        <w:t>18 Административного регламента, регистрирует их в день поступления в порядке очередности в журнале регистрации.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В случае поступления документов в нерабочее время, в том числе </w:t>
        <w:br/>
        <w:t xml:space="preserve">в выходной или нерабочий праздничный день, их регистрация осуществляется </w:t>
        <w:br/>
        <w:t>в первый рабочий день, следующий за днем поступления документов в форме электронного документа.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>
        <w:rPr>
          <w:rFonts w:eastAsia="Times New Roman" w:cs="Times New Roman" w:ascii="Times New Roman" w:hAnsi="Times New Roman"/>
          <w:b/>
          <w:sz w:val="28"/>
        </w:rPr>
        <w:t>муниципальной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услуги, которые находятся в распоряжении органов местного самоуправления и иных органов,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заявителем, в том числе в электронной форме, порядок их представления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/>
        <w:drawing>
          <wp:anchor behindDoc="0" distT="0" distB="0" distL="114300" distR="114300" simplePos="0" locked="0" layoutInCell="0" allowOverlap="0" relativeHeight="30">
            <wp:simplePos x="0" y="0"/>
            <wp:positionH relativeFrom="column">
              <wp:posOffset>265430</wp:posOffset>
            </wp:positionH>
            <wp:positionV relativeFrom="paragraph">
              <wp:posOffset>154940</wp:posOffset>
            </wp:positionV>
            <wp:extent cx="3175" cy="6350"/>
            <wp:effectExtent l="0" t="0" r="0" b="0"/>
            <wp:wrapSquare wrapText="bothSides"/>
            <wp:docPr id="10" name="Picture 1127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1274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inline distT="0" distB="0" distL="0" distR="0">
            <wp:extent cx="19050" cy="19050"/>
            <wp:effectExtent l="0" t="0" r="0" b="0"/>
            <wp:docPr id="11" name="Picture 932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93253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</w:rPr>
        <w:t xml:space="preserve">23.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Для получения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 заявитель вправе</w:t>
        <w:br/>
        <w:t xml:space="preserve"> по собственной инициативе приложить к заявлению о предоставлении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 следующие документы: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копию свидетельства о рождении ребенка, выданного органами записи актов гражданского состояния или консульскими учреждениями Российской Федерации;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копию акта органа опеки и попечительства о назначении опекуном или попечителем либо договора об осуществлении опеки или попечительства (договора о приемной семье);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копию страхового свидетельства обязательного пенсионного страхования ребенка или иного документа, подтверждающего регистрацию ребенка в системе индивидуального (персонифицированного) учета и содержащего сведения о страховом номере индивидуального лицевого счета ребенка;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копию свидетельства о заключении брака, выданного органами записи актов гражданского состояния или консульскими учреждениями Российской Федерации;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копию решения органа опеки и попечительства об объявлении несовершеннолетнего полностью дееспособным.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24. В случае если документы, указанные в </w:t>
      </w:r>
      <w:hyperlink r:id="rId33">
        <w:r>
          <w:rPr>
            <w:rFonts w:eastAsia="Calibri" w:cs="Times New Roman"/>
            <w:sz w:val="28"/>
            <w:szCs w:val="28"/>
            <w:u w:val="single"/>
            <w:lang w:eastAsia="ru-RU"/>
          </w:rPr>
          <w:t>подпунктах 4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(в части копии свидетельства о рождении обучающегося, выданного органами записи актов гражданского состояния или консульскими учреждениями Российской Федерации), </w:t>
      </w:r>
      <w:hyperlink r:id="rId34">
        <w:r>
          <w:rPr>
            <w:rFonts w:eastAsia="Calibri" w:cs="Times New Roman"/>
            <w:sz w:val="28"/>
            <w:szCs w:val="28"/>
            <w:u w:val="single"/>
            <w:lang w:eastAsia="ru-RU"/>
          </w:rPr>
          <w:t>8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(в части копии свидетельства о заключении брака, выданного органами записи актов гражданского состояния или консульскими учреждениями Российской Федерации) пункта 18 Административного регламента, не были представлены заявителем по собственной инициативе, Организация в течение 5 рабочих дней со дня регистрации документов, указанных в настоящем пункте, запрашивает сведения о государственной регистрации рождения обучающегося, сведения о государственной регистрации заключения брака обучающегося, содержащиеся в Едином государственном реестре записей актов гражданского состояния, в порядке межведомственного информационного взаимодействия в соответствии с Федеральным </w:t>
      </w:r>
      <w:hyperlink r:id="rId35">
        <w:r>
          <w:rPr>
            <w:rFonts w:eastAsia="Calibri" w:cs="Times New Roman"/>
            <w:sz w:val="28"/>
            <w:szCs w:val="28"/>
            <w:u w:val="single"/>
            <w:lang w:eastAsia="ru-RU"/>
          </w:rPr>
          <w:t>законом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№ 210-ФЗ.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случае если документы, указанные в </w:t>
      </w:r>
      <w:hyperlink r:id="rId36">
        <w:r>
          <w:rPr>
            <w:rFonts w:eastAsia="Calibri" w:cs="Times New Roman"/>
            <w:sz w:val="28"/>
            <w:szCs w:val="28"/>
            <w:u w:val="single"/>
            <w:lang w:eastAsia="ru-RU"/>
          </w:rPr>
          <w:t>подпунктах 5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hyperlink r:id="rId37">
        <w:r>
          <w:rPr>
            <w:rFonts w:eastAsia="Calibri" w:cs="Times New Roman"/>
            <w:sz w:val="28"/>
            <w:szCs w:val="28"/>
            <w:u w:val="single"/>
            <w:lang w:eastAsia="ru-RU"/>
          </w:rPr>
          <w:t>8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(в части копии решения органа опеки и попечительства об объявлении несовершеннолетнего полностью дееспособным) пункта 18 Административного регламента, не были представлены заявителем по собственной инициативе, Организация в течение 5 рабочих дней со дня регистрации документов, указанных в настоящем пункте, направляет межведомственный запрос о предоставлении указанных документов (содержащейся в них информации) в порядке межведомственного информационного взаимодействия в соответствии с Федеральным </w:t>
      </w:r>
      <w:hyperlink r:id="rId38">
        <w:r>
          <w:rPr>
            <w:rFonts w:eastAsia="Calibri" w:cs="Times New Roman"/>
            <w:sz w:val="28"/>
            <w:szCs w:val="28"/>
            <w:u w:val="single"/>
            <w:lang w:eastAsia="ru-RU"/>
          </w:rPr>
          <w:t>законом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  <w:br/>
        <w:t>№ 210-ФЗ.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случае если документ, указанный в </w:t>
      </w:r>
      <w:hyperlink r:id="rId39">
        <w:r>
          <w:rPr>
            <w:rFonts w:eastAsia="Calibri" w:cs="Times New Roman"/>
            <w:sz w:val="28"/>
            <w:szCs w:val="28"/>
            <w:u w:val="single"/>
            <w:lang w:eastAsia="ru-RU"/>
          </w:rPr>
          <w:t>подпункте 7 пункта 1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8 Административного регламента, не был представлен заявителем по собственной инициативе, не находится в распоряжении Организации и из заявления </w:t>
      </w:r>
      <w:r>
        <w:rPr>
          <w:rFonts w:eastAsia="Times New Roman" w:cs="Times New Roman" w:ascii="Times New Roman" w:hAnsi="Times New Roman"/>
          <w:sz w:val="28"/>
        </w:rPr>
        <w:t>о предоставлении муниципальной услуги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следует, что в отношении обучающегося открыт индивидуальный лицевой счет, Организация в течение </w:t>
        <w:br/>
        <w:t xml:space="preserve">5 рабочих дней со дня регистрации документов, указанных в настоящем пункте, направляет межведомственный запрос о представлении указанного документа (содержащейся в нем информации) в порядке межведомственного информационного взаимодействия в соответствии с Федеральным </w:t>
      </w:r>
      <w:hyperlink r:id="rId40">
        <w:r>
          <w:rPr>
            <w:rFonts w:eastAsia="Calibri" w:cs="Times New Roman"/>
            <w:sz w:val="28"/>
            <w:szCs w:val="28"/>
            <w:u w:val="single"/>
            <w:lang w:eastAsia="ru-RU"/>
          </w:rPr>
          <w:t>законом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  <w:br/>
        <w:t>№ 210-ФЗ.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случае если документ, указанный в </w:t>
      </w:r>
      <w:hyperlink r:id="rId41">
        <w:r>
          <w:rPr>
            <w:rFonts w:eastAsia="Calibri" w:cs="Times New Roman"/>
            <w:sz w:val="28"/>
            <w:szCs w:val="28"/>
            <w:u w:val="single"/>
            <w:lang w:eastAsia="ru-RU"/>
          </w:rPr>
          <w:t>подпункте 7 пункта 1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8 Административного регламента, не был представлен заявителем по собственной инициативе, не находится в распоряжении Организации и из заявления </w:t>
      </w:r>
      <w:r>
        <w:rPr>
          <w:rFonts w:eastAsia="Times New Roman" w:cs="Times New Roman" w:ascii="Times New Roman" w:hAnsi="Times New Roman"/>
          <w:sz w:val="28"/>
        </w:rPr>
        <w:t>о предоставлении муниципальной услуги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следует, что в отношении ребенка не открыт индивидуальный лицевой счет, Организация в соответствии с </w:t>
      </w:r>
      <w:hyperlink r:id="rId42">
        <w:r>
          <w:rPr>
            <w:rFonts w:eastAsia="Calibri" w:cs="Times New Roman"/>
            <w:sz w:val="28"/>
            <w:szCs w:val="28"/>
            <w:u w:val="single"/>
            <w:lang w:eastAsia="ru-RU"/>
          </w:rPr>
          <w:t>пунктом 1 статьи 12.1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Федерального закона № 27-ФЗ представляет в территориальный орган Пенсионного фонда Российской Федерации сведения, указанные в </w:t>
      </w:r>
      <w:hyperlink r:id="rId43">
        <w:r>
          <w:rPr>
            <w:rFonts w:eastAsia="Calibri" w:cs="Times New Roman"/>
            <w:sz w:val="28"/>
            <w:szCs w:val="28"/>
            <w:u w:val="single"/>
            <w:lang w:eastAsia="ru-RU"/>
          </w:rPr>
          <w:t>подпунктах 2</w:t>
        </w:r>
      </w:hyperlink>
      <w:r>
        <w:rPr>
          <w:rFonts w:eastAsia="Times New Roman" w:cs="Times New Roman" w:ascii="Times New Roman" w:hAnsi="Times New Roman"/>
          <w:sz w:val="28"/>
        </w:rPr>
        <w:t>–</w:t>
      </w:r>
      <w:hyperlink r:id="rId44">
        <w:r>
          <w:rPr>
            <w:rFonts w:eastAsia="Calibri" w:cs="Times New Roman"/>
            <w:sz w:val="28"/>
            <w:szCs w:val="28"/>
            <w:u w:val="single"/>
            <w:lang w:eastAsia="ru-RU"/>
          </w:rPr>
          <w:t>8 пункта 2 статьи 6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Федерального закона № 27-ФЗ, для открытия ребенку индивидуального лицевого счета.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Документы, полученные посредством межведомственного информационного взаимодействия, приобщаются к документам, представленным заявителем.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25. Организация не вправе требовать от заявителя: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1)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2) предоставления документов и информации, которые в соответствии </w:t>
        <w:br/>
        <w:t xml:space="preserve">с нормативными правовыми актами Российской Федерации, нормативными правовыми актами Красноярского края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</w:t>
        <w:br/>
        <w:t>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№ 210-ФЗ;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3) представления документов и информации, отсутствие </w:t>
        <w:br/>
        <w:t xml:space="preserve">и (или) недостоверность которых не указывались при первоначальном отказе </w:t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части 4 статьи 7 Федерального закона № 210-ФЗ.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Исчерпывающий перечень оснований для отказа в приеме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документов, необходимых для предоставления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муниципальной услуги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26. Основанием для отказа в приеме документов, необходимых </w:t>
        <w:br/>
        <w:t xml:space="preserve">для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услуги, является выявление в результате проверок подлинности простой электронной подписи либо действительности усиленной квалифицированной электронной подписи несоблюдения установленных условий признания подлинности простой электронной подписи либо действительности усиленной квалифицированной электронной подписи.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Исчерпывающий перечень оснований для прекращения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или отказа в предоставлении муниципальной услуги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27. Основаниями прекращения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 являются: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firstLine="709" w:left="0" w:right="-1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отказ заявителя или получателя услуги от предоставления муниципальной услуги;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firstLine="709" w:left="0" w:right="-1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отчисление получателя услуги из Организации в соответствии </w:t>
        <w:br/>
        <w:t>с локальным правовым актом Организации;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firstLine="709" w:left="0" w:right="-1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смерть получателя услуги (признание его судом безвестно отсутствующим или объявление умершим).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28. Основаниями для отказа в предоставлении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 заявителю являются: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1) отказ заявителя от зачисления на обучение по дополнительной образовательной программе в Организацию либо отказ от заключения договора об образовании;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2) отсутствие у ребенка права на зачисление на обучение </w:t>
        <w:br/>
        <w:t>по дополнительной образовательной программе, в том числе</w:t>
      </w:r>
      <w:r>
        <w:rPr>
          <w:rFonts w:eastAsia="Times New Roman" w:cs="Times New Roman" w:ascii="Times New Roman" w:hAnsi="Times New Roman"/>
          <w:sz w:val="28"/>
        </w:rPr>
        <w:t xml:space="preserve"> несоответствие ребенка возрастным ограничениям, установленным для образовательной программы;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3) непредставление или представление заявителем не в полном объеме документов, указанных в </w:t>
      </w:r>
      <w:hyperlink r:id="rId45">
        <w:r>
          <w:rPr>
            <w:rFonts w:eastAsia="Calibri" w:cs="Times New Roman"/>
            <w:sz w:val="28"/>
            <w:szCs w:val="28"/>
            <w:u w:val="single"/>
            <w:lang w:eastAsia="ru-RU"/>
          </w:rPr>
          <w:t>пункте 1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8 Административного регламента, </w:t>
        <w:br/>
        <w:t xml:space="preserve">за исключением документов, указанных в </w:t>
      </w:r>
      <w:hyperlink r:id="rId46">
        <w:r>
          <w:rPr>
            <w:rFonts w:eastAsia="Calibri" w:cs="Times New Roman"/>
            <w:sz w:val="28"/>
            <w:szCs w:val="28"/>
            <w:u w:val="single"/>
            <w:lang w:eastAsia="ru-RU"/>
          </w:rPr>
          <w:t>подпунктах 5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(в части копии свидетельства о рождении ребёнка, выданного органами записи актов гражданского состояния или консульскими учреждениями Российской Федерации), </w:t>
      </w:r>
      <w:hyperlink r:id="rId47">
        <w:r>
          <w:rPr>
            <w:rFonts w:eastAsia="Calibri" w:cs="Times New Roman"/>
            <w:sz w:val="28"/>
            <w:szCs w:val="28"/>
            <w:u w:val="single"/>
            <w:lang w:eastAsia="ru-RU"/>
          </w:rPr>
          <w:t>6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hyperlink r:id="rId48">
        <w:r>
          <w:rPr>
            <w:rFonts w:eastAsia="Calibri" w:cs="Times New Roman"/>
            <w:sz w:val="28"/>
            <w:szCs w:val="28"/>
            <w:u w:val="single"/>
            <w:lang w:eastAsia="ru-RU"/>
          </w:rPr>
          <w:t>8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hyperlink r:id="rId49">
        <w:r>
          <w:rPr>
            <w:rFonts w:eastAsia="Calibri" w:cs="Times New Roman"/>
            <w:sz w:val="28"/>
            <w:szCs w:val="28"/>
            <w:u w:val="single"/>
            <w:lang w:eastAsia="ru-RU"/>
          </w:rPr>
          <w:t>9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(в части копии свидетельства о заключении брака, выданного органами записи актов гражданского состояния или консульскими учреждениями Российской Федерации, копии решения органа опеки и попечительства об объявлении несовершеннолетнего полностью дееспособным) пункта 18 Административного регламента;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4) выявление фактов предоставления недостоверных сведений </w:t>
        <w:br/>
        <w:t>или подложных документов в целях подтверждения права ребенка на зачисление на обучение по дополнительной образовательной программе;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</w:t>
      </w:r>
      <w:r>
        <w:rPr>
          <w:rFonts w:eastAsia="Times New Roman" w:cs="Times New Roman" w:ascii="Times New Roman" w:hAnsi="Times New Roman"/>
          <w:sz w:val="28"/>
        </w:rPr>
        <w:t>) подача заявления о предоставлении муниципальной услуги неуполномоченным лицом;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6) отсутствие свободных мест в Организации для приема на обучение </w:t>
        <w:br/>
        <w:t xml:space="preserve">по дополнительным </w:t>
      </w:r>
      <w:r>
        <w:rPr/>
        <w:drawing>
          <wp:inline distT="0" distB="0" distL="0" distR="0">
            <wp:extent cx="9525" cy="9525"/>
            <wp:effectExtent l="0" t="0" r="0" b="0"/>
            <wp:docPr id="12" name="Picture 156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5655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8"/>
        </w:rPr>
        <w:t>образовательным программам;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7) наличие медицинских противопоказаний для освоения дополнительных образовательных программ по отдельным видам искусства, физической культуры и спорта, программ спортивной подготовки;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8) неявка на прохождение вступительных (приемных) испытаний </w:t>
        <w:br/>
        <w:t>в Организацию (при их проведении при зачислении);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9) неудовлетворительные результаты вступительных (приемных) испытаний (при их проведении при зачислении);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10) Доступный остаток обеспечения сертификата в текущем году меньше стоимости одного занятия в соответствии с установленным расписанием либо сертификат невозможно использовать для обучения по выбранной заявителем дополнительной общеобразовательной программе (в случае, если дополнительная общеобразовательная программа реализуется посредством системы ПФДОД).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Перечень услуг, которые являются необходимыми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и обязательными для предоставления муниципальной услуги,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 том числе сведения о документе (документах), выдаваемом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(выдаваемых) организациями, участвующими в предоставлении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муниципальной услуги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29. Услуги, которые являются необходимыми и обязательными </w:t>
        <w:br/>
        <w:t xml:space="preserve">для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услуги, отсутствуют.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Порядок, размер и основания взимания государственной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пошлины или иной платы, взимаемой за предоставление муниципальной услуги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30. </w:t>
      </w:r>
      <w:r>
        <w:rPr>
          <w:rFonts w:eastAsia="Times New Roman" w:cs="Times New Roman" w:ascii="Times New Roman" w:hAnsi="Times New Roman"/>
          <w:sz w:val="28"/>
        </w:rPr>
        <w:t>Муниципальная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услуга предоставляется бесплатно, государственная пошлина за предоставление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 не предусмотрена.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Порядок, размер и основания взимания платы за предоставление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услуг, которые являются необходимыми и обязательными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для предоставления </w:t>
      </w:r>
      <w:r>
        <w:rPr>
          <w:rFonts w:eastAsia="Times New Roman" w:cs="Times New Roman" w:ascii="Times New Roman" w:hAnsi="Times New Roman"/>
          <w:b/>
          <w:sz w:val="28"/>
        </w:rPr>
        <w:t>муниципальной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услуги, включая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информацию о методике расчета размера такой платы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31. Плата за предоставление услуг, которые являются необходимыми </w:t>
        <w:br/>
        <w:t xml:space="preserve">и обязательными для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услуги, не предусмотрена.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Максимальный срок ожидания в очереди при подаче заявления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 предоставлении муниципальной услуги, услуги,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предоставляемой организацией, участвующей в предоставлении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муниципальной услуги, и при получении результата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предоставления таких услуг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32. Максимальный срок ожидания в очереди при подаче заявления </w:t>
        <w:br/>
        <w:t xml:space="preserve">о предоставлении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 и документов на личном приеме </w:t>
        <w:br/>
        <w:t xml:space="preserve">и при получении результата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 не может превышать 15 минут.</w:t>
      </w:r>
    </w:p>
    <w:p>
      <w:pPr>
        <w:pStyle w:val="Normal"/>
        <w:widowControl w:val="false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 xml:space="preserve">Требования к помещениям, в которых предоставляется </w:t>
      </w:r>
      <w:r>
        <w:rPr/>
        <w:drawing>
          <wp:inline distT="0" distB="0" distL="0" distR="0">
            <wp:extent cx="9525" cy="76200"/>
            <wp:effectExtent l="0" t="0" r="0" b="0"/>
            <wp:docPr id="13" name="Picture 9327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93275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 xml:space="preserve">муниципальная услуга, к залу ожидания, местам для заполнения запросов о предоставлении муниципальной услуги и приема заявителей, </w:t>
      </w:r>
    </w:p>
    <w:p>
      <w:pPr>
        <w:pStyle w:val="Normal"/>
        <w:widowControl w:val="false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 xml:space="preserve">размещению и оформлению визуальной, текстовой мультимедийной информации о порядке предоставления муниципальной услуги, в том числе к информационным </w:t>
      </w:r>
      <w:r>
        <w:rPr/>
        <w:drawing>
          <wp:inline distT="0" distB="0" distL="0" distR="0">
            <wp:extent cx="9525" cy="9525"/>
            <wp:effectExtent l="0" t="0" r="0" b="0"/>
            <wp:docPr id="14" name="Picture 1774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7742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b/>
          <w:sz w:val="28"/>
        </w:rPr>
        <w:t xml:space="preserve">стендам с образцами заполнения запросов о предоставлении муниципальной услуги и перечнем документов, необходимых для предоставления </w:t>
      </w:r>
    </w:p>
    <w:p>
      <w:pPr>
        <w:pStyle w:val="Normal"/>
        <w:widowControl w:val="false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муниципальной</w:t>
      </w:r>
      <w:r>
        <w:rPr/>
        <w:drawing>
          <wp:inline distT="0" distB="0" distL="0" distR="0">
            <wp:extent cx="9525" cy="9525"/>
            <wp:effectExtent l="0" t="0" r="0" b="0"/>
            <wp:docPr id="15" name="Picture 177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774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b/>
          <w:sz w:val="28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33. Помещение, в котором располагается Организация, должно соответствовать санитарным нормам и правилам, требованиям пожарной безопасности.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Помещения для предоставления муниципальной услуги (далее – помещения) размещаются преимущественно на нижних этажах зданий.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Помещения оборудуются пандусами, пассажирскими лифтами </w:t>
        <w:br/>
        <w:t xml:space="preserve">или подъемными платформами для обеспечения доступа инвалидов </w:t>
        <w:br/>
        <w:t xml:space="preserve">на креслах-колясках на этажи выше или ниже этажа основного входа </w:t>
        <w:br/>
        <w:t>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34. В помещениях предусматривается оборудование доступных мест общественного пользования и хранения верхней одежды посетителей.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Помещения должны обеспечивать возможность реализации прав заявителей на предоставление муниципальной услуги. Помещения оборудуются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35. 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должны соответствовать пределам, установленным для зоны досягаемости заявителей, находящихся в креслах-колясках.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При невозможности создания в Организации условий для его полного приспособления с учетом потребностей инвалидов Организацией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36. Для приема заявителей, обратившихся за получением муниципальной услуги, выделяются отдельные помещения, снабженные соответствующими указателями.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Рабочее место специалистов Организации оснащается настенной вывеской или настольной табличкой с указанием фамилии, имени, отчества (последнее – при наличии) и должности. Указатели должны быть четкими, заметными и понятными, с дублированием необходимой для инвалидов звуковой либо зрительной информации или предоставлением текстовой и графической информации знаками, выполненными рельефно-точечным шрифтом Брайля.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Места для заполнения документов оборудуются стульями, столами, обеспечиваются бланками заявлений о предоставлении муниципальной услуги, раздаточными информационными материалами, письменными принадлежностями.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37. Специалисты Организации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38. В информационных терминалах (киосках) либо на информационных стендах размещаются сведения о графике (режиме) работы Организации, информация о порядке и условиях предоставления муниципальной услуги, образцы заполнения заявлений о предоставлении муниципальной услуги </w:t>
        <w:br/>
        <w:t>и перечень документов, необходимых для предоставления муниципальной услуги.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39. 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40. 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Организации.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41. При наличии на территории, прилегающей к местонахождению Организации, мест для парковки автотранспортных средств выделяется </w:t>
        <w:br/>
        <w:t>не менее 10 процентов мест (но не менее одного места) для парковки специальных автотранспортных средств инвалидов.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42. В Организации обеспечивается: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допуск на объект сурдопереводчика, тифлосурдопереводчика;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сопровождение инвалидов, имеющих стойкие нарушения функции зрения и самостоятельного передвижения, по Организации;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допуск собаки-проводника при наличии документа, подтверждающего </w:t>
        <w:br/>
        <w:t xml:space="preserve">ее специальное обучение, выданного по форме и в порядке, установленными федеральным органом исполнительной власти, осуществляющим функции </w:t>
        <w:br/>
        <w:t>по выработке и реализации государственной политики и нормативно-правовому регулированию в сфере социальной защиты населения;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Услуги диспетчерской службы для инвалидов по слуху предоставляет оператор-сурдопереводчик Красноярского регионального отделения Общероссийской общественной организации инвалидов «Всероссийское общество глухих», которое располагается по адресу: г. Красноярск, ул. Карла Маркса, д. 40 (второй этаж).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Режим работы: ежедневно с 09.00 до 18.00 часов (кроме выходных </w:t>
        <w:br/>
        <w:t>и праздничных дней). Обед с 13.00 до 14.00 часов.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Телефон/факс: 8 (391) 227-55-44.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Мобильный телефон (</w:t>
      </w:r>
      <w:r>
        <w:rPr>
          <w:rFonts w:eastAsia="Times New Roman" w:cs="Times New Roman" w:ascii="Times New Roman" w:hAnsi="Times New Roman"/>
          <w:sz w:val="28"/>
          <w:lang w:val="en-US"/>
        </w:rPr>
        <w:t>SMS</w:t>
      </w:r>
      <w:r>
        <w:rPr>
          <w:rFonts w:eastAsia="Times New Roman" w:cs="Times New Roman" w:ascii="Times New Roman" w:hAnsi="Times New Roman"/>
          <w:sz w:val="28"/>
        </w:rPr>
        <w:t>): 8-965-900-57-26.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  <w:lang w:val="en-US"/>
        </w:rPr>
        <w:t>E</w:t>
      </w:r>
      <w:r>
        <w:rPr>
          <w:rFonts w:eastAsia="Times New Roman" w:cs="Times New Roman" w:ascii="Times New Roman" w:hAnsi="Times New Roman"/>
          <w:sz w:val="28"/>
        </w:rPr>
        <w:t>-</w:t>
      </w:r>
      <w:r>
        <w:rPr>
          <w:rFonts w:eastAsia="Times New Roman" w:cs="Times New Roman" w:ascii="Times New Roman" w:hAnsi="Times New Roman"/>
          <w:sz w:val="28"/>
          <w:lang w:val="en-US"/>
        </w:rPr>
        <w:t>mail</w:t>
      </w:r>
      <w:r>
        <w:rPr>
          <w:rFonts w:eastAsia="Times New Roman" w:cs="Times New Roman" w:ascii="Times New Roman" w:hAnsi="Times New Roman"/>
          <w:sz w:val="28"/>
        </w:rPr>
        <w:t xml:space="preserve">: </w:t>
      </w:r>
      <w:hyperlink r:id="rId54">
        <w:r>
          <w:rPr>
            <w:rFonts w:eastAsia="Calibri" w:cs="Times New Roman"/>
            <w:sz w:val="28"/>
            <w:u w:val="single"/>
            <w:lang w:val="en-US"/>
          </w:rPr>
          <w:t>kraivog</w:t>
        </w:r>
        <w:r>
          <w:rPr>
            <w:rFonts w:eastAsia="Calibri" w:cs="Times New Roman"/>
            <w:sz w:val="28"/>
            <w:u w:val="single"/>
          </w:rPr>
          <w:t>@</w:t>
        </w:r>
        <w:r>
          <w:rPr>
            <w:rFonts w:eastAsia="Calibri" w:cs="Times New Roman"/>
            <w:sz w:val="28"/>
            <w:u w:val="single"/>
            <w:lang w:val="en-US"/>
          </w:rPr>
          <w:t>mail</w:t>
        </w:r>
        <w:r>
          <w:rPr>
            <w:rFonts w:eastAsia="Calibri" w:cs="Times New Roman"/>
            <w:sz w:val="28"/>
            <w:u w:val="single"/>
          </w:rPr>
          <w:t>.</w:t>
        </w:r>
        <w:r>
          <w:rPr>
            <w:rFonts w:eastAsia="Calibri" w:cs="Times New Roman"/>
            <w:sz w:val="28"/>
            <w:u w:val="single"/>
            <w:lang w:val="en-US"/>
          </w:rPr>
          <w:t>ru</w:t>
        </w:r>
      </w:hyperlink>
      <w:r>
        <w:rPr>
          <w:rFonts w:eastAsia="Times New Roman" w:cs="Times New Roman"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  <w:lang w:val="en-US"/>
        </w:rPr>
        <w:t>Skype</w:t>
      </w:r>
      <w:r>
        <w:rPr>
          <w:rFonts w:eastAsia="Times New Roman" w:cs="Times New Roman" w:ascii="Times New Roman" w:hAnsi="Times New Roman"/>
          <w:sz w:val="28"/>
        </w:rPr>
        <w:t xml:space="preserve">: </w:t>
      </w:r>
      <w:r>
        <w:rPr>
          <w:rFonts w:eastAsia="Times New Roman" w:cs="Times New Roman" w:ascii="Times New Roman" w:hAnsi="Times New Roman"/>
          <w:sz w:val="28"/>
          <w:lang w:val="en-US"/>
        </w:rPr>
        <w:t>kraivog</w:t>
      </w:r>
      <w:r>
        <w:rPr>
          <w:rFonts w:eastAsia="Times New Roman" w:cs="Times New Roman" w:ascii="Times New Roman" w:hAnsi="Times New Roman"/>
          <w:sz w:val="28"/>
        </w:rPr>
        <w:t>.</w:t>
      </w:r>
      <w:r>
        <w:rPr>
          <w:rFonts w:eastAsia="Times New Roman" w:cs="Times New Roman" w:ascii="Times New Roman" w:hAnsi="Times New Roman"/>
          <w:sz w:val="28"/>
          <w:lang w:val="en-US"/>
        </w:rPr>
        <w:t>oo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numPr>
          <w:ilvl w:val="0"/>
          <w:numId w:val="0"/>
        </w:numPr>
        <w:spacing w:lineRule="auto" w:line="264" w:before="0" w:after="5"/>
        <w:ind w:firstLine="720" w:left="677" w:right="658"/>
        <w:jc w:val="center"/>
        <w:outlineLvl w:val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Показатели доступности и качества муниципальной услуги, в том числе количество взаимодействий заявителя </w:t>
        <w:br/>
        <w:t xml:space="preserve">со специалистами Организации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муниципальных услуг (в том числе в полном объеме), в любом территориальном подразделении органа, предоставляющего муниципальную услугу, по выбору заявителя (экстерриториальный принцип), посредством запроса о предоставлении нескольких муниципальных услуг </w:t>
        <w:br/>
        <w:t>в многофункциональных центрах предоставления государственных и муниципальных услуг, предусмотренного статьей 15.1 Федерального закона № 210-ФЗ</w:t>
      </w:r>
    </w:p>
    <w:p>
      <w:pPr>
        <w:pStyle w:val="Normal"/>
        <w:numPr>
          <w:ilvl w:val="0"/>
          <w:numId w:val="0"/>
        </w:numPr>
        <w:spacing w:lineRule="auto" w:line="264" w:before="0" w:after="5"/>
        <w:ind w:firstLine="720" w:left="677" w:right="658"/>
        <w:jc w:val="center"/>
        <w:outlineLvl w:val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43. Показатели доступности и качества государственной услуги: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tbl>
      <w:tblPr>
        <w:tblW w:w="93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89"/>
        <w:gridCol w:w="4455"/>
      </w:tblGrid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720"/>
              <w:jc w:val="center"/>
              <w:rPr>
                <w:rFonts w:ascii="Times New Roman" w:hAnsi="Times New Roman" w:eastAsia="Times New Roman" w:cs="Times New Roman"/>
                <w:sz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8"/>
                <w:lang w:val="en-US"/>
              </w:rPr>
              <w:t>Наименование показателей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720"/>
              <w:jc w:val="center"/>
              <w:rPr>
                <w:rFonts w:ascii="Times New Roman" w:hAnsi="Times New Roman" w:eastAsia="Times New Roman" w:cs="Times New Roman"/>
                <w:sz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8"/>
                <w:lang w:val="en-US"/>
              </w:rPr>
              <w:t>Нормативное значение показателя</w:t>
            </w:r>
          </w:p>
        </w:tc>
      </w:tr>
      <w:tr>
        <w:trPr/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720"/>
              <w:jc w:val="center"/>
              <w:rPr>
                <w:rFonts w:ascii="Times New Roman" w:hAnsi="Times New Roman" w:eastAsia="Times New Roman" w:cs="Times New Roman"/>
                <w:sz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8"/>
                <w:lang w:val="en-US"/>
              </w:rPr>
              <w:t>Доступность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72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Наличие возможности получения информации о порядке и условиях предоставления </w:t>
            </w:r>
            <w:r>
              <w:rPr>
                <w:rFonts w:eastAsia="Times New Roman" w:cs="Times New Roman" w:ascii="Times New Roman" w:hAnsi="Times New Roman"/>
                <w:sz w:val="28"/>
              </w:rPr>
              <w:t>муниципальной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услуги: </w:t>
            </w:r>
          </w:p>
          <w:p>
            <w:pPr>
              <w:pStyle w:val="Normal"/>
              <w:spacing w:lineRule="auto" w:line="240" w:before="0" w:after="0"/>
              <w:ind w:firstLine="72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на информационных стендах; </w:t>
            </w:r>
          </w:p>
          <w:p>
            <w:pPr>
              <w:pStyle w:val="Normal"/>
              <w:spacing w:lineRule="auto" w:line="240" w:before="0" w:after="0"/>
              <w:ind w:firstLine="72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 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 официальном сайте Организации;</w:t>
            </w:r>
          </w:p>
          <w:p>
            <w:pPr>
              <w:pStyle w:val="Normal"/>
              <w:spacing w:lineRule="auto" w:line="240" w:before="0" w:after="0"/>
              <w:ind w:firstLine="72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 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 Едином портале либо Региональном портале;</w:t>
            </w:r>
          </w:p>
          <w:p>
            <w:pPr>
              <w:pStyle w:val="Normal"/>
              <w:spacing w:lineRule="auto" w:line="240" w:before="0" w:after="0"/>
              <w:ind w:firstLine="72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информационной системе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720"/>
              <w:jc w:val="both"/>
              <w:rPr>
                <w:rFonts w:ascii="Times New Roman" w:hAnsi="Times New Roman" w:eastAsia="Times New Roman" w:cs="Times New Roman"/>
                <w:sz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8"/>
                <w:lang w:val="en-US"/>
              </w:rPr>
              <w:t>да/нет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72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Продолжительность взаимодействия заявителя </w:t>
              <w:br/>
              <w:t xml:space="preserve">со специалистами Организации при предоставлении </w:t>
            </w:r>
            <w:r>
              <w:rPr>
                <w:rFonts w:eastAsia="Times New Roman" w:cs="Times New Roman" w:ascii="Times New Roman" w:hAnsi="Times New Roman"/>
                <w:sz w:val="28"/>
              </w:rPr>
              <w:t>муниципальной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 xml:space="preserve">не более 30 минут (с учетом максимального срока ожидания </w:t>
              <w:br/>
              <w:t xml:space="preserve">в очереди при подаче заявления </w:t>
              <w:br/>
              <w:t>о предоставлении муниципальной услуги)</w:t>
            </w:r>
          </w:p>
        </w:tc>
      </w:tr>
      <w:tr>
        <w:trPr/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pacing w:lineRule="auto" w:line="240" w:before="0" w:after="0"/>
              <w:ind w:firstLine="720"/>
              <w:jc w:val="center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Качество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72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 xml:space="preserve">Наличие оборудованных мест ожидания и написания заявления </w:t>
              <w:br/>
              <w:t xml:space="preserve">о предоставлении муниципальной услуги, в том числе для инвалидов </w:t>
              <w:br/>
              <w:t>и других маломобильных групп населения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455" w:leader="none"/>
              </w:tabs>
              <w:spacing w:lineRule="auto" w:line="240" w:before="0" w:after="0"/>
              <w:ind w:firstLine="72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да/нет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72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Удельный вес количества обоснованных жалоб к числу заявителей, которым предоставлена муниципальной услуга в календарном году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455" w:leader="none"/>
              </w:tabs>
              <w:spacing w:lineRule="auto" w:line="240" w:before="0" w:after="0"/>
              <w:ind w:firstLine="72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не более 0,1 % в календарном году</w:t>
            </w:r>
          </w:p>
        </w:tc>
      </w:tr>
    </w:tbl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</w:rPr>
        <w:t xml:space="preserve">44.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Предоставление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 в краевом государственном бюджетном учреждении «Многофункциональный центр предоставления государственных и муниципальных услуг» не осуществляется.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45. Возможность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 путем подачи комплексного запроса отсутствует.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center"/>
        <w:outlineLvl w:val="0"/>
        <w:rPr>
          <w:rFonts w:ascii="Times New Roman" w:hAnsi="Times New Roman" w:eastAsia="Times New Roman" w:cs="Times New Roman"/>
          <w:b/>
          <w:bCs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Иные требования, в том числе учитывающие особенности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 по экстерриториальному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принципу (в случае если муниципальная услуга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предоставляется по экстерриториальному принципу)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и особенности предоставления муниципальной услуги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 электронной форме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46. Для получения муниципальной услуги заявителям предоставляется возможность подачи документов в виде электронного документа (пакета электронных документов)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 использованием </w:t>
      </w:r>
      <w:r>
        <w:rPr>
          <w:rFonts w:eastAsia="Times New Roman" w:cs="Times New Roman" w:ascii="Times New Roman" w:hAnsi="Times New Roman"/>
          <w:sz w:val="28"/>
          <w:szCs w:val="28"/>
        </w:rPr>
        <w:t>информационной системы, Единого портала или Регионального портала.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47. Особенности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 в электронном виде: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поданные в электронной форме заявление</w:t>
      </w:r>
      <w:r>
        <w:rPr>
          <w:rFonts w:eastAsia="Times New Roman" w:cs="Times New Roman" w:ascii="Times New Roman" w:hAnsi="Times New Roman"/>
          <w:sz w:val="28"/>
        </w:rPr>
        <w:t xml:space="preserve"> о предоставлении муниципальной услуги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и документы должны быть заверены электронной подписью в соответствии с п</w:t>
      </w:r>
      <w:hyperlink r:id="rId55">
        <w:r>
          <w:rPr>
            <w:rFonts w:eastAsia="Calibri" w:cs="Times New Roman"/>
            <w:sz w:val="28"/>
            <w:szCs w:val="28"/>
            <w:u w:val="single"/>
            <w:lang w:eastAsia="ru-RU"/>
          </w:rPr>
          <w:t>остановлением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заявителям обеспечивается возможность получения информации </w:t>
        <w:br/>
        <w:t xml:space="preserve">о предоставляемой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услуге на официальном сайте Организации;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направлении электронного документа (пакета электронных документов)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 использованием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информационной системы, Единого портала или Регионального портала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обеспечивается возможность направления заявителю сообщения в электронном виде, подтверждающего их прием и регистрацию.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48. Муниципальная услуга по экстерриториальному принципу </w:t>
        <w:br/>
        <w:t>не предоставляется.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en-US"/>
        </w:rPr>
        <w:t>III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.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Состав, последовательность и сроки выполнения административных процедур, требования к порядку их выполнения, </w:t>
        <w:br/>
        <w:t xml:space="preserve">в том числе особенности выполнения административных процедур </w:t>
        <w:br/>
        <w:t xml:space="preserve">в электронной форме 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Исчерпывающий перечень административных процедур 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49. Предоставление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услуги включает в себя следующие административные процедуры: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1) информирование заявителей;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2) </w:t>
      </w:r>
      <w:r>
        <w:rPr>
          <w:rFonts w:eastAsia="Times New Roman" w:cs="Times New Roman" w:ascii="Times New Roman" w:hAnsi="Times New Roman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егистрация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документов на получение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услуги;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3) запрос документов в рамках межведомственного взаимодействия </w:t>
        <w:br/>
        <w:t>(при необходимости);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4) рассмотрение документов и принятие решения о предоставлении муниципальной услуги либо об отказе в ее предоставлении;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5) рассмотрение документов и принятие решения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о </w:t>
      </w:r>
      <w:r>
        <w:rPr>
          <w:rFonts w:eastAsia="Times New Roman" w:cs="Times New Roman" w:ascii="Times New Roman" w:hAnsi="Times New Roman"/>
          <w:sz w:val="28"/>
        </w:rPr>
        <w:t>прекращении предоставления муниципальной услуги;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6) уведомление заявителя о принятых решениях;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7) исправление допущенных опечаток и ошибок.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50. Исполнителями отдельных административных процедур являются уполномоченные специалисты Организаций.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 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Последовательность выполнения административных процедур </w:t>
        <w:br/>
        <w:t>при предоставлении муниципальной услуги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Информирование заявителей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51. Основанием для начала административной процедуры является обращение заявителя в Организацию.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52. Основными требованиями при информировании заявителей являются: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адресность;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актуальность;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своевременность;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четкость в изложении материала;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полнота информирования;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наглядность форм подачи материала;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удобство и доступность.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53. При устном обращении заявителя специалист Организации квалифицированно в пределах своей компетенции дает ответ самостоятельно,</w:t>
        <w:br/>
        <w:t>а если это необходимо – с привлечением других специалистов Организации.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54. Индивидуальное устное информирование осуществляется специалистами Организации при устном обращении заявителя в Организацию лично либо по телефону.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Информация об обратившемся заявителе заносится в журнал личного приема.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55. Ответ на телефонный звонок должен начинаться с информации </w:t>
        <w:br/>
        <w:t xml:space="preserve">о наименовании Организации, в которую позвонил заявитель, должности, фамилии, имени, отчестве </w:t>
      </w:r>
      <w:r>
        <w:rPr>
          <w:rFonts w:eastAsia="Times New Roman" w:cs="Times New Roman" w:ascii="Times New Roman" w:hAnsi="Times New Roman"/>
          <w:sz w:val="28"/>
        </w:rPr>
        <w:t xml:space="preserve">(последнее – при наличии) </w:t>
      </w:r>
      <w:r>
        <w:rPr>
          <w:rFonts w:eastAsia="Times New Roman" w:cs="Times New Roman" w:ascii="Times New Roman" w:hAnsi="Times New Roman"/>
          <w:sz w:val="28"/>
          <w:szCs w:val="28"/>
        </w:rPr>
        <w:t>специалиста Организации, принявшего телефонный звонок.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Во время разговора специалист Организации обязан произносить слова четко, не допускать параллельных разговоров с окружающими людьми, </w:t>
        <w:br/>
        <w:t xml:space="preserve">не допускать прерывание разговора по причине поступления звонка </w:t>
        <w:br/>
        <w:t>на другой телефонный аппарат.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56. Срок выполнения административной процедуры по устному информированию заявителя составляет до 30 минут.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57. Индивидуальное письменное информирование осуществляется </w:t>
        <w:br/>
        <w:t>при обращении заявителя в Организацию: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нарочным способом;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посредством направления почтой, в том числе электронной;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направлением посредством факсимильной связи.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Ответы на письменные обращения заявителей даются специалистами Организации в течение 30 дней со дня регистрации письменного обращения </w:t>
        <w:br/>
        <w:t>в порядке, установленном действующим законодательством Российской Федерации.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58. Результатом выполнения административной процедуры является разъяснение порядка получения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услуги.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59. Способом фиксации результата выполнения административной процедуры является внесение информации об обратившемся заявителе </w:t>
        <w:br/>
        <w:t>в журнал личного приема либо в журнал регистрации обращений.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Регистрация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документов на получение муниципальной услуги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60. Основанием для начала административной процедуры является поступление в Организацию документов, указанных в пункте 18 Административного регламента.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61.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Регистрация документов, указанных в пункте </w:t>
      </w:r>
      <w:hyperlink r:id="rId56">
        <w:r>
          <w:rPr>
            <w:rFonts w:eastAsia="Calibri" w:cs="Times New Roman"/>
            <w:sz w:val="28"/>
            <w:szCs w:val="28"/>
            <w:u w:val="single"/>
            <w:lang w:eastAsia="ru-RU"/>
          </w:rPr>
          <w:t>18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Административного регламента, осуществляется в журналах регистрации заявлений </w:t>
      </w:r>
      <w:r>
        <w:rPr>
          <w:rFonts w:eastAsia="Times New Roman" w:cs="Times New Roman" w:ascii="Times New Roman" w:hAnsi="Times New Roman"/>
          <w:sz w:val="28"/>
        </w:rPr>
        <w:t>о предоставлении муниципальной услуги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 день их поступления уполномоченным специалистом, ответственным за регистрацию документов в Организации.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62. В случае поступления документов, указанных в 1</w:t>
      </w:r>
      <w:hyperlink r:id="rId57">
        <w:r>
          <w:rPr>
            <w:rFonts w:eastAsia="Calibri" w:cs="Times New Roman"/>
            <w:sz w:val="28"/>
            <w:szCs w:val="28"/>
            <w:u w:val="single"/>
            <w:lang w:eastAsia="ru-RU"/>
          </w:rPr>
          <w:t>8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Административного регламента, в Организацию в электронной форме в нерабочее время, а также в выходные и нерабочие праздничные дни днем их поступления в Организацию считается первый рабочий день, следующий за днем поступления электронного документа (пакета электронных документов).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63. При поступлении в электронной форме документов, указанных в </w:t>
      </w:r>
      <w:hyperlink r:id="rId58">
        <w:r>
          <w:rPr>
            <w:rFonts w:eastAsia="Calibri" w:cs="Times New Roman"/>
            <w:sz w:val="28"/>
            <w:szCs w:val="28"/>
            <w:u w:val="single"/>
            <w:lang w:eastAsia="ru-RU"/>
          </w:rPr>
          <w:t>пункте 1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8 Административного регламента, подписанных простой электронной подписью либо усиленной квалифицированной электронной подписью, уполномоченный специалист, ответственный за регистрацию документов в Организации, в срок не позднее 3 дней со дня регистрации документов, указанных в </w:t>
      </w:r>
      <w:hyperlink r:id="rId59">
        <w:r>
          <w:rPr>
            <w:rFonts w:eastAsia="Calibri" w:cs="Times New Roman"/>
            <w:sz w:val="28"/>
            <w:szCs w:val="28"/>
            <w:u w:val="single"/>
            <w:lang w:eastAsia="ru-RU"/>
          </w:rPr>
          <w:t>пункте 1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8 Административного регламента, проводит процедуру проверки подлинности простой электронной подписи либо действительности усиленной квалифицированной электронной подписи, с использованием которой подписаны указанные документы, предусматривающую проверку соблюдения условий, указанных в </w:t>
      </w:r>
      <w:hyperlink r:id="rId60">
        <w:r>
          <w:rPr>
            <w:rFonts w:eastAsia="Calibri" w:cs="Times New Roman"/>
            <w:sz w:val="28"/>
            <w:szCs w:val="28"/>
            <w:u w:val="single"/>
            <w:lang w:eastAsia="ru-RU"/>
          </w:rPr>
          <w:t>статье 9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или </w:t>
      </w:r>
      <w:hyperlink r:id="rId61">
        <w:r>
          <w:rPr>
            <w:rFonts w:eastAsia="Calibri" w:cs="Times New Roman"/>
            <w:sz w:val="28"/>
            <w:szCs w:val="28"/>
            <w:u w:val="single"/>
            <w:lang w:eastAsia="ru-RU"/>
          </w:rPr>
          <w:t>статье 11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Федерального закона № 63-ФЗ.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случае если в результате проверки электронной подписи будет выявлено несоблюдение установленных условий признания подлинности простой электронной подписи либо действительности усиленной квалифицированной электронной подписи, уполномоченный специалист, ответственный за регистрацию документов в Организации, в срок не позднее 3 дней со дня завершения проведения такой проверки принимает решение об отказе в приеме к рассмотрению документов, указанных в </w:t>
      </w:r>
      <w:hyperlink r:id="rId62">
        <w:r>
          <w:rPr>
            <w:rFonts w:eastAsia="Calibri" w:cs="Times New Roman"/>
            <w:sz w:val="28"/>
            <w:szCs w:val="28"/>
            <w:u w:val="single"/>
            <w:lang w:eastAsia="ru-RU"/>
          </w:rPr>
          <w:t>пункте 1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8 Административного регламента, и направляет заявителю уведомление об этом в электронной форме с указанием пунктов </w:t>
      </w:r>
      <w:hyperlink r:id="rId63">
        <w:r>
          <w:rPr>
            <w:rFonts w:eastAsia="Calibri" w:cs="Times New Roman"/>
            <w:sz w:val="28"/>
            <w:szCs w:val="28"/>
            <w:u w:val="single"/>
            <w:lang w:eastAsia="ru-RU"/>
          </w:rPr>
          <w:t>статьи 9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или </w:t>
      </w:r>
      <w:hyperlink r:id="rId64">
        <w:r>
          <w:rPr>
            <w:rFonts w:eastAsia="Calibri" w:cs="Times New Roman"/>
            <w:sz w:val="28"/>
            <w:szCs w:val="28"/>
            <w:u w:val="single"/>
            <w:lang w:eastAsia="ru-RU"/>
          </w:rPr>
          <w:t>статьи 11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Федерального закона № 63-ФЗ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которые послужили основанием для принятия указанного решения.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Уведомление подписывается усиленной квалифицированной электронной подписью Организации и направляется по адресу электронной почты заявителя.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После получения уведомления заявитель вправе повторно обратиться </w:t>
        <w:br/>
        <w:t xml:space="preserve">с документами, указанными в </w:t>
      </w:r>
      <w:hyperlink r:id="rId65">
        <w:r>
          <w:rPr>
            <w:rFonts w:eastAsia="Calibri" w:cs="Times New Roman"/>
            <w:sz w:val="28"/>
            <w:szCs w:val="28"/>
            <w:u w:val="single"/>
            <w:lang w:eastAsia="ru-RU"/>
          </w:rPr>
          <w:t>пункте 1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8  Административного регламента, устранив нарушения, которые послужили основанием для отказа в приеме </w:t>
        <w:br/>
        <w:t>к рассмотрению первичного пакета документов.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64. Результатом выполнения административной процедуры является регистрация документов, указанных в </w:t>
      </w:r>
      <w:hyperlink r:id="rId66">
        <w:r>
          <w:rPr>
            <w:rFonts w:eastAsia="Calibri" w:cs="Times New Roman"/>
            <w:sz w:val="28"/>
            <w:szCs w:val="28"/>
            <w:u w:val="single"/>
            <w:lang w:eastAsia="ru-RU"/>
          </w:rPr>
          <w:t>пункте 1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 Административного регламента.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65. Способом фиксации результата выполнения административной процедуры является внесение данных в журнал регистрации заявлений </w:t>
        <w:br/>
      </w:r>
      <w:r>
        <w:rPr>
          <w:rFonts w:eastAsia="Times New Roman" w:cs="Times New Roman" w:ascii="Times New Roman" w:hAnsi="Times New Roman"/>
          <w:sz w:val="28"/>
        </w:rPr>
        <w:t>о предоставлении муниципальной услуги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Запрос документов в рамках межведомственного взаимодействия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66. Основанием для начала административной процедуры является регистрация документов, указанных в </w:t>
      </w:r>
      <w:hyperlink r:id="rId67">
        <w:r>
          <w:rPr>
            <w:rFonts w:eastAsia="Calibri" w:cs="Times New Roman"/>
            <w:sz w:val="28"/>
            <w:szCs w:val="28"/>
            <w:u w:val="single"/>
            <w:lang w:eastAsia="ru-RU"/>
          </w:rPr>
          <w:t>пункте 1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 Административного регламента, в Организации.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67. Межведомственный запрос направляется уполномоченным специалистом, ответственным за межведомственное взаимодействие </w:t>
        <w:br/>
        <w:t>в Организации.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68. В случае если документы, указанные в </w:t>
      </w:r>
      <w:hyperlink r:id="rId68">
        <w:r>
          <w:rPr>
            <w:rFonts w:eastAsia="Calibri" w:cs="Times New Roman"/>
            <w:sz w:val="28"/>
            <w:szCs w:val="28"/>
            <w:u w:val="single"/>
            <w:lang w:eastAsia="ru-RU"/>
          </w:rPr>
          <w:t>подпунктах 4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(в части копии свидетельства о рождении ребенка, выданного органами записи актов гражданского состояния или консульскими учреждениями Российской Федерации), </w:t>
      </w:r>
      <w:hyperlink r:id="rId69">
        <w:r>
          <w:rPr>
            <w:rFonts w:eastAsia="Calibri" w:cs="Times New Roman"/>
            <w:sz w:val="28"/>
            <w:szCs w:val="28"/>
            <w:u w:val="single"/>
            <w:lang w:eastAsia="ru-RU"/>
          </w:rPr>
          <w:t>8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(в части копии свидетельства о заключении брака, выданного органами записи актов гражданского состояния или консульскими учреждениями Российской Федерации) пункта 18 Административного регламента, не были представлены заявителем по собственной инициативе, Организация в течение 5 рабочих дней со дня регистрации документов, указанных в настоящем пункте, запрашивает сведения о государственной регистрации рождения ребенка, сведения о государственной регистрации заключения брака, содержащиеся в Едином государственном реестре записей актов гражданского состояния, в порядке межведомственного информационного взаимодействия в соответствии с Федеральным </w:t>
      </w:r>
      <w:hyperlink r:id="rId70">
        <w:r>
          <w:rPr>
            <w:rFonts w:eastAsia="Calibri" w:cs="Times New Roman"/>
            <w:sz w:val="28"/>
            <w:szCs w:val="28"/>
            <w:u w:val="single"/>
            <w:lang w:eastAsia="ru-RU"/>
          </w:rPr>
          <w:t>законом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№ 210-ФЗ.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случае если документы, указанные в </w:t>
      </w:r>
      <w:hyperlink r:id="rId71">
        <w:r>
          <w:rPr>
            <w:rFonts w:eastAsia="Calibri" w:cs="Times New Roman"/>
            <w:sz w:val="28"/>
            <w:szCs w:val="28"/>
            <w:u w:val="single"/>
            <w:lang w:eastAsia="ru-RU"/>
          </w:rPr>
          <w:t>подпунктах 5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hyperlink r:id="rId72">
        <w:r>
          <w:rPr>
            <w:rFonts w:eastAsia="Calibri" w:cs="Times New Roman"/>
            <w:sz w:val="28"/>
            <w:szCs w:val="28"/>
            <w:u w:val="single"/>
            <w:lang w:eastAsia="ru-RU"/>
          </w:rPr>
          <w:t>8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(в части копии решения органа опеки и попечительства об объявлении несовершеннолетнего полностью дееспособным) пункта 18 Административного регламента, не были представлены заявителем по собственной инициативе, Организация в течение 5 рабочих дней со дня регистрации документов, указанных в настоящем пункте, направляет межведомственный запрос о предоставлении указанных документов (содержащейся в них информации) в порядке межведомственного информационного взаимодействия в соответствии с Федеральным </w:t>
      </w:r>
      <w:hyperlink r:id="rId73">
        <w:r>
          <w:rPr>
            <w:rFonts w:eastAsia="Calibri" w:cs="Times New Roman"/>
            <w:sz w:val="28"/>
            <w:szCs w:val="28"/>
            <w:u w:val="single"/>
            <w:lang w:eastAsia="ru-RU"/>
          </w:rPr>
          <w:t>законом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  <w:br/>
        <w:t>№ 210-ФЗ.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случае если документ, указанный в </w:t>
      </w:r>
      <w:hyperlink r:id="rId74">
        <w:r>
          <w:rPr>
            <w:rFonts w:eastAsia="Calibri" w:cs="Times New Roman"/>
            <w:sz w:val="28"/>
            <w:szCs w:val="28"/>
            <w:u w:val="single"/>
            <w:lang w:eastAsia="ru-RU"/>
          </w:rPr>
          <w:t>подпункте 7 пункта 1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8 Административного регламента, не был представлен заявителем по собственной инициативе, не находится в распоряжении Организации и из заявления </w:t>
      </w:r>
      <w:r>
        <w:rPr>
          <w:rFonts w:eastAsia="Times New Roman" w:cs="Times New Roman" w:ascii="Times New Roman" w:hAnsi="Times New Roman"/>
          <w:sz w:val="28"/>
        </w:rPr>
        <w:t>о предоставлении муниципальной услуги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следует, что в отношении обучающегося открыт индивидуальный лицевой счет, Организация в течение 5 рабочих дней со дня регистрации документов, указанных в настоящем пункте, направляет межведомственный запрос о представлении указанного документа (содержащейся в нем информации) в порядке межведомственного информационного взаимодействия в соответствии с Федеральным </w:t>
      </w:r>
      <w:hyperlink r:id="rId75">
        <w:r>
          <w:rPr>
            <w:rFonts w:eastAsia="Calibri" w:cs="Times New Roman"/>
            <w:sz w:val="28"/>
            <w:szCs w:val="28"/>
            <w:u w:val="single"/>
            <w:lang w:eastAsia="ru-RU"/>
          </w:rPr>
          <w:t>законом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№ 210-ФЗ.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69. Результатом выполнения административной процедуры является подготовка запросов в рамках межведомственного взаимодействия.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70. Способом фиксации результата выполнения административной процедуры является представление: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копии свидетельства о рождении ребенка, выданного органами записи актов гражданского состояния или консульскими учреждениями Российской Федерации;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копии акта органа опеки и попечительства о назначении опекуном </w:t>
        <w:br/>
        <w:t>или попечителем либо договора об осуществлении опеки или попечительства (договора о приемной семье);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копии страхового свидетельства обязательного пенсионного страхования ребенка или иного документа, подтверждающего регистрацию ребенка в системе индивидуального (персонифицированного) учета и содержащего сведения о страховом номере индивидуального лицевого счета ребенка;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копии свидетельства о заключении брака, выданного органами записи актов гражданского состояния или консульскими учреждениями Российской Федерации;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копии решения органа опеки и попечительства об объявлении несовершеннолетнего полностью дееспособным.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 xml:space="preserve">Рассмотрение документов и принятие решения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 xml:space="preserve">о предоставлении муниципальной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услуги либо об отказе в ее предоставлении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71. Основанием для начала административной процедуры является регистрация документов, указанных в </w:t>
      </w:r>
      <w:hyperlink r:id="rId76">
        <w:r>
          <w:rPr>
            <w:rFonts w:eastAsia="Calibri" w:cs="Times New Roman"/>
            <w:sz w:val="28"/>
            <w:szCs w:val="28"/>
            <w:u w:val="single"/>
            <w:lang w:eastAsia="ru-RU"/>
          </w:rPr>
          <w:t>18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Административного регламента, поступление ответа на межведомственный запрос.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72. Рассмотрение документов, указанных в </w:t>
      </w:r>
      <w:hyperlink r:id="rId77">
        <w:r>
          <w:rPr>
            <w:rFonts w:eastAsia="Calibri" w:cs="Times New Roman"/>
            <w:sz w:val="28"/>
            <w:szCs w:val="28"/>
            <w:u w:val="single"/>
            <w:lang w:eastAsia="ru-RU"/>
          </w:rPr>
          <w:t>пункте 1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 Административного регламента, осуществляется уполномоченным специалистом, ответственным за рассмотрение документов в Организации: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1) в течение 45 рабочих дней со дня регистрации заявления </w:t>
        <w:br/>
        <w:t>о предоставлении муниципальной услуги в Организации, в случаях проведения вступительных (приемных) испытаний при зачислении на обучение по дополнительной образовательной программе;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2) в течение 7 рабочих дней со дня регистрации заявления </w:t>
        <w:br/>
        <w:t xml:space="preserve">о предоставлении муниципальной услуги в Организации в случае, </w:t>
        <w:br/>
        <w:t xml:space="preserve">если вступительные (приемные) испытания при зачислении на обучение </w:t>
        <w:br/>
        <w:t>по дополнительной образовательной программе не проводятся.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</w:rPr>
        <w:t xml:space="preserve">73. По результатам рассмотрения документов,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указанных в </w:t>
      </w:r>
      <w:hyperlink r:id="rId78">
        <w:r>
          <w:rPr>
            <w:rFonts w:eastAsia="Calibri" w:cs="Times New Roman"/>
            <w:sz w:val="28"/>
            <w:szCs w:val="28"/>
            <w:u w:val="single"/>
            <w:lang w:eastAsia="ru-RU"/>
          </w:rPr>
          <w:t>пункте 1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8 Административного регламента, а также по итогам </w:t>
      </w:r>
      <w:r>
        <w:rPr>
          <w:rFonts w:eastAsia="Times New Roman" w:cs="Times New Roman" w:ascii="Times New Roman" w:hAnsi="Times New Roman"/>
          <w:sz w:val="28"/>
        </w:rPr>
        <w:t>проведения вступительных (приемных) испытаний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 xml:space="preserve"> (при их проведении при зачислении) у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полномоченный специалист, ответственный за рассмотрение документов в Организации, обеспечивает подготовку проекта решения</w:t>
      </w:r>
      <w:r>
        <w:rPr>
          <w:rFonts w:eastAsia="Times New Roman" w:cs="Times New Roman" w:ascii="Times New Roman" w:hAnsi="Times New Roman"/>
          <w:sz w:val="28"/>
        </w:rPr>
        <w:t xml:space="preserve"> Организации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1) о зачислении на обучение по дополнительной образовательной программе и заключении договора об образовании;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2) об отказе в зачислении на обучение по дополнительной образовательной программе.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</w:rPr>
        <w:t>74. П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роект решения, указанный в пункте 73 Административного регламента, принимается в форме распорядительного акта, подписанного руководителем Организации или иным уполномоченным им лицом.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75. Результатом выполнения административной процедуры является принятие решения Организации: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1) о зачислении на обучение по дополнительной образовательной программе и заключении договора об образовании;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2) об отказе в зачислении на обучение по дополнительной образовательной программе.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76. Способом фиксации результата выполнения административной процедуры является распорядительный акт Организации, указанный в пункте 75 Административного регламента.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 xml:space="preserve">Рассмотрение документов и принятие решения 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о </w:t>
      </w:r>
      <w:r>
        <w:rPr>
          <w:rFonts w:eastAsia="Times New Roman" w:cs="Times New Roman" w:ascii="Times New Roman" w:hAnsi="Times New Roman"/>
          <w:b/>
          <w:sz w:val="28"/>
        </w:rPr>
        <w:t>прекращении предоставления муниципальной услуги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77. Основанием для начала административной процедуры является регистрация поступивших в Организацию документов, </w:t>
      </w:r>
      <w:r>
        <w:rPr>
          <w:rFonts w:eastAsia="Times New Roman" w:cs="Times New Roman" w:ascii="Times New Roman" w:hAnsi="Times New Roman"/>
          <w:sz w:val="28"/>
        </w:rPr>
        <w:t>подтверждающих наличие оснований прекращения предоставления муниципальной услуги, указанных в пункте 27 Административного регламента.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78. Рассмотрение документов, указанных в пункте 77 Административного регламента, осуществляется уполномоченным специалистом, ответственным за рассмотрение документов в Организации, в течение 5 рабочих дней.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</w:rPr>
        <w:t xml:space="preserve">79. По результатам рассмотрения документов,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указанных в пункте 77 Административного регламента </w:t>
      </w:r>
      <w:r>
        <w:rPr>
          <w:rFonts w:eastAsia="Times New Roman" w:cs="Times New Roman" w:ascii="Times New Roman" w:hAnsi="Times New Roman"/>
          <w:sz w:val="28"/>
        </w:rPr>
        <w:t>у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полномоченный специалист, ответственный </w:t>
        <w:br/>
        <w:t>за рассмотрение документов в Организации, обеспечивает подготовку проекта решения</w:t>
      </w:r>
      <w:r>
        <w:rPr>
          <w:rFonts w:eastAsia="Times New Roman" w:cs="Times New Roman" w:ascii="Times New Roman" w:hAnsi="Times New Roman"/>
          <w:sz w:val="28"/>
        </w:rPr>
        <w:t xml:space="preserve"> Организации о прекращении предоставления муниципальной услуги.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80. </w:t>
      </w:r>
      <w:r>
        <w:rPr>
          <w:rFonts w:eastAsia="Times New Roman" w:cs="Times New Roman" w:ascii="Times New Roman" w:hAnsi="Times New Roman"/>
          <w:sz w:val="28"/>
        </w:rPr>
        <w:t>П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роект решения, указанный в пункте 79 Административного регламента, принимается в форме распорядительного акта, подписанного руководителем Организации или иным уполномоченным им лицом.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81. Результатом выполнения административной процедуры является принятие решения Организации </w:t>
      </w:r>
      <w:r>
        <w:rPr>
          <w:rFonts w:eastAsia="Times New Roman" w:cs="Times New Roman" w:ascii="Times New Roman" w:hAnsi="Times New Roman"/>
          <w:sz w:val="28"/>
        </w:rPr>
        <w:t>о прекращении предоставления муниципальной услуги.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82. Способом фиксации результата выполнения административной процедуры является распорядительный акт Организации, указанный в пункте 80 Административного регламента.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Уведомление заявителя о принятых решениях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83. Основанием для начала административной процедуры является принятие руководителем Организации или иным уполномоченным им лицом решения </w:t>
      </w:r>
      <w:r>
        <w:rPr>
          <w:rFonts w:eastAsia="Times New Roman" w:cs="Times New Roman" w:ascii="Times New Roman" w:hAnsi="Times New Roman"/>
          <w:sz w:val="28"/>
        </w:rPr>
        <w:t xml:space="preserve">о зачислении на обучение по дополнительной образовательной программе и заключении договора об образовании либо об отказе в зачислении </w:t>
        <w:br/>
        <w:t>на обучение по дополнительной образовательной программе, о прекращении предоставления муниципальной услуги.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</w:rPr>
        <w:t xml:space="preserve">84.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Уведомление о принятом решении</w:t>
      </w:r>
      <w:r>
        <w:rPr>
          <w:rFonts w:eastAsia="Times New Roman" w:cs="Times New Roman" w:ascii="Times New Roman" w:hAnsi="Times New Roman"/>
          <w:sz w:val="28"/>
        </w:rPr>
        <w:t xml:space="preserve"> о зачислении на обучение </w:t>
        <w:br/>
        <w:t xml:space="preserve">по дополнительной образовательной программе и заключении договора </w:t>
        <w:br/>
        <w:t xml:space="preserve">об образовании либо об отказе в зачислении на обучение по дополнительной образовательной программе, о прекращении предоставления муниципальной услуги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направляется Организацией заявителю в течение 3 рабочих дней со дня принятия соответствующего решения способом (ами), указанным (и) в заявлении о предоставлении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85. В уведомлении об отказе в</w:t>
      </w:r>
      <w:r>
        <w:rPr>
          <w:rFonts w:eastAsia="Times New Roman" w:cs="Times New Roman" w:ascii="Times New Roman" w:hAnsi="Times New Roman"/>
          <w:sz w:val="28"/>
        </w:rPr>
        <w:t xml:space="preserve"> зачислении на обучение по дополнительной образовательной программе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указываются основания, в соответствии с которыми было принято такое решение, разъясняется право повторного обращения с документами после устранения обстоятельств, послуживших основанием для отказа в</w:t>
      </w:r>
      <w:r>
        <w:rPr>
          <w:rFonts w:eastAsia="Times New Roman" w:cs="Times New Roman" w:ascii="Times New Roman" w:hAnsi="Times New Roman"/>
          <w:sz w:val="28"/>
        </w:rPr>
        <w:t xml:space="preserve"> зачислении на обучение по дополнительной образовательной программе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и порядок обжалования решения об отказе в </w:t>
      </w:r>
      <w:r>
        <w:rPr>
          <w:rFonts w:eastAsia="Times New Roman" w:cs="Times New Roman" w:ascii="Times New Roman" w:hAnsi="Times New Roman"/>
          <w:sz w:val="28"/>
        </w:rPr>
        <w:t>зачислении на обучение по дополнительной образовательной программе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86. Результатом выполнения административной процедуры является направление заявителю одного из следующих уведомлений: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1) </w:t>
      </w:r>
      <w:r>
        <w:rPr>
          <w:rFonts w:eastAsia="Times New Roman" w:cs="Times New Roman" w:ascii="Times New Roman" w:hAnsi="Times New Roman"/>
          <w:sz w:val="28"/>
        </w:rPr>
        <w:t>о зачислении на обучение по дополнительной образовательной программе и заключении договора об образовании;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2)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отказе в</w:t>
      </w:r>
      <w:r>
        <w:rPr>
          <w:rFonts w:eastAsia="Times New Roman" w:cs="Times New Roman" w:ascii="Times New Roman" w:hAnsi="Times New Roman"/>
          <w:sz w:val="28"/>
        </w:rPr>
        <w:t xml:space="preserve"> зачислении на обучение по дополнительной образовательной программе;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3)  о прекращении предоставления муниципальной услуги.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87. Способом фиксации результата выполнения административной процедуры является отметка в журнале соответствующей учетной документации о направлении заявителю одного из следующих уведомлений: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1) </w:t>
      </w:r>
      <w:r>
        <w:rPr>
          <w:rFonts w:eastAsia="Times New Roman" w:cs="Times New Roman" w:ascii="Times New Roman" w:hAnsi="Times New Roman"/>
          <w:sz w:val="28"/>
        </w:rPr>
        <w:t>о зачислении на обучение по дополнительной образовательной программе и заключении договора об образовании;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2)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отказе в</w:t>
      </w:r>
      <w:r>
        <w:rPr>
          <w:rFonts w:eastAsia="Times New Roman" w:cs="Times New Roman" w:ascii="Times New Roman" w:hAnsi="Times New Roman"/>
          <w:sz w:val="28"/>
        </w:rPr>
        <w:t xml:space="preserve"> зачислении на обучение по дополнительной образовательной программе;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3) о прекращении предоставления муниципальной услуги.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Исправление допущенных опечаток и ошибок в выданных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 результате предоставления муниципальных услуг документах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88. Основанием для начала административной процедуры является поступление в Организацию заявления от заявителя об исправлении допущенных опечаток и ошибок в выданных Организацией (далее </w:t>
      </w:r>
      <w:r>
        <w:rPr>
          <w:rFonts w:eastAsia="Times New Roman" w:cs="Times New Roman" w:ascii="Times New Roman" w:hAnsi="Times New Roman"/>
          <w:sz w:val="28"/>
        </w:rPr>
        <w:t>–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выданные документы), являющихся результатом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89. Заявление об исправлении допущенных опечаток и ошибок в выданном документе (далее </w:t>
      </w:r>
      <w:r>
        <w:rPr>
          <w:rFonts w:eastAsia="Times New Roman" w:cs="Times New Roman" w:ascii="Times New Roman" w:hAnsi="Times New Roman"/>
          <w:sz w:val="28"/>
        </w:rPr>
        <w:t>–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заявление об исправлении ошибок) и ранее выданный документ подаются в Организацию.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Заявление об исправлении ошибок представляется заявителем лично </w:t>
        <w:br/>
        <w:t>в Организацию в письменном виде.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Заявление об исправлении ошибок регистрируется специалистом, ответственным за делопроизводство в Организации, в день его поступления </w:t>
        <w:br/>
        <w:t xml:space="preserve">в Организацию. Заявление об исправлении ошибок, поступившее от заявителя </w:t>
        <w:br/>
        <w:t>в нерабочее время, регистрируется в первый рабочий день, следующий за днем его поступления.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90. Заявление об исправлении ошибок и ранее выданный документ в день регистрации в Организации передаются специалистом, ответственным </w:t>
        <w:br/>
        <w:t xml:space="preserve">за делопроизводство в Организации, руководителю Организации (заместителю руководителя Организации, к компетенции которого отнесены вопросы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услуги).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91. Руководитель Организации (заместитель руководителя Организации, к компетенции которого отнесены вопросы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услуги) в течение 2 рабочих дней со дня регистрации заявления об исправлении ошибок в Организации рассматривает заявление об исправлении ошибок, принимает решение об исправлении опечаток и ошибок в выданном документе путем выдачи нового документа либо об отказе в исправлении опечаток и ошибок в выданном документе, назначает исполнителя из числа работников Организации (далее </w:t>
      </w:r>
      <w:r>
        <w:rPr>
          <w:rFonts w:eastAsia="Times New Roman" w:cs="Times New Roman" w:ascii="Times New Roman" w:hAnsi="Times New Roman"/>
          <w:sz w:val="28"/>
        </w:rPr>
        <w:t>–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исполнитель) и дает ему письменно соответствующее поручение.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Решение об отказе в исправлении опечаток и ошибок в выданном документе принимается в случае, если установлен факт отсутствия опечаток </w:t>
        <w:br/>
        <w:t>и ошибок в выданном документе.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0" w:name="Par10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92. В случае принятия решения об исправлении опечаток и ошибок </w:t>
        <w:br/>
        <w:t xml:space="preserve">в выданном документе исполнитель в течение 5 рабочих дней со дня регистрации в Организации заявления об исправлении ошибок готовит новый документ взамен выданного документа, содержащего опечатки и ошибки (далее </w:t>
      </w:r>
      <w:r>
        <w:rPr>
          <w:rFonts w:eastAsia="Times New Roman" w:cs="Times New Roman" w:ascii="Times New Roman" w:hAnsi="Times New Roman"/>
          <w:sz w:val="28"/>
        </w:rPr>
        <w:t>–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новый документ), и передает новый документ специалисту, ответственному за делопроизводство в Организации.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93. В случае принятия решения об отказе в исправлении опечаток и ошибок исполнитель в течение 5 рабочих дней со дня регистрации в Организации заявления об исправлении ошибок готовит проект уведомления об отсутствии опечаток и ошибок в выданном документе (далее </w:t>
      </w:r>
      <w:r>
        <w:rPr>
          <w:rFonts w:eastAsia="Times New Roman" w:cs="Times New Roman" w:ascii="Times New Roman" w:hAnsi="Times New Roman"/>
          <w:sz w:val="28"/>
        </w:rPr>
        <w:t>–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уведомление об отсутствии ошибок) и передает его руководителю Организации (заместителю руководителя Организации, к компетенции которого отнесены вопросы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услуги).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проекту уведомления об отсутствии ошибок прилагается ранее выданный документ.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94. Проект уведомления об отсутствии ошибок подписывается руководителем Организации (заместителем руководителя Организации, </w:t>
        <w:br/>
        <w:t xml:space="preserve">к компетенции которого отнесены вопросы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услуги) в течение 1 рабочего дня со дня его поступления на подписание </w:t>
        <w:br/>
        <w:t xml:space="preserve">и передается им специалисту, ответственному за делопроизводство </w:t>
        <w:br/>
        <w:t>в Организации.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95. Специалист, ответственный за делопроизводство в Организации, </w:t>
        <w:br/>
        <w:t xml:space="preserve">в течение 1 рабочего дня со дня подписания руководителем Организации (заместителем руководителя Организации, к компетенции которого отнесены вопросы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услуги) уведомления об отсутствии ошибок или получения нового документа регистрирует уведомление </w:t>
        <w:br/>
        <w:t>об отсутствии ошибок или новый документ.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96. Специалист, ответственный за делопроизводство в Организации, в день регистрации нового документа или уведомления об отсутствии ошибок извещает заявителя о готовности нового документа, являющегося результатом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услуги, или уведомления об отсутствии ошибок и возможности их получения при личном посещении Организации либо по почте либо с использованием Единого портала либо Регионального портала, а также информационной системы.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97. Не позднее дня, следующего за днем регистрации заявления </w:t>
        <w:br/>
        <w:t xml:space="preserve">об исправлении ошибок, специалист, ответственный за делопроизводство </w:t>
        <w:br/>
        <w:t xml:space="preserve">в Организации, выдает заявителю новый документ, являющийся результатом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услуги, или уведомление об отсутствии ошибок.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Уведомление об отсутствии ошибок выдается совместно с ранее выданным документом.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98. Результатом административной процедуры является выдача заявителю нового документа или уведомления об отсутствии ошибок.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99. Способами фиксации результата административной процедуры являются регистрация в журнале соответствующей учетной документации нового документа, являющегося результатом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услуги, или уведомления об отсутствии ошибок, а также подпись заявителя при личном получении нового документа или уведомления об отсутствии ошибок.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en-US"/>
        </w:rPr>
        <w:t>IV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100. Контроль соблюдения положений Административного регламента осуществляется в форме проведения текущего контроля, плановых и внеплановых проверок.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Порядок осуществления текущего контроля 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за соблюдением и исполнением ответственными 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специалистами Организации положений Административного регламента и иных нормативных правовых актов, устанавливающих требования </w:t>
      </w:r>
      <w:r>
        <w:rPr/>
        <w:drawing>
          <wp:inline distT="0" distB="0" distL="0" distR="0">
            <wp:extent cx="9525" cy="9525"/>
            <wp:effectExtent l="0" t="0" r="0" b="0"/>
            <wp:docPr id="16" name="Picture 3930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39309" descr="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b/>
          <w:sz w:val="28"/>
          <w:szCs w:val="28"/>
        </w:rPr>
        <w:t>к предоставлению муниципальной услуги, а также принятием ими решений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drawing>
          <wp:anchor behindDoc="0" distT="0" distB="0" distL="114300" distR="114300" simplePos="0" locked="0" layoutInCell="0" allowOverlap="0" relativeHeight="31">
            <wp:simplePos x="0" y="0"/>
            <wp:positionH relativeFrom="page">
              <wp:posOffset>509270</wp:posOffset>
            </wp:positionH>
            <wp:positionV relativeFrom="page">
              <wp:posOffset>5993765</wp:posOffset>
            </wp:positionV>
            <wp:extent cx="6350" cy="6350"/>
            <wp:effectExtent l="0" t="0" r="0" b="0"/>
            <wp:wrapSquare wrapText="bothSides"/>
            <wp:docPr id="17" name="Picture 39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39311" descr="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101.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Текущий контроль за соблюдением и исполнением специалистом Организации положений настоящего Административного регламента и иных нормативных правовых актов, устанавливающих требования к предоставлению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услуги, а также принятием ими решений осуществляется руководителем Организации.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102. Контроль за полнотой и качеством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 включает в себя проведение плановых и внеплановых проверок, выявление и устранение нарушений прав заявителей при предоставлении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103. Основанием для проведения мероприятий по контролю является сводный план (далее </w:t>
      </w:r>
      <w:r>
        <w:rPr>
          <w:rFonts w:eastAsia="Times New Roman" w:cs="Times New Roman" w:ascii="Times New Roman" w:hAnsi="Times New Roman"/>
          <w:sz w:val="28"/>
        </w:rPr>
        <w:t>–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сводный план проверок).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104. Сводный план проверок содержит перечень проверяемых Организаций, основания для проведения проверок, цель и форму проверок, а также указание на ответственных лиц, осуществляющих проверки.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105. Внеплановые проверки за предоставлением Организацией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 проводятся при выявлении обстоятельств, обосновывающих проведение внепланового мероприятия по контролю.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106. Контроль предоставления Организацией </w:t>
      </w:r>
      <w:r>
        <w:rPr>
          <w:rFonts w:eastAsia="Times New Roman" w:cs="Times New Roman" w:ascii="Times New Roman" w:hAnsi="Times New Roman"/>
          <w:sz w:val="28"/>
        </w:rPr>
        <w:t>муниципальных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 проводится в форме документарной проверки путем истребования документов, отчетов, информации, связанных с предоставлением Организацией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услуги, и (или) выездных проверок.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107. Контроль над полнотой и качеством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</w:t>
      </w:r>
      <w:r>
        <w:rPr/>
        <w:drawing>
          <wp:inline distT="0" distB="0" distL="0" distR="0">
            <wp:extent cx="9525" cy="9525"/>
            <wp:effectExtent l="0" t="0" r="0" b="0"/>
            <wp:docPr id="18" name="Picture 393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39313" descr="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8"/>
          <w:szCs w:val="28"/>
        </w:rPr>
        <w:t>ответов на обращения заявителей, содержащие жалобы на решения, действия (бездействие) работников Организации.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Ответственность специалистов за решения и действия,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принимаемые в ходе предоставления муниципальной услуги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108. Специалисты Организации, виновные в нарушении права </w:t>
        <w:br/>
        <w:t>на доступ к информации об Организации, а также нарушающие административные процедуры,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Контроль полноты и качества предоставления муниципальной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услуги со стороны граждан Российской Федерации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и их объединений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109. Контроль за предоставлением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услуги, в том числе </w:t>
        <w:br/>
        <w:t xml:space="preserve">со стороны граждан, их объединений и организаций, осуществляется посредством открытости деятельности Организации при предоставлении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услуги, получения полной, актуальной и достоверной информации о порядке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 и возможности досудебного рассмотрения обращений (жалоб) в процессе получения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V. Досудебное (внесудебное) обжалование заявителем решений </w:t>
        <w:br/>
        <w:t>и действий (бездействия) Организации и ее специалистов при предоставлении муниципальной услуги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110. Заявитель имеет право подать жалобу на решения и (или) действия (бездействие) Организации и (или) их специалистов и руководителей, принятые и осуществляемые в ходе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 (далее – жалоба):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Организацию (в случае подачи жалобы в отношении специалистов, оказывающих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услугу);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учредителю Организации в случае подачи жалобы в отношении руководителя Организации).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111. Заявитель может обратиться с жалобой в том числе в следующих случаях: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1) нарушение срока регистрации заявления о предоставлении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2) нарушение срока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4) отказ в приеме документов, представление которых предусмотрено нормативными правовыми актами Российской Федерации, Красноярского края для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услуги, у заявителя;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5) отказ в предоставлении</w:t>
      </w:r>
      <w:r>
        <w:rPr>
          <w:rFonts w:eastAsia="Times New Roman" w:cs="Times New Roman" w:ascii="Times New Roman" w:hAnsi="Times New Roman"/>
          <w:sz w:val="28"/>
        </w:rPr>
        <w:t xml:space="preserve"> 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Красноярского края и принятыми в соответствии с ними иными нормативными правовыми актами Красноярского края;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6) требование внесения заявителем при предоставлении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 платы, не предусмотренной нормативными правовыми актами Российской Федерации, Красноярского края;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7) отказ Организации в исправлении допущенных опечаток и ошибок </w:t>
        <w:br/>
        <w:t xml:space="preserve">в выданных в результате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 документах либо нарушение установленного срока таких исправлений;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8) нарушение срока или порядка выдачи документов по результатам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9) приостановление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услуги, </w:t>
        <w:br/>
        <w:t xml:space="preserve">если основания приостановления не предусмотрены федеральными законами </w:t>
        <w:br/>
        <w:t>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10) требование у заявителя при предоставлении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 документов или информации, отсутствие и (или) недостоверность которых </w:t>
        <w:br/>
        <w:t xml:space="preserve">не указывались при первоначальном отказе в приеме документов, необходимых для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услуги, либо в предоставлении государственной услуги, за исключением случаев, предусмотренных </w:t>
      </w:r>
      <w:hyperlink r:id="rId82">
        <w:r>
          <w:rPr>
            <w:rFonts w:eastAsia="Calibri" w:cs="Times New Roman"/>
            <w:sz w:val="28"/>
            <w:szCs w:val="28"/>
            <w:u w:val="single"/>
            <w:lang w:eastAsia="ru-RU"/>
          </w:rPr>
          <w:t>пунктом 4 части 1 статьи 7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Федерального закона № 210-ФЗ.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Предмет жалобы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112. Предметом жалобы являются действия (бездействие) Организации </w:t>
        <w:br/>
        <w:t xml:space="preserve">и принятые (осуществляемые) ею решения в ходе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услуги.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Органы государственной власти и уполномоченные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на рассмотрение жалобы должностные лица, которым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может быть направлена жалоба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113. Жалоба на действия (бездействие) сотрудников и принятые (осуществляемые) Организацией решения в ходе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услуги рассматриваются: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Организацией (в случае подачи жалобы в отношении специалистов Организации);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учредителем Организации (в случае подачи жалобы в отношении руководителей Организации).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Порядок подачи и рассмотрения жалобы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114. Жалоба должна содержать: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1) наименование Организации, предоставляющей </w:t>
      </w:r>
      <w:r>
        <w:rPr>
          <w:rFonts w:eastAsia="Times New Roman" w:cs="Times New Roman" w:ascii="Times New Roman" w:hAnsi="Times New Roman"/>
          <w:sz w:val="28"/>
        </w:rPr>
        <w:t>муниципальную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услугу, фамилия, имя, отчество </w:t>
      </w:r>
      <w:r>
        <w:rPr>
          <w:rFonts w:eastAsia="Times New Roman" w:cs="Times New Roman" w:ascii="Times New Roman" w:hAnsi="Times New Roman"/>
          <w:sz w:val="28"/>
        </w:rPr>
        <w:t xml:space="preserve">(последнее – при наличии)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специалиста, решения и действия (бездействие) которого обжалуются;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2) фамилия, имя, отчество (последнее </w:t>
      </w:r>
      <w:r>
        <w:rPr>
          <w:rFonts w:eastAsia="Times New Roman" w:cs="Times New Roman" w:ascii="Times New Roman" w:hAnsi="Times New Roman"/>
          <w:sz w:val="28"/>
        </w:rPr>
        <w:t>–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при наличии),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3) сведения об обжалуемых решениях и действиях (бездействии) Организации либо специалиста;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4) доводы, на основании которых заявитель не согласен с решением </w:t>
        <w:br/>
        <w:t>и действиями (бездействием) Организации. 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115. Жалоба подается в письменной форме, в том числе при личном приеме заявителя, или в форме электронного документа по адресу электронной почты или посредством официального сайта: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Организации (в случае подачи жалобы в отношении специалистов Организации);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учредителя Организации (в случае подачи жалобы в отношении руководителей Организации, оказывающих </w:t>
      </w:r>
      <w:r>
        <w:rPr>
          <w:rFonts w:eastAsia="Times New Roman" w:cs="Times New Roman" w:ascii="Times New Roman" w:hAnsi="Times New Roman"/>
          <w:sz w:val="28"/>
        </w:rPr>
        <w:t>муниципальную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услугу).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bookmarkStart w:id="1" w:name="Par22"/>
      <w:bookmarkEnd w:id="1"/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116.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117. Прием жалоб в письменной форме осуществляется: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Организацией в месте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услуги (в месте, </w:t>
        <w:br/>
        <w:t xml:space="preserve">где заявитель подавал заявление о предоставлении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услуги, нарушение порядка которой обжалуется, либо в месте, где заявителем получен результат указанной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услуги);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учредителем Организации (в случае подачи жалобы в отношении руководителя Организации).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118.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119. В форме электронного документа жалоба может быть подана заявителем по адресу электронной почты Организации, учредителя Организации или посредством официального сайта Организации, учредителя Организации.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120. При подаче жалобы в форме электронного документа документы, указанные в </w:t>
      </w:r>
      <w:r>
        <w:fldChar w:fldCharType="begin"/>
      </w:r>
      <w:r>
        <w:rPr>
          <w:sz w:val="28"/>
          <w:u w:val="single"/>
          <w:szCs w:val="28"/>
          <w:bCs/>
          <w:rFonts w:eastAsia="Calibri" w:cs="Times New Roman"/>
          <w:lang w:eastAsia="ru-RU"/>
        </w:rPr>
        <w:instrText xml:space="preserve"> HYPERLINK "../../../../../Users/%D0%9E%D0%BB%D0%B5%D1%81%D1%8F/Desktop/%D0%9C%D0%A3%D0%9D%D0%98%D0%A6.%20%D0%A3%D0%A1%D0%9B%D0%A3%D0%93%D0%98/%D0%A0%D0%B5%D0%B3%D0%BB%D0%B0%D0%BC%D0%B5%D0%BD%D1%82%20%D0%B7%D0%B0%D1%87%D0%B8%D1%81%D0%BB%D0%B5%D0%BD%D0%B8%D0%B5%20%D0%BF%D0%BE%20%D0%B4%D0%BE%D0%BF.%D0%BE%D0%B1%D1%80..doc" \l "Par22"</w:instrText>
      </w:r>
      <w:r>
        <w:rPr>
          <w:sz w:val="28"/>
          <w:u w:val="single"/>
          <w:szCs w:val="28"/>
          <w:bCs/>
          <w:rFonts w:eastAsia="Calibri" w:cs="Times New Roman"/>
          <w:lang w:eastAsia="ru-RU"/>
        </w:rPr>
        <w:fldChar w:fldCharType="separate"/>
      </w:r>
      <w:r>
        <w:rPr>
          <w:rFonts w:eastAsia="Calibri" w:cs="Times New Roman"/>
          <w:bCs/>
          <w:sz w:val="28"/>
          <w:szCs w:val="28"/>
          <w:u w:val="single"/>
          <w:lang w:eastAsia="ru-RU"/>
        </w:rPr>
        <w:t xml:space="preserve">пункте </w:t>
      </w:r>
      <w:r>
        <w:rPr>
          <w:sz w:val="28"/>
          <w:u w:val="single"/>
          <w:szCs w:val="28"/>
          <w:bCs/>
          <w:rFonts w:eastAsia="Calibri" w:cs="Times New Roman"/>
          <w:lang w:eastAsia="ru-RU"/>
        </w:rPr>
        <w:fldChar w:fldCharType="end"/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116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Сроки рассмотрения жалобы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121. Жалоба рассматривается в течение 15 рабочих дней со дня </w:t>
        <w:br/>
        <w:t>ее регистрации, если более короткие сроки рассмотрения жалобы не установлены органом, уполномоченным на ее рассмотрение.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122. В случае обжалования отказа Организации в приеме документов </w:t>
        <w:br/>
        <w:t>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Перечень оснований для приостановления рассмотрения жалобы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 случае, если возможность приостановления предусмотрена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законодательством Российской Федерации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123. Основания для приостановления рассмотрения жалобы отсутствуют.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Результат рассмотрения жалобы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124. По результатам рассмотрения жалобы в соответствии с </w:t>
      </w:r>
      <w:hyperlink r:id="rId83">
        <w:r>
          <w:rPr>
            <w:rFonts w:eastAsia="Calibri" w:cs="Times New Roman"/>
            <w:bCs/>
            <w:sz w:val="28"/>
            <w:szCs w:val="28"/>
            <w:u w:val="single"/>
            <w:lang w:eastAsia="ru-RU"/>
          </w:rPr>
          <w:t>частью 7 статьи 11.2</w:t>
        </w:r>
      </w:hyperlink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Федерального закона № 210-ФЗ Организацией, учредителем Организации принимается одно из следующих решений: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услуги документах;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2) в удовлетворении жалобы отказывается.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Указанное решение принимается в форме распорядительного акта Организации, учредителя Организации.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bookmarkStart w:id="2" w:name="Par49"/>
      <w:bookmarkEnd w:id="2"/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125. Организация, учредитель Организации отказывает в удовлетворении жалобы в следующих случаях: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3) наличие решения по жалобе, принятого ранее в отношении того </w:t>
        <w:br/>
        <w:t>же заявителя и по тому же предмету жалобы;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4) обжалование правомерных действий Организации.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126. Организация, учредитель Организации вправе оставить жалобу </w:t>
        <w:br/>
        <w:t>без ответа в следующих случаях: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1) наличие в жалобе нецензурных либо оскорбительных выражений, угроз жизни, здоровью и имуществу специалиста Организации, а также членов </w:t>
        <w:br/>
        <w:t>его семьи;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2) отсутствие возможности прочитать какую-либо часть текста жалобы, фамилию, имя, отчество </w:t>
      </w:r>
      <w:r>
        <w:rPr>
          <w:rFonts w:eastAsia="Times New Roman" w:cs="Times New Roman" w:ascii="Times New Roman" w:hAnsi="Times New Roman"/>
          <w:sz w:val="28"/>
        </w:rPr>
        <w:t>(последнее – при наличии)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и (или) почтовый адрес заявителя, указанные в жалобе.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bookmarkStart w:id="3" w:name="Par57"/>
      <w:bookmarkEnd w:id="3"/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127. Не позднее 1 дня, следующего за днем принятия решения, указанного </w:t>
        <w:br/>
        <w:t xml:space="preserve">в </w:t>
      </w:r>
      <w:r>
        <w:fldChar w:fldCharType="begin"/>
      </w:r>
      <w:r>
        <w:rPr>
          <w:sz w:val="28"/>
          <w:u w:val="single"/>
          <w:szCs w:val="28"/>
          <w:bCs/>
          <w:rFonts w:eastAsia="Calibri" w:cs="Times New Roman"/>
          <w:lang w:eastAsia="ru-RU"/>
        </w:rPr>
        <w:instrText xml:space="preserve"> HYPERLINK "../../../../../Users/%D0%9E%D0%BB%D0%B5%D1%81%D1%8F/Desktop/%D0%9C%D0%A3%D0%9D%D0%98%D0%A6.%20%D0%A3%D0%A1%D0%9B%D0%A3%D0%93%D0%98/%D0%A0%D0%B5%D0%B3%D0%BB%D0%B0%D0%BC%D0%B5%D0%BD%D1%82%20%D0%B7%D0%B0%D1%87%D0%B8%D1%81%D0%BB%D0%B5%D0%BD%D0%B8%D0%B5%20%D0%BF%D0%BE%20%D0%B4%D0%BE%D0%BF.%D0%BE%D0%B1%D1%80..doc" \l "Par49"</w:instrText>
      </w:r>
      <w:r>
        <w:rPr>
          <w:sz w:val="28"/>
          <w:u w:val="single"/>
          <w:szCs w:val="28"/>
          <w:bCs/>
          <w:rFonts w:eastAsia="Calibri" w:cs="Times New Roman"/>
          <w:lang w:eastAsia="ru-RU"/>
        </w:rPr>
        <w:fldChar w:fldCharType="separate"/>
      </w:r>
      <w:r>
        <w:rPr>
          <w:rFonts w:eastAsia="Calibri" w:cs="Times New Roman"/>
          <w:bCs/>
          <w:sz w:val="28"/>
          <w:szCs w:val="28"/>
          <w:u w:val="single"/>
          <w:lang w:eastAsia="ru-RU"/>
        </w:rPr>
        <w:t>пункте</w:t>
      </w:r>
      <w:r>
        <w:rPr>
          <w:sz w:val="28"/>
          <w:u w:val="single"/>
          <w:szCs w:val="28"/>
          <w:bCs/>
          <w:rFonts w:eastAsia="Calibri" w:cs="Times New Roman"/>
          <w:lang w:eastAsia="ru-RU"/>
        </w:rPr>
        <w:fldChar w:fldCharType="end"/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124 Административного регламента, заявителю в письменной форме </w:t>
        <w:br/>
        <w:t>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bookmarkStart w:id="4" w:name="Par58"/>
      <w:bookmarkEnd w:id="4"/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128. В случае признания жалобы подлежащей удовлетворению в ответе заявителю, указанном в </w:t>
      </w:r>
      <w:r>
        <w:fldChar w:fldCharType="begin"/>
      </w:r>
      <w:r>
        <w:rPr>
          <w:sz w:val="28"/>
          <w:u w:val="single"/>
          <w:szCs w:val="28"/>
          <w:bCs/>
          <w:rFonts w:eastAsia="Calibri" w:cs="Times New Roman"/>
          <w:lang w:eastAsia="ru-RU"/>
        </w:rPr>
        <w:instrText xml:space="preserve"> HYPERLINK "../../../../../Users/%D0%9E%D0%BB%D0%B5%D1%81%D1%8F/Desktop/%D0%9C%D0%A3%D0%9D%D0%98%D0%A6.%20%D0%A3%D0%A1%D0%9B%D0%A3%D0%93%D0%98/%D0%A0%D0%B5%D0%B3%D0%BB%D0%B0%D0%BC%D0%B5%D0%BD%D1%82%20%D0%B7%D0%B0%D1%87%D0%B8%D1%81%D0%BB%D0%B5%D0%BD%D0%B8%D0%B5%20%D0%BF%D0%BE%20%D0%B4%D0%BE%D0%BF.%D0%BE%D0%B1%D1%80..doc" \l "Par57"</w:instrText>
      </w:r>
      <w:r>
        <w:rPr>
          <w:sz w:val="28"/>
          <w:u w:val="single"/>
          <w:szCs w:val="28"/>
          <w:bCs/>
          <w:rFonts w:eastAsia="Calibri" w:cs="Times New Roman"/>
          <w:lang w:eastAsia="ru-RU"/>
        </w:rPr>
        <w:fldChar w:fldCharType="separate"/>
      </w:r>
      <w:r>
        <w:rPr>
          <w:rFonts w:eastAsia="Calibri" w:cs="Times New Roman"/>
          <w:bCs/>
          <w:sz w:val="28"/>
          <w:szCs w:val="28"/>
          <w:u w:val="single"/>
          <w:lang w:eastAsia="ru-RU"/>
        </w:rPr>
        <w:t>пункте</w:t>
      </w:r>
      <w:r>
        <w:rPr>
          <w:sz w:val="28"/>
          <w:u w:val="single"/>
          <w:szCs w:val="28"/>
          <w:bCs/>
          <w:rFonts w:eastAsia="Calibri" w:cs="Times New Roman"/>
          <w:lang w:eastAsia="ru-RU"/>
        </w:rPr>
        <w:fldChar w:fldCharType="end"/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124 Административного регламента, дается информация о действиях Организации, их специалистов и руководителей в целях незамедлительного устранения выявленных нарушений при оказании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услуги.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129. В случае признания жалобы не подлежащей удовлетворению в ответе заявителю, указанном в </w:t>
      </w:r>
      <w:r>
        <w:fldChar w:fldCharType="begin"/>
      </w:r>
      <w:r>
        <w:rPr>
          <w:sz w:val="28"/>
          <w:u w:val="single"/>
          <w:szCs w:val="28"/>
          <w:bCs/>
          <w:rFonts w:eastAsia="Calibri" w:cs="Times New Roman"/>
          <w:lang w:eastAsia="ru-RU"/>
        </w:rPr>
        <w:instrText xml:space="preserve"> HYPERLINK "../../../../../Users/%D0%9E%D0%BB%D0%B5%D1%81%D1%8F/Desktop/%D0%9C%D0%A3%D0%9D%D0%98%D0%A6.%20%D0%A3%D0%A1%D0%9B%D0%A3%D0%93%D0%98/%D0%A0%D0%B5%D0%B3%D0%BB%D0%B0%D0%BC%D0%B5%D0%BD%D1%82%20%D0%B7%D0%B0%D1%87%D0%B8%D1%81%D0%BB%D0%B5%D0%BD%D0%B8%D0%B5%20%D0%BF%D0%BE%20%D0%B4%D0%BE%D0%BF.%D0%BE%D0%B1%D1%80..doc" \l "Par58"</w:instrText>
      </w:r>
      <w:r>
        <w:rPr>
          <w:sz w:val="28"/>
          <w:u w:val="single"/>
          <w:szCs w:val="28"/>
          <w:bCs/>
          <w:rFonts w:eastAsia="Calibri" w:cs="Times New Roman"/>
          <w:lang w:eastAsia="ru-RU"/>
        </w:rPr>
        <w:fldChar w:fldCharType="separate"/>
      </w:r>
      <w:r>
        <w:rPr>
          <w:rFonts w:eastAsia="Calibri" w:cs="Times New Roman"/>
          <w:bCs/>
          <w:sz w:val="28"/>
          <w:szCs w:val="28"/>
          <w:u w:val="single"/>
          <w:lang w:eastAsia="ru-RU"/>
        </w:rPr>
        <w:t>пункте</w:t>
      </w:r>
      <w:r>
        <w:rPr>
          <w:sz w:val="28"/>
          <w:u w:val="single"/>
          <w:szCs w:val="28"/>
          <w:bCs/>
          <w:rFonts w:eastAsia="Calibri" w:cs="Times New Roman"/>
          <w:lang w:eastAsia="ru-RU"/>
        </w:rPr>
        <w:fldChar w:fldCharType="end"/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124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Порядок информирования заявителя о результатах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рассмотрения жалобы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130.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131. В ответе по результатам рассмотрения жалобы указываются: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1) наименование Организации, учредителя Организации, рассмотревшей жалобу, должность, фамилия, имя, отчество </w:t>
      </w:r>
      <w:r>
        <w:rPr>
          <w:rFonts w:eastAsia="Times New Roman" w:cs="Times New Roman" w:ascii="Times New Roman" w:hAnsi="Times New Roman"/>
          <w:sz w:val="28"/>
        </w:rPr>
        <w:t xml:space="preserve">(последнее – при наличии)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специалиста, принявшего решение по жалобе;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2) номер, дата, место принятия решения, включая сведения о специалисте Организации, решение или действия (бездействие) которого обжалуются;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3) фамилия, имя, отчество </w:t>
      </w:r>
      <w:r>
        <w:rPr>
          <w:rFonts w:eastAsia="Times New Roman" w:cs="Times New Roman" w:ascii="Times New Roman" w:hAnsi="Times New Roman"/>
          <w:sz w:val="28"/>
        </w:rPr>
        <w:t>(последнее – при наличии)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заявителя;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4) основания для принятия решения по жалобе;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5) принятое по жалобе решение;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6) в случае если жалоба признана обоснованной, сроки устранения выявленных нарушений, в том числе срок предоставления результата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услуги;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7) сведения о порядке обжалования принятого по жалобе решения.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132. Ответ по результатам рассмотрения жалобы подписывается уполномоченным на рассмотрение жалобы специалистом.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133.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лица, уполномоченного на рассмотрение жалобы.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Порядок обжалования решения по жалобе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134. Решение по результатам рассмотрения жалобы заявитель вправе обжаловать в судебном порядке.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Право заявителя на получение информации и документов,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необходимых для обоснования и рассмотрения жалобы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135. Заявитель вправе обратиться в Организацию за получением информации и документов, необходимых для обоснования и рассмотрения жалобы.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Способы информирования заявителей о порядке подачи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и рассмотрения жалобы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136. Информирование заявителей о порядке подачи и рассмотрения жалобы осуществляется на официальных сайтах Организации, учредителя Организации, Едином портале, Региональном портале.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Перечень нормативных правовых актов, регулирующих порядок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досудебного (внесудебного) обжалования решений и действий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(бездействия) Организации, а также ее специалиста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137. Порядок досудебного (внесудебного) обжалования решений и действий (бездействия) Организации, а также ее специалиста регулируется следующими нормативными правовыми актами: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firstLine="720" w:left="379" w:right="658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Ф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едеральный закон № 210-ФЗ;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firstLine="720" w:left="379" w:right="-1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постановление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firstLine="720" w:left="379" w:right="-1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firstLine="720" w:left="379" w:right="-1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Закон Красноярского края от 07.02.2013 № 4-1039 «Об особенностях подачи и рассмотрения жалоб при предоставлении государственных услуг»;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firstLine="720" w:left="379" w:right="-1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постановление Правительства Красноярского края от 14.03.2012 </w:t>
        <w:br/>
        <w:t>№ 93-п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края».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138. Перечень нормативных правовых актов, указанных в пункте 137 Административного регламента, размещен на официальных сайтах Организаций, Едином портале, Региональном портале, информационной системы.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4956"/>
        <w:jc w:val="both"/>
        <w:rPr>
          <w:rFonts w:ascii="Times New Roman" w:hAnsi="Times New Roman" w:eastAsia="Times New Roman" w:cs="Times New Roman"/>
          <w:sz w:val="28"/>
        </w:rPr>
      </w:pPr>
      <w:bookmarkStart w:id="5" w:name="_GoBack"/>
      <w:bookmarkEnd w:id="5"/>
      <w:r>
        <w:rPr>
          <w:rFonts w:eastAsia="Times New Roman" w:cs="Times New Roman" w:ascii="Times New Roman" w:hAnsi="Times New Roman"/>
          <w:sz w:val="28"/>
          <w:szCs w:val="28"/>
        </w:rPr>
        <w:t>Приложение</w:t>
        <w:br/>
        <w:t xml:space="preserve">к </w:t>
      </w:r>
      <w:r>
        <w:rPr>
          <w:rFonts w:eastAsia="Times New Roman" w:cs="Times New Roman" w:ascii="Times New Roman" w:hAnsi="Times New Roman"/>
          <w:sz w:val="28"/>
        </w:rPr>
        <w:t xml:space="preserve">Административному регламенту </w:t>
      </w:r>
    </w:p>
    <w:p>
      <w:pPr>
        <w:pStyle w:val="Normal"/>
        <w:spacing w:lineRule="auto" w:line="240" w:before="0" w:after="0"/>
        <w:ind w:left="495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предоставления муниципальной услуги по зачислению на обучение </w:t>
        <w:br/>
        <w:t>по дополнительной образовательной программе</w:t>
      </w:r>
    </w:p>
    <w:p>
      <w:pPr>
        <w:pStyle w:val="Normal"/>
        <w:spacing w:lineRule="auto" w:line="240" w:before="0" w:after="0"/>
        <w:ind w:firstLine="710" w:left="577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1412" w:right="646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Форма заявления о предоставлении </w:t>
      </w:r>
      <w:r>
        <w:rPr>
          <w:rFonts w:eastAsia="Times New Roman" w:cs="Times New Roman" w:ascii="Times New Roman" w:hAnsi="Times New Roman"/>
          <w:b/>
          <w:sz w:val="28"/>
        </w:rPr>
        <w:t>муниципальной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услуги по зачислению на обучение по дополнительной образовательной программе </w:t>
      </w:r>
    </w:p>
    <w:p>
      <w:pPr>
        <w:pStyle w:val="Normal"/>
        <w:spacing w:lineRule="auto" w:line="254" w:before="0" w:after="48"/>
        <w:ind w:left="4421" w:right="-24"/>
        <w:rPr>
          <w:rFonts w:ascii="Times New Roman" w:hAnsi="Times New Roman" w:eastAsia="Times New Roman" w:cs="Times New Roman"/>
          <w:sz w:val="28"/>
          <w:lang w:val="en-US"/>
        </w:rPr>
      </w:pPr>
      <w:r>
        <w:rPr/>
        <mc:AlternateContent>
          <mc:Choice Requires="wpg">
            <w:drawing>
              <wp:inline distT="0" distB="0" distL="0" distR="0" wp14:anchorId="70CBF8B8">
                <wp:extent cx="3502025" cy="8890"/>
                <wp:effectExtent l="9525" t="9525" r="12700" b="635"/>
                <wp:docPr id="19" name="Group 9332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2080" cy="9000"/>
                          <a:chOff x="0" y="0"/>
                          <a:chExt cx="3502080" cy="9000"/>
                        </a:xfrm>
                      </wpg:grpSpPr>
                      <wps:wsp>
                        <wps:cNvPr id="20" name="Shape 93321"/>
                        <wps:cNvSpPr/>
                        <wps:spPr>
                          <a:xfrm>
                            <a:off x="0" y="0"/>
                            <a:ext cx="3502080" cy="9000"/>
                          </a:xfrm>
                          <a:custGeom>
                            <a:avLst/>
                            <a:gdLst>
                              <a:gd name="textAreaLeft" fmla="*/ 0 w 1985400"/>
                              <a:gd name="textAreaRight" fmla="*/ 1985760 w 198540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3502152" h="9147">
                                <a:moveTo>
                                  <a:pt x="0" y="4573"/>
                                </a:moveTo>
                                <a:lnTo>
                                  <a:pt x="3502152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93322" style="position:absolute;margin-left:0pt;margin-top:-1.55pt;width:275.75pt;height:0.7pt" coordorigin="0,-31" coordsize="5515,14"/>
            </w:pict>
          </mc:Fallback>
        </mc:AlternateContent>
      </w:r>
    </w:p>
    <w:p>
      <w:pPr>
        <w:pStyle w:val="Normal"/>
        <w:spacing w:lineRule="auto" w:line="240" w:before="0" w:after="0"/>
        <w:ind w:firstLine="710" w:left="730" w:right="-1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4"/>
        </w:rPr>
        <w:t xml:space="preserve">             </w:t>
      </w:r>
      <w:r>
        <w:rPr>
          <w:rFonts w:eastAsia="Times New Roman" w:cs="Times New Roman" w:ascii="Times New Roman" w:hAnsi="Times New Roman"/>
          <w:sz w:val="24"/>
        </w:rPr>
        <w:tab/>
        <w:tab/>
        <w:tab/>
        <w:t xml:space="preserve">      (наименование образовательной организации)</w:t>
      </w:r>
    </w:p>
    <w:p>
      <w:pPr>
        <w:pStyle w:val="Normal"/>
        <w:spacing w:lineRule="auto" w:line="240" w:before="0" w:after="54"/>
        <w:ind w:left="4354" w:right="-5"/>
        <w:rPr>
          <w:rFonts w:ascii="Times New Roman" w:hAnsi="Times New Roman" w:eastAsia="Times New Roman" w:cs="Times New Roman"/>
          <w:sz w:val="28"/>
        </w:rPr>
      </w:pPr>
      <w:r>
        <w:rPr/>
        <mc:AlternateContent>
          <mc:Choice Requires="wpg">
            <w:drawing>
              <wp:inline distT="0" distB="0" distL="0" distR="0" wp14:anchorId="29918313">
                <wp:extent cx="3532505" cy="8890"/>
                <wp:effectExtent l="9525" t="9525" r="10795" b="635"/>
                <wp:docPr id="21" name="Group 9332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2680" cy="9000"/>
                          <a:chOff x="0" y="0"/>
                          <a:chExt cx="3532680" cy="9000"/>
                        </a:xfrm>
                      </wpg:grpSpPr>
                      <wps:wsp>
                        <wps:cNvPr id="22" name="Shape 93323"/>
                        <wps:cNvSpPr/>
                        <wps:spPr>
                          <a:xfrm>
                            <a:off x="0" y="0"/>
                            <a:ext cx="3532680" cy="9000"/>
                          </a:xfrm>
                          <a:custGeom>
                            <a:avLst/>
                            <a:gdLst>
                              <a:gd name="textAreaLeft" fmla="*/ 0 w 2002680"/>
                              <a:gd name="textAreaRight" fmla="*/ 2003040 w 200268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3532633" h="9147">
                                <a:moveTo>
                                  <a:pt x="0" y="4573"/>
                                </a:moveTo>
                                <a:lnTo>
                                  <a:pt x="3532633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93324" style="position:absolute;margin-left:0pt;margin-top:-1.55pt;width:278.15pt;height:0.7pt" coordorigin="0,-31" coordsize="5563,14"/>
            </w:pict>
          </mc:Fallback>
        </mc:AlternateContent>
      </w:r>
    </w:p>
    <w:p>
      <w:pPr>
        <w:pStyle w:val="Normal"/>
        <w:spacing w:lineRule="auto" w:line="240" w:before="0" w:after="0"/>
        <w:ind w:firstLine="710" w:left="3644" w:right="-1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4"/>
        </w:rPr>
        <w:t xml:space="preserve">  </w:t>
      </w:r>
      <w:r>
        <w:rPr>
          <w:rFonts w:eastAsia="Times New Roman" w:cs="Times New Roman" w:ascii="Times New Roman" w:hAnsi="Times New Roman"/>
          <w:sz w:val="24"/>
        </w:rPr>
        <w:t>(Ф.И.О. заявителя (последнее – при наличии))</w:t>
      </w:r>
    </w:p>
    <w:p>
      <w:pPr>
        <w:pStyle w:val="Normal"/>
        <w:spacing w:lineRule="auto" w:line="240" w:before="0" w:after="47"/>
        <w:ind w:left="4349"/>
        <w:rPr>
          <w:rFonts w:ascii="Times New Roman" w:hAnsi="Times New Roman" w:eastAsia="Times New Roman" w:cs="Times New Roman"/>
          <w:sz w:val="28"/>
        </w:rPr>
      </w:pPr>
      <w:r>
        <w:rPr/>
        <mc:AlternateContent>
          <mc:Choice Requires="wpg">
            <w:drawing>
              <wp:inline distT="0" distB="0" distL="0" distR="0" wp14:anchorId="113FFB35">
                <wp:extent cx="3532505" cy="8890"/>
                <wp:effectExtent l="9525" t="9525" r="10795" b="635"/>
                <wp:docPr id="23" name="Group 9332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2680" cy="9000"/>
                          <a:chOff x="0" y="0"/>
                          <a:chExt cx="3532680" cy="9000"/>
                        </a:xfrm>
                      </wpg:grpSpPr>
                      <wps:wsp>
                        <wps:cNvPr id="24" name="Shape 93325"/>
                        <wps:cNvSpPr/>
                        <wps:spPr>
                          <a:xfrm>
                            <a:off x="0" y="0"/>
                            <a:ext cx="3532680" cy="9000"/>
                          </a:xfrm>
                          <a:custGeom>
                            <a:avLst/>
                            <a:gdLst>
                              <a:gd name="textAreaLeft" fmla="*/ 0 w 2002680"/>
                              <a:gd name="textAreaRight" fmla="*/ 2003040 w 200268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3532632" h="9146">
                                <a:moveTo>
                                  <a:pt x="0" y="4573"/>
                                </a:moveTo>
                                <a:lnTo>
                                  <a:pt x="3532632" y="4573"/>
                                </a:lnTo>
                              </a:path>
                            </a:pathLst>
                          </a:custGeom>
                          <a:noFill/>
                          <a:ln w="9146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93326" style="position:absolute;margin-left:0pt;margin-top:-1.55pt;width:278.15pt;height:0.7pt" coordorigin="0,-31" coordsize="5563,14"/>
            </w:pict>
          </mc:Fallback>
        </mc:AlternateContent>
      </w:r>
    </w:p>
    <w:p>
      <w:pPr>
        <w:pStyle w:val="Normal"/>
        <w:spacing w:lineRule="auto" w:line="240" w:before="0" w:after="0"/>
        <w:ind w:hanging="10" w:left="10" w:right="706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4"/>
        </w:rPr>
        <w:t xml:space="preserve">                          </w:t>
      </w:r>
      <w:r>
        <w:rPr>
          <w:rFonts w:eastAsia="Times New Roman" w:cs="Times New Roman" w:ascii="Times New Roman" w:hAnsi="Times New Roman"/>
          <w:sz w:val="24"/>
        </w:rPr>
        <w:tab/>
        <w:tab/>
        <w:tab/>
        <w:tab/>
        <w:tab/>
        <w:t xml:space="preserve"> (почтовый адрес)</w:t>
      </w:r>
    </w:p>
    <w:p>
      <w:pPr>
        <w:pStyle w:val="Normal"/>
        <w:spacing w:lineRule="auto" w:line="240" w:before="0" w:after="45"/>
        <w:ind w:left="4349"/>
        <w:rPr>
          <w:rFonts w:ascii="Times New Roman" w:hAnsi="Times New Roman" w:eastAsia="Times New Roman" w:cs="Times New Roman"/>
          <w:sz w:val="28"/>
        </w:rPr>
      </w:pPr>
      <w:r>
        <w:rPr/>
        <mc:AlternateContent>
          <mc:Choice Requires="wpg">
            <w:drawing>
              <wp:inline distT="0" distB="0" distL="0" distR="0" wp14:anchorId="11B33A45">
                <wp:extent cx="3532505" cy="8890"/>
                <wp:effectExtent l="9525" t="9525" r="10795" b="635"/>
                <wp:docPr id="25" name="Group 9332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2680" cy="9000"/>
                          <a:chOff x="0" y="0"/>
                          <a:chExt cx="3532680" cy="9000"/>
                        </a:xfrm>
                      </wpg:grpSpPr>
                      <wps:wsp>
                        <wps:cNvPr id="26" name="Shape 93327"/>
                        <wps:cNvSpPr/>
                        <wps:spPr>
                          <a:xfrm>
                            <a:off x="0" y="0"/>
                            <a:ext cx="3532680" cy="9000"/>
                          </a:xfrm>
                          <a:custGeom>
                            <a:avLst/>
                            <a:gdLst>
                              <a:gd name="textAreaLeft" fmla="*/ 0 w 2002680"/>
                              <a:gd name="textAreaRight" fmla="*/ 2003040 w 200268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3532632" h="9146">
                                <a:moveTo>
                                  <a:pt x="0" y="4573"/>
                                </a:moveTo>
                                <a:lnTo>
                                  <a:pt x="3532632" y="4573"/>
                                </a:lnTo>
                              </a:path>
                            </a:pathLst>
                          </a:custGeom>
                          <a:noFill/>
                          <a:ln w="9146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93328" style="position:absolute;margin-left:0pt;margin-top:-1.55pt;width:278.15pt;height:0.7pt" coordorigin="0,-31" coordsize="5563,14"/>
            </w:pict>
          </mc:Fallback>
        </mc:AlternateContent>
      </w:r>
    </w:p>
    <w:p>
      <w:pPr>
        <w:pStyle w:val="Normal"/>
        <w:spacing w:lineRule="auto" w:line="240" w:before="0" w:after="0"/>
        <w:ind w:firstLine="710" w:left="4330" w:right="715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4"/>
        </w:rPr>
        <w:t xml:space="preserve">  </w:t>
      </w:r>
      <w:r>
        <w:rPr>
          <w:rFonts w:eastAsia="Times New Roman" w:cs="Times New Roman" w:ascii="Times New Roman" w:hAnsi="Times New Roman"/>
          <w:sz w:val="24"/>
        </w:rPr>
        <w:t>(контактный телефон)</w:t>
      </w:r>
    </w:p>
    <w:p>
      <w:pPr>
        <w:pStyle w:val="Normal"/>
        <w:spacing w:lineRule="auto" w:line="240" w:before="0" w:after="44"/>
        <w:ind w:left="4344"/>
        <w:rPr>
          <w:rFonts w:ascii="Times New Roman" w:hAnsi="Times New Roman" w:eastAsia="Times New Roman" w:cs="Times New Roman"/>
          <w:sz w:val="28"/>
        </w:rPr>
      </w:pPr>
      <w:r>
        <w:rPr/>
        <mc:AlternateContent>
          <mc:Choice Requires="wpg">
            <w:drawing>
              <wp:inline distT="0" distB="0" distL="0" distR="0" wp14:anchorId="5A647F3B">
                <wp:extent cx="3532505" cy="8890"/>
                <wp:effectExtent l="9525" t="9525" r="10795" b="635"/>
                <wp:docPr id="27" name="Group 9333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2680" cy="9000"/>
                          <a:chOff x="0" y="0"/>
                          <a:chExt cx="3532680" cy="9000"/>
                        </a:xfrm>
                      </wpg:grpSpPr>
                      <wps:wsp>
                        <wps:cNvPr id="28" name="Shape 93329"/>
                        <wps:cNvSpPr/>
                        <wps:spPr>
                          <a:xfrm>
                            <a:off x="0" y="0"/>
                            <a:ext cx="3532680" cy="9000"/>
                          </a:xfrm>
                          <a:custGeom>
                            <a:avLst/>
                            <a:gdLst>
                              <a:gd name="textAreaLeft" fmla="*/ 0 w 2002680"/>
                              <a:gd name="textAreaRight" fmla="*/ 2003040 w 200268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3532632" h="9146">
                                <a:moveTo>
                                  <a:pt x="0" y="4573"/>
                                </a:moveTo>
                                <a:lnTo>
                                  <a:pt x="3532632" y="4573"/>
                                </a:lnTo>
                              </a:path>
                            </a:pathLst>
                          </a:custGeom>
                          <a:noFill/>
                          <a:ln w="9146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93330" style="position:absolute;margin-left:0pt;margin-top:-1.55pt;width:278.15pt;height:0.7pt" coordorigin="0,-31" coordsize="5563,14"/>
            </w:pict>
          </mc:Fallback>
        </mc:AlternateContent>
      </w:r>
    </w:p>
    <w:p>
      <w:pPr>
        <w:pStyle w:val="Normal"/>
        <w:spacing w:lineRule="auto" w:line="240" w:before="0" w:after="0"/>
        <w:ind w:firstLine="720" w:left="5040" w:right="499"/>
        <w:jc w:val="both"/>
        <w:rPr>
          <w:rFonts w:ascii="Times New Roman" w:hAnsi="Times New Roman" w:eastAsia="Times New Roman" w:cs="Times New Roman"/>
          <w:sz w:val="28"/>
          <w:lang w:val="en-US"/>
        </w:rPr>
      </w:pPr>
      <w:r>
        <w:rPr>
          <w:rFonts w:eastAsia="Times New Roman" w:cs="Times New Roman" w:ascii="Times New Roman" w:hAnsi="Times New Roman"/>
          <w:sz w:val="24"/>
        </w:rPr>
        <w:t>(адрес электронной поч</w:t>
      </w:r>
      <w:r>
        <w:rPr>
          <w:rFonts w:eastAsia="Times New Roman" w:cs="Times New Roman" w:ascii="Times New Roman" w:hAnsi="Times New Roman"/>
          <w:sz w:val="24"/>
          <w:lang w:val="en-US"/>
        </w:rPr>
        <w:t>ты)</w:t>
      </w:r>
    </w:p>
    <w:p>
      <w:pPr>
        <w:pStyle w:val="Normal"/>
        <w:spacing w:lineRule="auto" w:line="240" w:before="0" w:after="235"/>
        <w:ind w:left="4339"/>
        <w:rPr>
          <w:rFonts w:ascii="Times New Roman" w:hAnsi="Times New Roman" w:eastAsia="Times New Roman" w:cs="Times New Roman"/>
          <w:sz w:val="28"/>
          <w:lang w:val="en-US"/>
        </w:rPr>
      </w:pPr>
      <w:r>
        <w:rPr/>
        <mc:AlternateContent>
          <mc:Choice Requires="wpg">
            <w:drawing>
              <wp:inline distT="0" distB="0" distL="0" distR="0" wp14:anchorId="14FABDD7">
                <wp:extent cx="3532505" cy="8890"/>
                <wp:effectExtent l="9525" t="9525" r="10795" b="635"/>
                <wp:docPr id="29" name="Group 9333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2680" cy="9000"/>
                          <a:chOff x="0" y="0"/>
                          <a:chExt cx="3532680" cy="9000"/>
                        </a:xfrm>
                      </wpg:grpSpPr>
                      <wps:wsp>
                        <wps:cNvPr id="30" name="Shape 93331"/>
                        <wps:cNvSpPr/>
                        <wps:spPr>
                          <a:xfrm>
                            <a:off x="0" y="0"/>
                            <a:ext cx="3532680" cy="9000"/>
                          </a:xfrm>
                          <a:custGeom>
                            <a:avLst/>
                            <a:gdLst>
                              <a:gd name="textAreaLeft" fmla="*/ 0 w 2002680"/>
                              <a:gd name="textAreaRight" fmla="*/ 2003040 w 200268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3532632" h="9147">
                                <a:moveTo>
                                  <a:pt x="0" y="4573"/>
                                </a:moveTo>
                                <a:lnTo>
                                  <a:pt x="3532632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93332" style="position:absolute;margin-left:0pt;margin-top:-1.55pt;width:278.15pt;height:0.7pt" coordorigin="0,-31" coordsize="5563,14"/>
            </w:pict>
          </mc:Fallback>
        </mc:AlternateContent>
      </w:r>
    </w:p>
    <w:p>
      <w:pPr>
        <w:pStyle w:val="Normal"/>
        <w:spacing w:lineRule="auto" w:line="240" w:before="0" w:after="47"/>
        <w:ind w:left="3922" w:right="-5"/>
        <w:rPr>
          <w:rFonts w:ascii="Times New Roman" w:hAnsi="Times New Roman" w:eastAsia="Times New Roman" w:cs="Times New Roman"/>
          <w:sz w:val="28"/>
          <w:lang w:val="en-US"/>
        </w:rPr>
      </w:pPr>
      <w:r>
        <w:rPr/>
        <mc:AlternateContent>
          <mc:Choice Requires="wpg">
            <w:drawing>
              <wp:inline distT="0" distB="0" distL="0" distR="0" wp14:anchorId="3E311023">
                <wp:extent cx="3806825" cy="8890"/>
                <wp:effectExtent l="9525" t="9525" r="12700" b="635"/>
                <wp:docPr id="31" name="Group 9333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7000" cy="9000"/>
                          <a:chOff x="0" y="0"/>
                          <a:chExt cx="3807000" cy="9000"/>
                        </a:xfrm>
                      </wpg:grpSpPr>
                      <wps:wsp>
                        <wps:cNvPr id="32" name="Shape 93333"/>
                        <wps:cNvSpPr/>
                        <wps:spPr>
                          <a:xfrm>
                            <a:off x="0" y="0"/>
                            <a:ext cx="3807000" cy="9000"/>
                          </a:xfrm>
                          <a:custGeom>
                            <a:avLst/>
                            <a:gdLst>
                              <a:gd name="textAreaLeft" fmla="*/ 0 w 2158200"/>
                              <a:gd name="textAreaRight" fmla="*/ 2158560 w 215820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3806952" h="9146">
                                <a:moveTo>
                                  <a:pt x="0" y="4573"/>
                                </a:moveTo>
                                <a:lnTo>
                                  <a:pt x="3806952" y="4573"/>
                                </a:lnTo>
                              </a:path>
                            </a:pathLst>
                          </a:custGeom>
                          <a:noFill/>
                          <a:ln w="9146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93334" style="position:absolute;margin-left:0pt;margin-top:-1.55pt;width:299.75pt;height:0.7pt" coordorigin="0,-31" coordsize="5995,14"/>
            </w:pict>
          </mc:Fallback>
        </mc:AlternateContent>
      </w:r>
    </w:p>
    <w:p>
      <w:pPr>
        <w:pStyle w:val="Normal"/>
        <w:spacing w:lineRule="auto" w:line="240" w:before="0" w:after="0"/>
        <w:ind w:hanging="10" w:left="10" w:right="-1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ab/>
        <w:tab/>
        <w:tab/>
        <w:tab/>
        <w:tab/>
        <w:tab/>
        <w:t>(реквизиты документа, удостоверяющего личность)</w:t>
      </w:r>
    </w:p>
    <w:p>
      <w:pPr>
        <w:pStyle w:val="Normal"/>
        <w:spacing w:lineRule="auto" w:line="240" w:before="0" w:after="51"/>
        <w:ind w:left="3917" w:right="-5"/>
        <w:rPr>
          <w:rFonts w:ascii="Times New Roman" w:hAnsi="Times New Roman" w:eastAsia="Times New Roman" w:cs="Times New Roman"/>
          <w:sz w:val="28"/>
        </w:rPr>
      </w:pPr>
      <w:r>
        <w:rPr/>
        <mc:AlternateContent>
          <mc:Choice Requires="wpg">
            <w:drawing>
              <wp:inline distT="0" distB="0" distL="0" distR="0" wp14:anchorId="1F101073">
                <wp:extent cx="3810000" cy="8890"/>
                <wp:effectExtent l="9525" t="9525" r="9525" b="635"/>
                <wp:docPr id="33" name="Group 9333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9880" cy="9000"/>
                          <a:chOff x="0" y="0"/>
                          <a:chExt cx="3809880" cy="9000"/>
                        </a:xfrm>
                      </wpg:grpSpPr>
                      <wps:wsp>
                        <wps:cNvPr id="34" name="Shape 93335"/>
                        <wps:cNvSpPr/>
                        <wps:spPr>
                          <a:xfrm>
                            <a:off x="0" y="0"/>
                            <a:ext cx="3809880" cy="9000"/>
                          </a:xfrm>
                          <a:custGeom>
                            <a:avLst/>
                            <a:gdLst>
                              <a:gd name="textAreaLeft" fmla="*/ 0 w 2160000"/>
                              <a:gd name="textAreaRight" fmla="*/ 2160360 w 216000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3810000" h="9146">
                                <a:moveTo>
                                  <a:pt x="0" y="4573"/>
                                </a:moveTo>
                                <a:lnTo>
                                  <a:pt x="3810000" y="4573"/>
                                </a:lnTo>
                              </a:path>
                            </a:pathLst>
                          </a:custGeom>
                          <a:noFill/>
                          <a:ln w="9146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93336" style="position:absolute;margin-left:0pt;margin-top:-1.55pt;width:300pt;height:0.7pt" coordorigin="0,-31" coordsize="6000,14"/>
            </w:pict>
          </mc:Fallback>
        </mc:AlternateContent>
      </w:r>
    </w:p>
    <w:p>
      <w:pPr>
        <w:pStyle w:val="Normal"/>
        <w:spacing w:lineRule="auto" w:line="240" w:before="0" w:after="0"/>
        <w:ind w:left="4320" w:right="805"/>
        <w:jc w:val="center"/>
        <w:rPr>
          <w:rFonts w:ascii="Times New Roman" w:hAnsi="Times New Roman" w:eastAsia="Times New Roman" w:cs="Times New Roman"/>
          <w:sz w:val="28"/>
        </w:rPr>
      </w:pPr>
      <w:r>
        <w:drawing>
          <wp:anchor behindDoc="0" distT="0" distB="0" distL="114300" distR="114300" simplePos="0" locked="0" layoutInCell="0" allowOverlap="0" relativeHeight="32">
            <wp:simplePos x="0" y="0"/>
            <wp:positionH relativeFrom="page">
              <wp:posOffset>701040</wp:posOffset>
            </wp:positionH>
            <wp:positionV relativeFrom="page">
              <wp:posOffset>8625205</wp:posOffset>
            </wp:positionV>
            <wp:extent cx="6350" cy="6350"/>
            <wp:effectExtent l="0" t="0" r="0" b="0"/>
            <wp:wrapSquare wrapText="bothSides"/>
            <wp:docPr id="35" name="Picture 4797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47979" descr="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0" relativeHeight="33">
            <wp:simplePos x="0" y="0"/>
            <wp:positionH relativeFrom="page">
              <wp:posOffset>600710</wp:posOffset>
            </wp:positionH>
            <wp:positionV relativeFrom="page">
              <wp:posOffset>6607175</wp:posOffset>
            </wp:positionV>
            <wp:extent cx="3175" cy="6350"/>
            <wp:effectExtent l="0" t="0" r="0" b="0"/>
            <wp:wrapSquare wrapText="bothSides"/>
            <wp:docPr id="36" name="Picture 4797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47975" descr="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0" relativeHeight="34">
            <wp:simplePos x="0" y="0"/>
            <wp:positionH relativeFrom="page">
              <wp:posOffset>600710</wp:posOffset>
            </wp:positionH>
            <wp:positionV relativeFrom="page">
              <wp:posOffset>6628130</wp:posOffset>
            </wp:positionV>
            <wp:extent cx="3175" cy="6350"/>
            <wp:effectExtent l="0" t="0" r="0" b="0"/>
            <wp:wrapSquare wrapText="bothSides"/>
            <wp:docPr id="37" name="Picture 4797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47976" descr="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4"/>
        </w:rPr>
        <w:t xml:space="preserve">      </w:t>
      </w:r>
      <w:r>
        <w:rPr>
          <w:rFonts w:eastAsia="Times New Roman" w:cs="Times New Roman" w:ascii="Times New Roman" w:hAnsi="Times New Roman"/>
          <w:sz w:val="24"/>
        </w:rPr>
        <w:t>(реквизиты документа,</w:t>
      </w:r>
      <w:r>
        <w:rPr>
          <w:rFonts w:eastAsia="Times New Roman" w:cs="Times New Roman" w:ascii="Times New Roman" w:hAnsi="Times New Roman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подтверждающего    полномочия представителя заявителя)</w:t>
      </w:r>
    </w:p>
    <w:p>
      <w:pPr>
        <w:pStyle w:val="Normal"/>
        <w:spacing w:lineRule="auto" w:line="247" w:before="0" w:after="11"/>
        <w:ind w:hanging="10" w:left="2088" w:right="2083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Заявление о предоставлении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услуги </w:t>
      </w:r>
      <w:r>
        <w:rPr>
          <w:rFonts w:eastAsia="Times New Roman" w:cs="Times New Roman" w:ascii="Times New Roman" w:hAnsi="Times New Roman"/>
          <w:sz w:val="28"/>
        </w:rPr>
        <w:t>по зачислению на обучение по дополнительной образовательной программе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Прошу предоставить </w:t>
      </w:r>
      <w:r>
        <w:rPr>
          <w:rFonts w:eastAsia="Times New Roman" w:cs="Times New Roman" w:ascii="Times New Roman" w:hAnsi="Times New Roman"/>
          <w:sz w:val="28"/>
        </w:rPr>
        <w:t>муниципальную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услугу </w:t>
      </w:r>
      <w:r>
        <w:rPr>
          <w:rFonts w:eastAsia="Times New Roman" w:cs="Times New Roman" w:ascii="Times New Roman" w:hAnsi="Times New Roman"/>
          <w:sz w:val="28"/>
        </w:rPr>
        <w:t>по зачислению на обучение по дополнительной образовательной программе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 целях обучения</w:t>
      </w:r>
    </w:p>
    <w:p>
      <w:pPr>
        <w:pStyle w:val="Normal"/>
        <w:spacing w:lineRule="auto" w:line="254" w:before="0" w:after="41"/>
        <w:rPr>
          <w:rFonts w:ascii="Times New Roman" w:hAnsi="Times New Roman" w:eastAsia="Times New Roman" w:cs="Times New Roman"/>
          <w:sz w:val="28"/>
          <w:lang w:val="en-US"/>
        </w:rPr>
      </w:pPr>
      <w:r>
        <w:rPr/>
        <mc:AlternateContent>
          <mc:Choice Requires="wpg">
            <w:drawing>
              <wp:inline distT="0" distB="0" distL="0" distR="0" wp14:anchorId="735671B4">
                <wp:extent cx="6236335" cy="8890"/>
                <wp:effectExtent l="9525" t="9525" r="12065" b="635"/>
                <wp:docPr id="38" name="Group 9334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6280" cy="9000"/>
                          <a:chOff x="0" y="0"/>
                          <a:chExt cx="6236280" cy="9000"/>
                        </a:xfrm>
                      </wpg:grpSpPr>
                      <wps:wsp>
                        <wps:cNvPr id="39" name="Shape 93339"/>
                        <wps:cNvSpPr/>
                        <wps:spPr>
                          <a:xfrm>
                            <a:off x="0" y="0"/>
                            <a:ext cx="6236280" cy="9000"/>
                          </a:xfrm>
                          <a:custGeom>
                            <a:avLst/>
                            <a:gdLst>
                              <a:gd name="textAreaLeft" fmla="*/ 0 w 3535560"/>
                              <a:gd name="textAreaRight" fmla="*/ 3535920 w 353556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6236208" h="9148">
                                <a:moveTo>
                                  <a:pt x="0" y="4573"/>
                                </a:moveTo>
                                <a:lnTo>
                                  <a:pt x="6236208" y="4573"/>
                                </a:lnTo>
                              </a:path>
                            </a:pathLst>
                          </a:custGeom>
                          <a:noFill/>
                          <a:ln w="9148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93340" style="position:absolute;margin-left:0pt;margin-top:-1.55pt;width:491.05pt;height:0.7pt" coordorigin="0,-31" coordsize="9821,14"/>
            </w:pict>
          </mc:Fallback>
        </mc:AlternateContent>
      </w:r>
    </w:p>
    <w:p>
      <w:pPr>
        <w:pStyle w:val="Normal"/>
        <w:spacing w:lineRule="auto" w:line="240" w:before="0" w:after="0"/>
        <w:ind w:firstLine="710" w:left="677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(фамилия, имя, отчество (последнее – при наличии) ребенка)</w:t>
      </w:r>
    </w:p>
    <w:p>
      <w:pPr>
        <w:pStyle w:val="Normal"/>
        <w:spacing w:lineRule="auto" w:line="240" w:before="0" w:after="0"/>
        <w:ind w:left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lang w:val="en-US"/>
        </w:rPr>
      </w:pPr>
      <w:r>
        <w:rPr/>
        <mc:AlternateContent>
          <mc:Choice Requires="wpg">
            <w:drawing>
              <wp:inline distT="0" distB="0" distL="0" distR="0" wp14:anchorId="150AD392">
                <wp:extent cx="6068695" cy="8890"/>
                <wp:effectExtent l="9525" t="9525" r="8255" b="635"/>
                <wp:docPr id="40" name="Group 9334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520" cy="9000"/>
                          <a:chOff x="0" y="0"/>
                          <a:chExt cx="6068520" cy="9000"/>
                        </a:xfrm>
                      </wpg:grpSpPr>
                      <wps:wsp>
                        <wps:cNvPr id="41" name="Shape 93341"/>
                        <wps:cNvSpPr/>
                        <wps:spPr>
                          <a:xfrm>
                            <a:off x="0" y="0"/>
                            <a:ext cx="6068520" cy="9000"/>
                          </a:xfrm>
                          <a:custGeom>
                            <a:avLst/>
                            <a:gdLst>
                              <a:gd name="textAreaLeft" fmla="*/ 0 w 3440520"/>
                              <a:gd name="textAreaRight" fmla="*/ 3440880 w 344052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6068568" h="9147">
                                <a:moveTo>
                                  <a:pt x="0" y="4573"/>
                                </a:moveTo>
                                <a:lnTo>
                                  <a:pt x="6068568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93342" style="position:absolute;margin-left:0pt;margin-top:-1.55pt;width:477.85pt;height:0.7pt" coordorigin="0,-31" coordsize="9557,14"/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(специальность, отделение)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 уставом образовательной организации,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программами спортивной подготовки, правилами доведения, правилами отчисления, режимом работы образовательной организации ознакомлен (а).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Я, ____________________________________________________________,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sz w:val="24"/>
        </w:rPr>
        <w:t>фамилия, имя, отчество (последнее – при наличии)</w:t>
      </w:r>
      <w:r>
        <w:rPr>
          <w:rFonts w:eastAsia="Times New Roman"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</w:t>
        <w:br/>
        <w:t xml:space="preserve">при осуществлении административных процедур в рамках предоставления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услуги </w:t>
      </w:r>
      <w:r>
        <w:rPr>
          <w:rFonts w:eastAsia="Times New Roman" w:cs="Times New Roman" w:ascii="Times New Roman" w:hAnsi="Times New Roman"/>
          <w:sz w:val="28"/>
        </w:rPr>
        <w:t>по зачислению на обучение по дополнительной образовательной программе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Отзыв настоящего согласия в случаях, </w:t>
      </w:r>
      <w:r>
        <w:rPr/>
        <w:drawing>
          <wp:inline distT="0" distB="0" distL="0" distR="0">
            <wp:extent cx="9525" cy="9525"/>
            <wp:effectExtent l="0" t="0" r="0" b="0"/>
            <wp:docPr id="42" name="Picture 4798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7980" descr="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предусмотренных Федеральным законом от 27.07.2006 № 152-ФЗ </w:t>
        <w:br/>
        <w:t>«О персональных данных», осуществляется на основании моего заявления, поданного в образовательную организацию.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  <w:drawing>
          <wp:inline distT="0" distB="0" distL="0" distR="0">
            <wp:extent cx="9525" cy="9525"/>
            <wp:effectExtent l="0" t="0" r="0" b="0"/>
            <wp:docPr id="43" name="Picture 4798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7982" descr="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8"/>
          <w:szCs w:val="28"/>
        </w:rPr>
        <w:t>К заявлению прилагаю:</w:t>
      </w:r>
    </w:p>
    <w:p>
      <w:pPr>
        <w:pStyle w:val="Normal"/>
        <w:spacing w:lineRule="auto" w:line="240" w:before="0" w:after="0"/>
        <w:ind w:left="730" w:right="18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4"/>
        </w:rPr>
        <w:t>1)____________________________________________________________________</w:t>
      </w:r>
    </w:p>
    <w:p>
      <w:pPr>
        <w:pStyle w:val="Normal"/>
        <w:spacing w:lineRule="auto" w:line="240" w:before="0" w:after="0"/>
        <w:ind w:left="731" w:right="18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4"/>
        </w:rPr>
        <w:t>2) ______________________________________________________________________</w:t>
      </w:r>
    </w:p>
    <w:p>
      <w:pPr>
        <w:pStyle w:val="Normal"/>
        <w:spacing w:lineRule="auto" w:line="240" w:before="0" w:after="0"/>
        <w:ind w:left="715" w:right="18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3) ______________________________________________________________________</w:t>
      </w:r>
    </w:p>
    <w:p>
      <w:pPr>
        <w:pStyle w:val="Normal"/>
        <w:spacing w:lineRule="auto" w:line="240" w:before="0" w:after="0"/>
        <w:ind w:left="715" w:right="18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4"/>
        </w:rPr>
        <w:t>4) ______________________________________________________________________</w:t>
      </w:r>
    </w:p>
    <w:p>
      <w:pPr>
        <w:pStyle w:val="Normal"/>
        <w:spacing w:lineRule="auto" w:line="240" w:before="0" w:after="0"/>
        <w:ind w:left="715" w:right="18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4"/>
        </w:rPr>
        <w:t>5) ______________________________________________________________________</w:t>
      </w:r>
    </w:p>
    <w:p>
      <w:pPr>
        <w:pStyle w:val="Normal"/>
        <w:spacing w:lineRule="auto" w:line="264" w:before="0" w:after="140"/>
        <w:ind w:left="715" w:right="18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54" w:before="0" w:after="5"/>
        <w:ind w:left="5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_______________________            ______________            _____________________</w:t>
      </w:r>
    </w:p>
    <w:p>
      <w:pPr>
        <w:pStyle w:val="Normal"/>
        <w:tabs>
          <w:tab w:val="clear" w:pos="708"/>
          <w:tab w:val="center" w:pos="1610" w:leader="none"/>
          <w:tab w:val="center" w:pos="4987" w:leader="none"/>
          <w:tab w:val="center" w:pos="839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ab/>
        <w:t xml:space="preserve">ФИО заявителя </w:t>
        <w:br/>
        <w:t xml:space="preserve">     (последнее – при наличии)</w:t>
        <w:tab/>
        <w:t>Подпись</w:t>
        <w:tab/>
        <w:t>Расшифровка подписи</w:t>
      </w:r>
    </w:p>
    <w:p>
      <w:pPr>
        <w:pStyle w:val="Normal"/>
        <w:tabs>
          <w:tab w:val="clear" w:pos="708"/>
          <w:tab w:val="center" w:pos="1610" w:leader="none"/>
          <w:tab w:val="center" w:pos="4987" w:leader="none"/>
          <w:tab w:val="center" w:pos="8390" w:leader="none"/>
        </w:tabs>
        <w:spacing w:lineRule="auto" w:line="264" w:before="0" w:after="238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66" w:before="0" w:after="5"/>
        <w:ind w:firstLine="710" w:left="677" w:right="65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</w:rPr>
        <w:br/>
        <w:t>Дата:  «___»  ___________________  20__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4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125" w:hanging="1416"/>
      </w:pPr>
      <w:rPr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09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effect w:val="none"/>
        <w:szCs w:val="28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17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effect w:val="none"/>
        <w:szCs w:val="28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37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effect w:val="none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57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effect w:val="none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77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effect w:val="none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97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effect w:val="none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417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effect w:val="none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37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effect w:val="none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57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effect w:val="none"/>
        <w:szCs w:val="28"/>
        <w:rFonts w:ascii="Times New Roman" w:hAnsi="Times New Roman" w:eastAsia="Times New Roman" w:cs="Times New Roman"/>
        <w:color w:val="000000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379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effect w:val="none"/>
        <w:szCs w:val="28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0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effect w:val="none"/>
        <w:szCs w:val="28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2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effect w:val="none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4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effect w:val="none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6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effect w:val="none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8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effect w:val="none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40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effect w:val="none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2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effect w:val="none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4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effect w:val="none"/>
        <w:szCs w:val="28"/>
        <w:rFonts w:ascii="Times New Roman" w:hAnsi="Times New Roman" w:eastAsia="Times New Roman" w:cs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5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2">
    <w:name w:val="Heading 2"/>
    <w:basedOn w:val="Normal"/>
    <w:link w:val="2"/>
    <w:uiPriority w:val="9"/>
    <w:semiHidden/>
    <w:unhideWhenUsed/>
    <w:qFormat/>
    <w:rsid w:val="003a2f11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uiPriority w:val="9"/>
    <w:semiHidden/>
    <w:qFormat/>
    <w:rsid w:val="003a2f11"/>
    <w:rPr>
      <w:rFonts w:ascii="Times New Roman" w:hAnsi="Times New Roman" w:eastAsia="Times New Roman" w:cs="Times New Roman"/>
      <w:b/>
      <w:bCs/>
      <w:sz w:val="36"/>
      <w:szCs w:val="36"/>
      <w:lang w:val="x-none" w:eastAsia="x-none"/>
    </w:rPr>
  </w:style>
  <w:style w:type="character" w:styleId="Hyperlink">
    <w:name w:val="Hyperlink"/>
    <w:uiPriority w:val="99"/>
    <w:semiHidden/>
    <w:unhideWhenUsed/>
    <w:rsid w:val="003a2f1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a2f11"/>
    <w:rPr>
      <w:color w:val="800080"/>
      <w:u w:val="single"/>
    </w:rPr>
  </w:style>
  <w:style w:type="character" w:styleId="Style13" w:customStyle="1">
    <w:name w:val="Текст примечания Знак"/>
    <w:basedOn w:val="DefaultParagraphFont"/>
    <w:link w:val="Annotationtext"/>
    <w:uiPriority w:val="99"/>
    <w:semiHidden/>
    <w:qFormat/>
    <w:rsid w:val="003a2f11"/>
    <w:rPr>
      <w:rFonts w:ascii="Times New Roman" w:hAnsi="Times New Roman" w:eastAsia="Times New Roman" w:cs="Times New Roman"/>
      <w:color w:val="000000"/>
      <w:sz w:val="20"/>
      <w:szCs w:val="20"/>
      <w:lang w:val="en-US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3a2f11"/>
    <w:rPr>
      <w:rFonts w:ascii="Times New Roman" w:hAnsi="Times New Roman" w:eastAsia="Times New Roman" w:cs="Times New Roman"/>
      <w:color w:val="000000"/>
      <w:sz w:val="28"/>
      <w:lang w:val="en-US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3a2f11"/>
    <w:rPr>
      <w:rFonts w:ascii="Times New Roman" w:hAnsi="Times New Roman" w:eastAsia="Times New Roman" w:cs="Times New Roman"/>
      <w:color w:val="000000"/>
      <w:sz w:val="28"/>
      <w:lang w:val="en-US"/>
    </w:rPr>
  </w:style>
  <w:style w:type="character" w:styleId="Style16" w:customStyle="1">
    <w:name w:val="Основной текст Знак"/>
    <w:basedOn w:val="DefaultParagraphFont"/>
    <w:uiPriority w:val="99"/>
    <w:semiHidden/>
    <w:qFormat/>
    <w:rsid w:val="003a2f11"/>
    <w:rPr>
      <w:rFonts w:ascii="Times New Roman" w:hAnsi="Times New Roman" w:eastAsia="Times New Roman" w:cs="Times New Roman"/>
      <w:sz w:val="28"/>
      <w:szCs w:val="28"/>
      <w:lang w:val="x-none" w:eastAsia="x-none"/>
    </w:rPr>
  </w:style>
  <w:style w:type="character" w:styleId="Style17" w:customStyle="1">
    <w:name w:val="Тема примечания Знак"/>
    <w:basedOn w:val="Style13"/>
    <w:link w:val="Annotationsubject"/>
    <w:uiPriority w:val="99"/>
    <w:semiHidden/>
    <w:qFormat/>
    <w:rsid w:val="003a2f11"/>
    <w:rPr>
      <w:rFonts w:ascii="Times New Roman" w:hAnsi="Times New Roman" w:eastAsia="Times New Roman" w:cs="Times New Roman"/>
      <w:b/>
      <w:bCs/>
      <w:color w:val="000000"/>
      <w:sz w:val="20"/>
      <w:szCs w:val="20"/>
      <w:lang w:val="en-US"/>
    </w:rPr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rsid w:val="003a2f11"/>
    <w:rPr>
      <w:rFonts w:ascii="Tahoma" w:hAnsi="Tahoma" w:eastAsia="Times New Roman" w:cs="Times New Roman"/>
      <w:color w:val="000000"/>
      <w:sz w:val="16"/>
      <w:szCs w:val="16"/>
      <w:lang w:val="en-US"/>
    </w:rPr>
  </w:style>
  <w:style w:type="character" w:styleId="ConsPlusNormal" w:customStyle="1">
    <w:name w:val="ConsPlusNormal Знак"/>
    <w:link w:val="ConsPlusNormal1"/>
    <w:semiHidden/>
    <w:qFormat/>
    <w:locked/>
    <w:rsid w:val="003a2f11"/>
    <w:rPr>
      <w:rFonts w:ascii="Arial" w:hAnsi="Arial" w:eastAsia="Calibri" w:cs="Arial"/>
      <w:sz w:val="28"/>
      <w:szCs w:val="28"/>
    </w:rPr>
  </w:style>
  <w:style w:type="character" w:styleId="Annotationreference">
    <w:name w:val="annotation reference"/>
    <w:uiPriority w:val="99"/>
    <w:semiHidden/>
    <w:unhideWhenUsed/>
    <w:qFormat/>
    <w:rsid w:val="003a2f11"/>
    <w:rPr>
      <w:sz w:val="16"/>
      <w:szCs w:val="16"/>
    </w:rPr>
  </w:style>
  <w:style w:type="character" w:styleId="Ng-scope" w:customStyle="1">
    <w:name w:val="ng-scope"/>
    <w:basedOn w:val="DefaultParagraphFont"/>
    <w:qFormat/>
    <w:rsid w:val="003a2f11"/>
    <w:rPr/>
  </w:style>
  <w:style w:type="character" w:styleId="Organictextcontentspan" w:customStyle="1">
    <w:name w:val="organictextcontentspan"/>
    <w:basedOn w:val="DefaultParagraphFont"/>
    <w:qFormat/>
    <w:rsid w:val="003a2f11"/>
    <w:rPr/>
  </w:style>
  <w:style w:type="character" w:styleId="Layout" w:customStyle="1">
    <w:name w:val="layout"/>
    <w:basedOn w:val="DefaultParagraphFont"/>
    <w:qFormat/>
    <w:rsid w:val="003a2f11"/>
    <w:rPr/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uiPriority w:val="99"/>
    <w:semiHidden/>
    <w:unhideWhenUsed/>
    <w:rsid w:val="003a2f11"/>
    <w:pPr>
      <w:spacing w:lineRule="auto" w:line="240" w:before="0" w:after="120"/>
    </w:pPr>
    <w:rPr>
      <w:rFonts w:ascii="Times New Roman" w:hAnsi="Times New Roman" w:eastAsia="Times New Roman" w:cs="Times New Roman"/>
      <w:sz w:val="28"/>
      <w:szCs w:val="28"/>
      <w:lang w:val="x-none" w:eastAsia="x-none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Msonormal" w:customStyle="1">
    <w:name w:val="msonormal"/>
    <w:basedOn w:val="Normal"/>
    <w:uiPriority w:val="99"/>
    <w:semiHidden/>
    <w:qFormat/>
    <w:rsid w:val="003a2f1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3a2f1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nnotationtext">
    <w:name w:val="annotation text"/>
    <w:basedOn w:val="Normal"/>
    <w:link w:val="Style13"/>
    <w:uiPriority w:val="99"/>
    <w:semiHidden/>
    <w:unhideWhenUsed/>
    <w:qFormat/>
    <w:rsid w:val="003a2f11"/>
    <w:pPr>
      <w:spacing w:lineRule="auto" w:line="264" w:before="0" w:after="5"/>
      <w:ind w:firstLine="710" w:left="677" w:right="658"/>
      <w:jc w:val="both"/>
    </w:pPr>
    <w:rPr>
      <w:rFonts w:ascii="Times New Roman" w:hAnsi="Times New Roman" w:eastAsia="Times New Roman" w:cs="Times New Roman"/>
      <w:color w:val="000000"/>
      <w:sz w:val="20"/>
      <w:szCs w:val="20"/>
      <w:lang w:val="en-US"/>
    </w:rPr>
  </w:style>
  <w:style w:type="paragraph" w:styleId="Style21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semiHidden/>
    <w:unhideWhenUsed/>
    <w:rsid w:val="003a2f11"/>
    <w:pPr>
      <w:tabs>
        <w:tab w:val="clear" w:pos="708"/>
        <w:tab w:val="center" w:pos="4677" w:leader="none"/>
        <w:tab w:val="right" w:pos="9355" w:leader="none"/>
      </w:tabs>
      <w:spacing w:lineRule="auto" w:line="264" w:before="0" w:after="5"/>
      <w:ind w:firstLine="710" w:left="677" w:right="658"/>
      <w:jc w:val="both"/>
    </w:pPr>
    <w:rPr>
      <w:rFonts w:ascii="Times New Roman" w:hAnsi="Times New Roman" w:eastAsia="Times New Roman" w:cs="Times New Roman"/>
      <w:color w:val="000000"/>
      <w:sz w:val="28"/>
      <w:lang w:val="en-US"/>
    </w:rPr>
  </w:style>
  <w:style w:type="paragraph" w:styleId="Footer">
    <w:name w:val="Footer"/>
    <w:basedOn w:val="Normal"/>
    <w:link w:val="Style15"/>
    <w:uiPriority w:val="99"/>
    <w:semiHidden/>
    <w:unhideWhenUsed/>
    <w:rsid w:val="003a2f11"/>
    <w:pPr>
      <w:tabs>
        <w:tab w:val="clear" w:pos="708"/>
        <w:tab w:val="center" w:pos="4677" w:leader="none"/>
        <w:tab w:val="right" w:pos="9355" w:leader="none"/>
      </w:tabs>
      <w:spacing w:lineRule="auto" w:line="264" w:before="0" w:after="5"/>
      <w:ind w:firstLine="710" w:left="677" w:right="658"/>
      <w:jc w:val="both"/>
    </w:pPr>
    <w:rPr>
      <w:rFonts w:ascii="Times New Roman" w:hAnsi="Times New Roman" w:eastAsia="Times New Roman" w:cs="Times New Roman"/>
      <w:color w:val="000000"/>
      <w:sz w:val="28"/>
      <w:lang w:val="en-US"/>
    </w:rPr>
  </w:style>
  <w:style w:type="paragraph" w:styleId="Annotationsubject">
    <w:name w:val="annotation subject"/>
    <w:basedOn w:val="Annotationtext"/>
    <w:next w:val="Annotationtext"/>
    <w:link w:val="Style17"/>
    <w:uiPriority w:val="99"/>
    <w:semiHidden/>
    <w:unhideWhenUsed/>
    <w:qFormat/>
    <w:rsid w:val="003a2f11"/>
    <w:pPr/>
    <w:rPr>
      <w:b/>
      <w:bCs/>
    </w:rPr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3a2f11"/>
    <w:pPr>
      <w:spacing w:lineRule="auto" w:line="240" w:before="0" w:after="0"/>
      <w:ind w:firstLine="710" w:left="677" w:right="658"/>
      <w:jc w:val="both"/>
    </w:pPr>
    <w:rPr>
      <w:rFonts w:ascii="Tahoma" w:hAnsi="Tahoma" w:eastAsia="Times New Roman" w:cs="Times New Roman"/>
      <w:color w:val="000000"/>
      <w:sz w:val="16"/>
      <w:szCs w:val="16"/>
      <w:lang w:val="en-US"/>
    </w:rPr>
  </w:style>
  <w:style w:type="paragraph" w:styleId="ConsPlusNormal1" w:customStyle="1">
    <w:name w:val="ConsPlusNormal"/>
    <w:link w:val="ConsPlusNormal"/>
    <w:semiHidden/>
    <w:qFormat/>
    <w:rsid w:val="003a2f11"/>
    <w:pPr>
      <w:widowControl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8"/>
      <w:szCs w:val="28"/>
      <w:lang w:val="ru-RU" w:eastAsia="en-US" w:bidi="ar-SA"/>
    </w:rPr>
  </w:style>
  <w:style w:type="paragraph" w:styleId="Formattext" w:customStyle="1">
    <w:name w:val="formattext"/>
    <w:basedOn w:val="Normal"/>
    <w:uiPriority w:val="99"/>
    <w:semiHidden/>
    <w:qFormat/>
    <w:rsid w:val="003a2f1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т списка1"/>
    <w:uiPriority w:val="99"/>
    <w:semiHidden/>
    <w:unhideWhenUsed/>
    <w:qFormat/>
    <w:rsid w:val="003a2f11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/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hyperlink" Target="https://navigator.dvpion.ru/" TargetMode="External"/><Relationship Id="rId12" Type="http://schemas.openxmlformats.org/officeDocument/2006/relationships/hyperlink" Target="http://www.gosuslugi.ru/" TargetMode="External"/><Relationship Id="rId13" Type="http://schemas.openxmlformats.org/officeDocument/2006/relationships/hyperlink" Target="http://www.gosuslugi.krskstate.ru/" TargetMode="External"/><Relationship Id="rId14" Type="http://schemas.openxmlformats.org/officeDocument/2006/relationships/hyperlink" Target="consultantplus://offline/ref=4867C0C7231CC15A6B0EA0795B38F763933F9DDEB1204234C47D739A2Fd6o8B" TargetMode="External"/><Relationship Id="rId15" Type="http://schemas.openxmlformats.org/officeDocument/2006/relationships/hyperlink" Target="consultantplus://offline/ref=B1B1840EA62A6539E9E29E0D237E2966869AB880268936765CDB80F6EE595C2546B0C95E1BBF4BAA3C8E5AE9D854A0D36F1B3198F0C4BE4Cx8SAK" TargetMode="External"/><Relationship Id="rId16" Type="http://schemas.openxmlformats.org/officeDocument/2006/relationships/hyperlink" Target="consultantplus://offline/ref=B1B1840EA62A6539E9E29E0D237E2966869AB880268936765CDB80F6EE595C2546B0C95E1BBF4BA5378E5AE9D854A0D36F1B3198F0C4BE4Cx8SAK" TargetMode="External"/><Relationship Id="rId17" Type="http://schemas.openxmlformats.org/officeDocument/2006/relationships/image" Target="media/image8.jpeg"/><Relationship Id="rId18" Type="http://schemas.openxmlformats.org/officeDocument/2006/relationships/hyperlink" Target="consultantplus://offline/ref=EF8E909426F8E5DB082765BDD81372E843E40DBE7F06376870D28367AC9AEDF21B14DD3414D528E359E5407DBA51D447F5E77FD7C81BBDJ" TargetMode="External"/><Relationship Id="rId19" Type="http://schemas.openxmlformats.org/officeDocument/2006/relationships/hyperlink" Target="consultantplus://offline/ref=C02B82C721203F6B7DA0A2E6A79AA8A0D50B14ADC224395C408D9C99DECE220323D37FDA37366D6ADB3C10C5E8A0B62FEB06C21C8A8E6E9516C18DE9O0KFJ" TargetMode="External"/><Relationship Id="rId20" Type="http://schemas.openxmlformats.org/officeDocument/2006/relationships/hyperlink" Target="consultantplus://offline/ref=6A06926327C8A0BB74CC894E7C34A0561717F9DBB540878760DE9338775D16F2A589F9690CC154FF40E2756F5DF9D8D89E780DC6EE00A822617D6FE8BEB5K" TargetMode="External"/><Relationship Id="rId21" Type="http://schemas.openxmlformats.org/officeDocument/2006/relationships/hyperlink" Target="consultantplus://offline/ref=ED44DB12E15ABF73035C5F7381DA33FBDB5E86928F04005B5018A63F0610379B03EE1BCB93C3F722B06DE067B0BFB7F24F986E3031F63C623B33E295EF0AD" TargetMode="External"/><Relationship Id="rId22" Type="http://schemas.openxmlformats.org/officeDocument/2006/relationships/hyperlink" Target="consultantplus://offline/ref=ED44DB12E15ABF73035C5F7381DA33FBDB5E86928F04005B5018A63F0610379B03EE1BCB93C3F722B06DE067B0BFB7F24F986E3031F63C623B33E295EF0AD" TargetMode="External"/><Relationship Id="rId23" Type="http://schemas.openxmlformats.org/officeDocument/2006/relationships/hyperlink" Target="consultantplus://offline/ref=ED44DB12E15ABF73035C5F7381DA33FBDB5E86928F04005B5018A63F0610379B03EE1BCB93C3F722B06DE067B0BFB7F24F986E3031F63C623B33E295EF0AD" TargetMode="External"/><Relationship Id="rId24" Type="http://schemas.openxmlformats.org/officeDocument/2006/relationships/hyperlink" Target="consultantplus://offline/ref=B450E8F42B6F9EFC8BF7829AFEBFD43CD6E655FFCFB3E7D4DFF478C8708B3BD4853F56E53C268EC21A1EED93BADC542B9F72B41563175184D19CC4EAt107D" TargetMode="External"/><Relationship Id="rId25" Type="http://schemas.openxmlformats.org/officeDocument/2006/relationships/hyperlink" Target="consultantplus://offline/ref=B450E8F42B6F9EFC8BF79C97E8D38B33D1ED0DF0CFBDE58085A67E9F2FDB3D81D77F08BC7F609DC31900EF95BDtD05D" TargetMode="External"/><Relationship Id="rId26" Type="http://schemas.openxmlformats.org/officeDocument/2006/relationships/hyperlink" Target="consultantplus://offline/ref=B1B1840EA62A6539E9E28000351276698697E5842D8B3422068986A1B1095A7006F0CF0B58FB46AC3F850EBE990AF9822A503C9BEFD8BE4D96F3AB9Ax8SEK" TargetMode="External"/><Relationship Id="rId27" Type="http://schemas.openxmlformats.org/officeDocument/2006/relationships/hyperlink" Target="consultantplus://offline/ref=B1B1840EA62A6539E9E28000351276698697E5842D8B3422068986A1B1095A7006F0CF0B58FB46AC3F850EBE990AF9822A503C9BEFD8BE4D96F3AB9Ax8SEK" TargetMode="External"/><Relationship Id="rId28" Type="http://schemas.openxmlformats.org/officeDocument/2006/relationships/hyperlink" Target="consultantplus://offline/ref=B1B1840EA62A6539E9E29E0D237E2966869AB880268936765CDB80F6EE595C2546B0C95E1BBF4BAA3C8E5AE9D854A0D36F1B3198F0C4BE4Cx8SAK" TargetMode="External"/><Relationship Id="rId29" Type="http://schemas.openxmlformats.org/officeDocument/2006/relationships/hyperlink" Target="consultantplus://offline/ref=B1B1840EA62A6539E9E29E0D237E2966869AB880268936765CDB80F6EE595C2546B0C95E1BBF4BA5378E5AE9D854A0D36F1B3198F0C4BE4Cx8SAK" TargetMode="External"/><Relationship Id="rId30" Type="http://schemas.openxmlformats.org/officeDocument/2006/relationships/hyperlink" Target="consultantplus://offline/ref=C563A70F83ECEFA78E6E0F12662030C31C8E6E2A84592A0B9BDB4FA04B5DF4340E10021380177D111CE9A8ABM339J" TargetMode="External"/><Relationship Id="rId31" Type="http://schemas.openxmlformats.org/officeDocument/2006/relationships/image" Target="media/image9.jpeg"/><Relationship Id="rId32" Type="http://schemas.openxmlformats.org/officeDocument/2006/relationships/image" Target="media/image10.jpeg"/><Relationship Id="rId33" Type="http://schemas.openxmlformats.org/officeDocument/2006/relationships/hyperlink" Target="consultantplus://offline/ref=2154E0B1CBCDDD427C732590CB9A05CBC87A6E695FAD809D14B4A2BEC327C25F603033B42CFE44575C66A9AB6C9A15883C05B4997ACA92F8646A74EDt4d5K" TargetMode="External"/><Relationship Id="rId34" Type="http://schemas.openxmlformats.org/officeDocument/2006/relationships/hyperlink" Target="consultantplus://offline/ref=2154E0B1CBCDDD427C732590CB9A05CBC87A6E695FAD809D14B4A2BEC327C25F603033B42CFE44575C66A9AB689A15883C05B4997ACA92F8646A74EDt4d5K" TargetMode="External"/><Relationship Id="rId35" Type="http://schemas.openxmlformats.org/officeDocument/2006/relationships/hyperlink" Target="consultantplus://offline/ref=2154E0B1CBCDDD427C733B9DDDF65AC4C87938635DA282C94EE6A4E99C77C40A32706DED6FBB57565F78ABAC6Et9d3K" TargetMode="External"/><Relationship Id="rId36" Type="http://schemas.openxmlformats.org/officeDocument/2006/relationships/hyperlink" Target="consultantplus://offline/ref=2154E0B1CBCDDD427C732590CB9A05CBC87A6E695FAD809D14B4A2BEC327C25F603033B42CFE44575C66A9AB6D9A15883C05B4997ACA92F8646A74EDt4d5K" TargetMode="External"/><Relationship Id="rId37" Type="http://schemas.openxmlformats.org/officeDocument/2006/relationships/hyperlink" Target="consultantplus://offline/ref=2154E0B1CBCDDD427C732590CB9A05CBC87A6E695FAD809D14B4A2BEC327C25F603033B42CFE44575C66A9AB689A15883C05B4997ACA92F8646A74EDt4d5K" TargetMode="External"/><Relationship Id="rId38" Type="http://schemas.openxmlformats.org/officeDocument/2006/relationships/hyperlink" Target="consultantplus://offline/ref=2154E0B1CBCDDD427C733B9DDDF65AC4C87938635DA282C94EE6A4E99C77C40A32706DED6FBB57565F78ABAC6Et9d3K" TargetMode="External"/><Relationship Id="rId39" Type="http://schemas.openxmlformats.org/officeDocument/2006/relationships/hyperlink" Target="consultantplus://offline/ref=2154E0B1CBCDDD427C732590CB9A05CBC87A6E695FAD809D14B4A2BEC327C25F603033B42CFE44575C66A9AB6F9A15883C05B4997ACA92F8646A74EDt4d5K" TargetMode="External"/><Relationship Id="rId40" Type="http://schemas.openxmlformats.org/officeDocument/2006/relationships/hyperlink" Target="consultantplus://offline/ref=2154E0B1CBCDDD427C733B9DDDF65AC4C87938635DA282C94EE6A4E99C77C40A32706DED6FBB57565F78ABAC6Et9d3K" TargetMode="External"/><Relationship Id="rId41" Type="http://schemas.openxmlformats.org/officeDocument/2006/relationships/hyperlink" Target="consultantplus://offline/ref=2154E0B1CBCDDD427C732590CB9A05CBC87A6E695FAD809D14B4A2BEC327C25F603033B42CFE44575C66A9AB6F9A15883C05B4997ACA92F8646A74EDt4d5K" TargetMode="External"/><Relationship Id="rId42" Type="http://schemas.openxmlformats.org/officeDocument/2006/relationships/hyperlink" Target="consultantplus://offline/ref=2154E0B1CBCDDD427C733B9DDDF65AC4CF7135625EAE82C94EE6A4E99C77C40A207035E16FBA4D535C6DFDFD28C44CD9794EB99A65D692F9t7d8K" TargetMode="External"/><Relationship Id="rId43" Type="http://schemas.openxmlformats.org/officeDocument/2006/relationships/hyperlink" Target="consultantplus://offline/ref=2154E0B1CBCDDD427C733B9DDDF65AC4CF7135625EAE82C94EE6A4E99C77C40A207035E16FBA4D54586DFDFD28C44CD9794EB99A65D692F9t7d8K" TargetMode="External"/><Relationship Id="rId44" Type="http://schemas.openxmlformats.org/officeDocument/2006/relationships/hyperlink" Target="consultantplus://offline/ref=2154E0B1CBCDDD427C733B9DDDF65AC4CF7135625EAE82C94EE6A4E99C77C40A207035E16FBA4B545A6DFDFD28C44CD9794EB99A65D692F9t7d8K" TargetMode="External"/><Relationship Id="rId45" Type="http://schemas.openxmlformats.org/officeDocument/2006/relationships/hyperlink" Target="consultantplus://offline/ref=DA0178AF84E6BD4A2860E85D6F381CE2E6EC1F60F91718D9FE928F087CAB9AAA04ACF82F4E200015075BD598E4CF0116F17439E4608A6EF2BE8B89ABpFj3K" TargetMode="External"/><Relationship Id="rId46" Type="http://schemas.openxmlformats.org/officeDocument/2006/relationships/hyperlink" Target="consultantplus://offline/ref=DA0178AF84E6BD4A2860E85D6F381CE2E6EC1F60F91718D9FE928F087CAB9AAA04ACF82F4E200015075BD599E0CF0116F17439E4608A6EF2BE8B89ABpFj3K" TargetMode="External"/><Relationship Id="rId47" Type="http://schemas.openxmlformats.org/officeDocument/2006/relationships/hyperlink" Target="consultantplus://offline/ref=DA0178AF84E6BD4A2860E85D6F381CE2E6EC1F60F91718D9FE928F087CAB9AAA04ACF82F4E200015075BD599E3CF0116F17439E4608A6EF2BE8B89ABpFj3K" TargetMode="External"/><Relationship Id="rId48" Type="http://schemas.openxmlformats.org/officeDocument/2006/relationships/hyperlink" Target="consultantplus://offline/ref=DA0178AF84E6BD4A2860E85D6F381CE2E6EC1F60F91718D9FE928F087CAB9AAA04ACF82F4E200015075BD599E5CF0116F17439E4608A6EF2BE8B89ABpFj3K" TargetMode="External"/><Relationship Id="rId49" Type="http://schemas.openxmlformats.org/officeDocument/2006/relationships/hyperlink" Target="consultantplus://offline/ref=DA0178AF84E6BD4A2860E85D6F381CE2E6EC1F60F91718D9FE928F087CAB9AAA04ACF82F4E200015075BD599E4CF0116F17439E4608A6EF2BE8B89ABpFj3K" TargetMode="External"/><Relationship Id="rId50" Type="http://schemas.openxmlformats.org/officeDocument/2006/relationships/image" Target="media/image11.jpeg"/><Relationship Id="rId51" Type="http://schemas.openxmlformats.org/officeDocument/2006/relationships/image" Target="media/image12.jpeg"/><Relationship Id="rId52" Type="http://schemas.openxmlformats.org/officeDocument/2006/relationships/image" Target="media/image13.jpeg"/><Relationship Id="rId53" Type="http://schemas.openxmlformats.org/officeDocument/2006/relationships/image" Target="media/image14.jpeg"/><Relationship Id="rId54" Type="http://schemas.openxmlformats.org/officeDocument/2006/relationships/hyperlink" Target="mailto:kraivog@mail.ru" TargetMode="External"/><Relationship Id="rId55" Type="http://schemas.openxmlformats.org/officeDocument/2006/relationships/hyperlink" Target="consultantplus://offline/ref=685ADF93799F5234FA65EC3DED6FE5D2CC048854626802C7D1847322C4BBB7BBB09F8CA9EA5D2AEDA291DAE76DQ9M0E" TargetMode="External"/><Relationship Id="rId56" Type="http://schemas.openxmlformats.org/officeDocument/2006/relationships/hyperlink" Target="consultantplus://offline/ref=AB680993FC80B8E73C98BDB8B1A021E7C4BB8A57C4F6871DA70D4FC9B7732694ECF404592B7BC46EB3A7E7A805C1C025C92FB58DA3242EF1ADE20968kFb4E" TargetMode="External"/><Relationship Id="rId57" Type="http://schemas.openxmlformats.org/officeDocument/2006/relationships/hyperlink" Target="consultantplus://offline/ref=AB680993FC80B8E73C98BDB8B1A021E7C4BB8A57C4F6871DA70D4FC9B7732694ECF404592B7BC46EB3A7E7A805C1C025C92FB58DA3242EF1ADE20968kFb4E" TargetMode="External"/><Relationship Id="rId58" Type="http://schemas.openxmlformats.org/officeDocument/2006/relationships/hyperlink" Target="consultantplus://offline/ref=AB680993FC80B8E73C98BDB8B1A021E7C4BB8A57C4F6871DA70D4FC9B7732694ECF404592B7BC46EB3A7E7A805C1C025C92FB58DA3242EF1ADE20968kFb4E" TargetMode="External"/><Relationship Id="rId59" Type="http://schemas.openxmlformats.org/officeDocument/2006/relationships/hyperlink" Target="consultantplus://offline/ref=AB680993FC80B8E73C98BDB8B1A021E7C4BB8A57C4F6871DA70D4FC9B7732694ECF404592B7BC46EB3A7E7A805C1C025C92FB58DA3242EF1ADE20968kFb4E" TargetMode="External"/><Relationship Id="rId60" Type="http://schemas.openxmlformats.org/officeDocument/2006/relationships/hyperlink" Target="consultantplus://offline/ref=AB680993FC80B8E73C98A3B5A7CC7EE8C3B0D258C4F88549FD5F499EE82320C1ACB4020C683FC968B0ACB3FF449F99748F64B88EBF382EF0kBb1E" TargetMode="External"/><Relationship Id="rId61" Type="http://schemas.openxmlformats.org/officeDocument/2006/relationships/hyperlink" Target="consultantplus://offline/ref=AB680993FC80B8E73C98A3B5A7CC7EE8C3B0D258C4F88549FD5F499EE82320C1ACB4020C683FC967BBACB3FF449F99748F64B88EBF382EF0kBb1E" TargetMode="External"/><Relationship Id="rId62" Type="http://schemas.openxmlformats.org/officeDocument/2006/relationships/hyperlink" Target="consultantplus://offline/ref=AB680993FC80B8E73C98BDB8B1A021E7C4BB8A57C4F6871DA70D4FC9B7732694ECF404592B7BC46EB3A7E7A805C1C025C92FB58DA3242EF1ADE20968kFb4E" TargetMode="External"/><Relationship Id="rId63" Type="http://schemas.openxmlformats.org/officeDocument/2006/relationships/hyperlink" Target="consultantplus://offline/ref=AB680993FC80B8E73C98A3B5A7CC7EE8C3B0D258C4F88549FD5F499EE82320C1ACB4020C683FC968B0ACB3FF449F99748F64B88EBF382EF0kBb1E" TargetMode="External"/><Relationship Id="rId64" Type="http://schemas.openxmlformats.org/officeDocument/2006/relationships/hyperlink" Target="consultantplus://offline/ref=AB680993FC80B8E73C98A3B5A7CC7EE8C3B0D258C4F88549FD5F499EE82320C1ACB4020C683FC967BBACB3FF449F99748F64B88EBF382EF0kBb1E" TargetMode="External"/><Relationship Id="rId65" Type="http://schemas.openxmlformats.org/officeDocument/2006/relationships/hyperlink" Target="consultantplus://offline/ref=AB680993FC80B8E73C98BDB8B1A021E7C4BB8A57C4F6871DA70D4FC9B7732694ECF404592B7BC46EB3A7E7A805C1C025C92FB58DA3242EF1ADE20968kFb4E" TargetMode="External"/><Relationship Id="rId66" Type="http://schemas.openxmlformats.org/officeDocument/2006/relationships/hyperlink" Target="consultantplus://offline/ref=AB680993FC80B8E73C98BDB8B1A021E7C4BB8A57C4F6871DA70D4FC9B7732694ECF404592B7BC46EB3A7E7A805C1C025C92FB58DA3242EF1ADE20968kFb4E" TargetMode="External"/><Relationship Id="rId67" Type="http://schemas.openxmlformats.org/officeDocument/2006/relationships/hyperlink" Target="consultantplus://offline/ref=460FDF02F8492C81BDB61C39FD73BA8D08C5DB00CC7E381DE21C4D4EE5398379D0A0D425B897E670FF9D6F300D68B9B293540778035103ACCF6F96A0H4fFE" TargetMode="External"/><Relationship Id="rId68" Type="http://schemas.openxmlformats.org/officeDocument/2006/relationships/hyperlink" Target="consultantplus://offline/ref=460FDF02F8492C81BDB61C39FD73BA8D08C5DB00CC7E381DE21C4D4EE5398379D0A0D425B897E670FF9D6F310868B9B293540778035103ACCF6F96A0H4fFE" TargetMode="External"/><Relationship Id="rId69" Type="http://schemas.openxmlformats.org/officeDocument/2006/relationships/hyperlink" Target="consultantplus://offline/ref=460FDF02F8492C81BDB61C39FD73BA8D08C5DB00CC7E381DE21C4D4EE5398379D0A0D425B897E670FF9D6F310C68B9B293540778035103ACCF6F96A0H4fFE" TargetMode="External"/><Relationship Id="rId70" Type="http://schemas.openxmlformats.org/officeDocument/2006/relationships/hyperlink" Target="consultantplus://offline/ref=460FDF02F8492C81BDB60234EB1FE58208C68D0ACE713A49B84E4B19BA69852C82E08A7CFBD1F571FC836D360AH6f1E" TargetMode="External"/><Relationship Id="rId71" Type="http://schemas.openxmlformats.org/officeDocument/2006/relationships/hyperlink" Target="consultantplus://offline/ref=460FDF02F8492C81BDB61C39FD73BA8D08C5DB00CC7E381DE21C4D4EE5398379D0A0D425B897E670FF9D6F310968B9B293540778035103ACCF6F96A0H4fFE" TargetMode="External"/><Relationship Id="rId72" Type="http://schemas.openxmlformats.org/officeDocument/2006/relationships/hyperlink" Target="consultantplus://offline/ref=460FDF02F8492C81BDB61C39FD73BA8D08C5DB00CC7E381DE21C4D4EE5398379D0A0D425B897E670FF9D6F310C68B9B293540778035103ACCF6F96A0H4fFE" TargetMode="External"/><Relationship Id="rId73" Type="http://schemas.openxmlformats.org/officeDocument/2006/relationships/hyperlink" Target="consultantplus://offline/ref=460FDF02F8492C81BDB60234EB1FE58208C68D0ACE713A49B84E4B19BA69852C82E08A7CFBD1F571FC836D360AH6f1E" TargetMode="External"/><Relationship Id="rId74" Type="http://schemas.openxmlformats.org/officeDocument/2006/relationships/hyperlink" Target="consultantplus://offline/ref=460FDF02F8492C81BDB61C39FD73BA8D08C5DB00CC7E381DE21C4D4EE5398379D0A0D425B897E670FF9D6F310B68B9B293540778035103ACCF6F96A0H4fFE" TargetMode="External"/><Relationship Id="rId75" Type="http://schemas.openxmlformats.org/officeDocument/2006/relationships/hyperlink" Target="consultantplus://offline/ref=460FDF02F8492C81BDB60234EB1FE58208C68D0ACE713A49B84E4B19BA69852C82E08A7CFBD1F571FC836D360AH6f1E" TargetMode="External"/><Relationship Id="rId76" Type="http://schemas.openxmlformats.org/officeDocument/2006/relationships/hyperlink" Target="consultantplus://offline/ref=8A62121C32CBB261FCA86BE652B607E19911267A9B6D930FD08A408DAE0E56D21BD345A407FAFCFD72515BADA63EFBDE73742D851D345874630E5A00Y4lAE" TargetMode="External"/><Relationship Id="rId77" Type="http://schemas.openxmlformats.org/officeDocument/2006/relationships/hyperlink" Target="consultantplus://offline/ref=8A62121C32CBB261FCA86BE652B607E19911267A9B6D930FD08A408DAE0E56D21BD345A407FAFCFD72515BADA63EFBDE73742D851D345874630E5A00Y4lAE" TargetMode="External"/><Relationship Id="rId78" Type="http://schemas.openxmlformats.org/officeDocument/2006/relationships/hyperlink" Target="consultantplus://offline/ref=8A62121C32CBB261FCA86BE652B607E19911267A9B6D930FD08A408DAE0E56D21BD345A407FAFCFD72515BADA63EFBDE73742D851D345874630E5A00Y4lAE" TargetMode="External"/><Relationship Id="rId79" Type="http://schemas.openxmlformats.org/officeDocument/2006/relationships/image" Target="media/image15.jpeg"/><Relationship Id="rId80" Type="http://schemas.openxmlformats.org/officeDocument/2006/relationships/image" Target="media/image16.jpeg"/><Relationship Id="rId81" Type="http://schemas.openxmlformats.org/officeDocument/2006/relationships/image" Target="media/image17.jpeg"/><Relationship Id="rId82" Type="http://schemas.openxmlformats.org/officeDocument/2006/relationships/hyperlink" Target="consultantplus://offline/ref=879A0CD59776A44B64995222A3A5B4A2BDA6D34C4F84963B83F50AEC337919B7821B98AA0A6DE2FFD7DB0B7D4C22E76B161ECB164EXEJ5F" TargetMode="External"/><Relationship Id="rId83" Type="http://schemas.openxmlformats.org/officeDocument/2006/relationships/hyperlink" Target="consultantplus://offline/ref=00538905B146626E43F3E58F0CC289291A041214C79A105FB8E5F0977DF72E606AD3252E92BC3B877DA06C170AB3100BCD939F6D4259L5F" TargetMode="External"/><Relationship Id="rId84" Type="http://schemas.openxmlformats.org/officeDocument/2006/relationships/image" Target="media/image18.jpeg"/><Relationship Id="rId85" Type="http://schemas.openxmlformats.org/officeDocument/2006/relationships/image" Target="media/image19.jpeg"/><Relationship Id="rId86" Type="http://schemas.openxmlformats.org/officeDocument/2006/relationships/image" Target="media/image20.jpeg"/><Relationship Id="rId87" Type="http://schemas.openxmlformats.org/officeDocument/2006/relationships/image" Target="media/image21.jpeg"/><Relationship Id="rId88" Type="http://schemas.openxmlformats.org/officeDocument/2006/relationships/image" Target="media/image22.jpeg"/><Relationship Id="rId89" Type="http://schemas.openxmlformats.org/officeDocument/2006/relationships/numbering" Target="numbering.xml"/><Relationship Id="rId90" Type="http://schemas.openxmlformats.org/officeDocument/2006/relationships/fontTable" Target="fontTable.xml"/><Relationship Id="rId91" Type="http://schemas.openxmlformats.org/officeDocument/2006/relationships/settings" Target="settings.xml"/><Relationship Id="rId9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LibreOffice/7.6.4.1$Windows_X86_64 LibreOffice_project/e19e193f88cd6c0525a17fb7a176ed8e6a3e2aa1</Application>
  <AppVersion>15.0000</AppVersion>
  <Pages>36</Pages>
  <Words>8914</Words>
  <Characters>68295</Characters>
  <CharactersWithSpaces>77240</CharactersWithSpaces>
  <Paragraphs>495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2023-01-17T01:57:00Z</dcterms:created>
  <dc:creator>Пользователь Windows</dc:creator>
  <dc:description/>
  <dc:language>ru-RU</dc:language>
  <cp:lastModifiedBy/>
  <dcterms:modified xsi:type="dcterms:W3CDTF">2024-08-01T09:07:17Z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