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fill="FFFFFF" w:val="clear"/>
        <w:tabs>
          <w:tab w:val="clear" w:pos="709"/>
          <w:tab w:val="left" w:pos="9923" w:leader="none"/>
        </w:tabs>
        <w:spacing w:lineRule="exact" w:line="230"/>
        <w:ind w:right="332"/>
        <w:jc w:val="center"/>
        <w:rPr>
          <w:b/>
        </w:rPr>
      </w:pPr>
      <w:r>
        <w:rPr>
          <w:b/>
        </w:rPr>
        <w:t>Администрация города Шарыпово</w:t>
      </w:r>
    </w:p>
    <w:p>
      <w:pPr>
        <w:pStyle w:val="Normal"/>
        <w:shd w:fill="FFFFFF" w:val="clear"/>
        <w:tabs>
          <w:tab w:val="clear" w:pos="709"/>
          <w:tab w:val="left" w:pos="7380" w:leader="none"/>
          <w:tab w:val="left" w:pos="9923" w:leader="none"/>
        </w:tabs>
        <w:spacing w:lineRule="exact" w:line="230"/>
        <w:ind w:right="332"/>
        <w:jc w:val="center"/>
        <w:rPr>
          <w:b/>
        </w:rPr>
      </w:pPr>
      <w:r>
        <w:rPr>
          <w:b/>
        </w:rPr>
        <w:t>город Шарыпово Красноярского края</w:t>
      </w:r>
    </w:p>
    <w:p>
      <w:pPr>
        <w:pStyle w:val="Normal"/>
        <w:rPr/>
      </w:pPr>
      <w:r>
        <w:rPr/>
        <w:t xml:space="preserve">                                                                                                                                  </w:t>
      </w:r>
    </w:p>
    <w:p>
      <w:pPr>
        <w:pStyle w:val="Normal"/>
        <w:jc w:val="center"/>
        <w:rPr>
          <w:b/>
        </w:rPr>
      </w:pPr>
      <w:r>
        <w:rPr>
          <w:b/>
        </w:rPr>
        <w:t>ПОСТАНОВЛЕНИЕ</w:t>
      </w:r>
    </w:p>
    <w:p>
      <w:pPr>
        <w:pStyle w:val="Normal"/>
        <w:jc w:val="center"/>
        <w:rPr>
          <w:b/>
        </w:rPr>
      </w:pPr>
      <w:r>
        <w:rPr>
          <w:b/>
        </w:rPr>
      </w:r>
    </w:p>
    <w:p>
      <w:pPr>
        <w:pStyle w:val="Normal"/>
        <w:jc w:val="both"/>
        <w:rPr/>
      </w:pPr>
      <w:r>
        <w:rPr/>
        <w:t xml:space="preserve">   </w:t>
      </w:r>
      <w:r>
        <w:rPr/>
        <w:t>09.03.2011                                                                                                                           № 51</w:t>
      </w:r>
    </w:p>
    <w:p>
      <w:pPr>
        <w:pStyle w:val="Normal"/>
        <w:jc w:val="center"/>
        <w:rPr/>
      </w:pPr>
      <w:r>
        <w:rPr/>
      </w:r>
    </w:p>
    <w:p>
      <w:pPr>
        <w:pStyle w:val="Normal"/>
        <w:rPr/>
      </w:pPr>
      <w:r>
        <w:rPr/>
        <w:t>Об утверждении  Административного</w:t>
      </w:r>
    </w:p>
    <w:p>
      <w:pPr>
        <w:pStyle w:val="Normal"/>
        <w:rPr/>
      </w:pPr>
      <w:r>
        <w:rPr/>
        <w:t>регламента по предоставлению</w:t>
      </w:r>
    </w:p>
    <w:p>
      <w:pPr>
        <w:pStyle w:val="Normal"/>
        <w:rPr/>
      </w:pPr>
      <w:r>
        <w:rPr/>
        <w:t>муниципальной услуги о приеме документов,</w:t>
      </w:r>
    </w:p>
    <w:p>
      <w:pPr>
        <w:pStyle w:val="Normal"/>
        <w:rPr/>
      </w:pPr>
      <w:r>
        <w:rPr/>
        <w:t xml:space="preserve">выдаче решений о переводе или отказе </w:t>
      </w:r>
    </w:p>
    <w:p>
      <w:pPr>
        <w:pStyle w:val="Normal"/>
        <w:rPr/>
      </w:pPr>
      <w:r>
        <w:rPr/>
        <w:t xml:space="preserve">в переводе жилого помещения в нежилое </w:t>
      </w:r>
    </w:p>
    <w:p>
      <w:pPr>
        <w:pStyle w:val="Normal"/>
        <w:rPr/>
      </w:pPr>
      <w:r>
        <w:rPr/>
        <w:t>или нежилого помещения  в жилое помещение</w:t>
      </w:r>
    </w:p>
    <w:p>
      <w:pPr>
        <w:pStyle w:val="Normal"/>
        <w:rPr/>
      </w:pPr>
      <w:r>
        <w:rPr/>
      </w:r>
    </w:p>
    <w:p>
      <w:pPr>
        <w:pStyle w:val="Normal"/>
        <w:ind w:firstLine="709" w:right="0"/>
        <w:jc w:val="both"/>
        <w:rPr/>
      </w:pPr>
      <w:r>
        <w:rPr>
          <w:spacing w:val="1"/>
        </w:rPr>
        <w:t xml:space="preserve">В соответствии с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представляемых                                  в электронном виде», Решением Шарыповского городского совета от 25 ноября 2005 г.                         № 4-28 «Об утверждении положения о порядке перевода жилых помещений в нежилые и нежилых помещений в жилое», </w:t>
      </w:r>
      <w:r>
        <w:rPr>
          <w:spacing w:val="4"/>
        </w:rPr>
        <w:t>руководствуясь ст. 37 Устава города Шарыпово, ПОСТАНОВЛЯЮ:</w:t>
      </w:r>
      <w:r>
        <w:rPr>
          <w:spacing w:val="1"/>
        </w:rPr>
        <w:t xml:space="preserve">                                                                                                                                                                                                                                                                                                                                                                                              </w:t>
      </w:r>
    </w:p>
    <w:p>
      <w:pPr>
        <w:pStyle w:val="Normal"/>
        <w:ind w:firstLine="709" w:right="0"/>
        <w:jc w:val="both"/>
        <w:rPr/>
      </w:pPr>
      <w:r>
        <w:rPr>
          <w:spacing w:val="1"/>
        </w:rPr>
        <w:t xml:space="preserve">1. Утвердить </w:t>
      </w:r>
      <w:r>
        <w:rPr/>
        <w:t>Административный регламент по предоставлению муниципальной услуги о приеме документов, выдаче решений о переводе или отказе в переводе жилого помещения в нежилое или нежилого помещения  в жилое помещение, согласно Приложению.</w:t>
      </w:r>
    </w:p>
    <w:p>
      <w:pPr>
        <w:pStyle w:val="Normal"/>
        <w:shd w:fill="FFFFFF" w:val="clear"/>
        <w:ind w:firstLine="709" w:right="-83"/>
        <w:jc w:val="both"/>
        <w:rPr/>
      </w:pPr>
      <w:r>
        <w:rPr>
          <w:spacing w:val="2"/>
        </w:rPr>
        <w:t xml:space="preserve">2.  Контроль за выполнением </w:t>
      </w:r>
      <w:r>
        <w:rPr>
          <w:spacing w:val="1"/>
        </w:rPr>
        <w:t>Постановления</w:t>
      </w:r>
      <w:r>
        <w:rPr>
          <w:spacing w:val="2"/>
        </w:rPr>
        <w:t xml:space="preserve"> возложить на заместителя Главы города- председателя Комитета по управлению муниципальным имуществом и земельными отношениями Администрации города Шарыпово В.М. Любченко.</w:t>
      </w:r>
    </w:p>
    <w:p>
      <w:pPr>
        <w:pStyle w:val="Normal"/>
        <w:ind w:firstLine="709" w:right="0"/>
        <w:jc w:val="both"/>
        <w:rPr/>
      </w:pPr>
      <w:r>
        <w:rPr/>
        <w:t>3.  Постановление   вступает в силу со дня его официального опубликованию                                   в средствах массовой информации и подлежит размещению на официальном сайте Администрации города Шарыпово.</w:t>
      </w:r>
    </w:p>
    <w:p>
      <w:pPr>
        <w:pStyle w:val="Normal"/>
        <w:ind w:firstLine="709" w:right="0"/>
        <w:rPr/>
      </w:pPr>
      <w:r>
        <w:rPr/>
      </w:r>
    </w:p>
    <w:p>
      <w:pPr>
        <w:pStyle w:val="Normal"/>
        <w:rPr/>
      </w:pPr>
      <w:r>
        <w:rPr/>
        <w:t xml:space="preserve"> </w:t>
      </w:r>
      <w:r>
        <w:rPr/>
        <w:t xml:space="preserve">Временно исполняющий </w:t>
      </w:r>
    </w:p>
    <w:p>
      <w:pPr>
        <w:pStyle w:val="Normal"/>
        <w:rPr/>
      </w:pPr>
      <w:r>
        <w:rPr/>
        <w:t xml:space="preserve">полномочия  Главы </w:t>
      </w:r>
    </w:p>
    <w:p>
      <w:pPr>
        <w:sectPr>
          <w:headerReference w:type="default" r:id="rId2"/>
          <w:headerReference w:type="first" r:id="rId3"/>
          <w:type w:val="nextPage"/>
          <w:pgSz w:w="11906" w:h="16838"/>
          <w:pgMar w:left="1560" w:right="851" w:gutter="0" w:header="426" w:top="1134" w:footer="0" w:bottom="568"/>
          <w:pgNumType w:fmt="decimal"/>
          <w:formProt w:val="false"/>
          <w:titlePg/>
          <w:textDirection w:val="lrTb"/>
          <w:docGrid w:type="default" w:linePitch="360" w:charSpace="0"/>
        </w:sectPr>
        <w:pStyle w:val="Normal"/>
        <w:rPr>
          <w:b/>
          <w:spacing w:val="-3"/>
        </w:rPr>
      </w:pPr>
      <w:r>
        <w:rPr/>
        <w:t>города Шарыпово                                                                                        А.С. Погожев</w:t>
      </w:r>
      <w:r>
        <w:rPr>
          <w:b/>
          <w:spacing w:val="-3"/>
        </w:rPr>
        <w:t xml:space="preserve"> </w:t>
      </w:r>
    </w:p>
    <w:p>
      <w:pPr>
        <w:pStyle w:val="Normal"/>
        <w:ind w:hanging="180" w:left="5220" w:right="0"/>
        <w:rPr/>
      </w:pPr>
      <w:r>
        <w:rPr/>
        <w:t xml:space="preserve">Приложение </w:t>
      </w:r>
    </w:p>
    <w:p>
      <w:pPr>
        <w:pStyle w:val="Normal"/>
        <w:ind w:hanging="180" w:left="5220" w:right="0"/>
        <w:rPr/>
      </w:pPr>
      <w:r>
        <w:rPr/>
        <w:t xml:space="preserve">к постановлению </w:t>
      </w:r>
    </w:p>
    <w:p>
      <w:pPr>
        <w:pStyle w:val="Normal"/>
        <w:ind w:hanging="180" w:left="5220" w:right="0"/>
        <w:rPr/>
      </w:pPr>
      <w:r>
        <w:rPr/>
        <w:t xml:space="preserve">Администрации города Шарыпово </w:t>
      </w:r>
    </w:p>
    <w:p>
      <w:pPr>
        <w:pStyle w:val="Normal"/>
        <w:ind w:hanging="180" w:left="5220" w:right="0"/>
        <w:rPr/>
      </w:pPr>
      <w:r>
        <w:rPr/>
        <w:t>от 09.03.2011  №  51</w:t>
      </w:r>
    </w:p>
    <w:p>
      <w:pPr>
        <w:pStyle w:val="ConsPlusNormal"/>
        <w:ind w:firstLine="540" w:right="0"/>
        <w:jc w:val="both"/>
        <w:rPr>
          <w:rFonts w:ascii="Times New Roman" w:hAnsi="Times New Roman" w:cs="Times New Roman"/>
          <w:spacing w:val="1"/>
          <w:sz w:val="24"/>
          <w:szCs w:val="24"/>
        </w:rPr>
      </w:pPr>
      <w:r>
        <w:rPr>
          <w:rFonts w:cs="Times New Roman" w:ascii="Times New Roman" w:hAnsi="Times New Roman"/>
          <w:spacing w:val="1"/>
          <w:sz w:val="24"/>
          <w:szCs w:val="24"/>
        </w:rPr>
      </w:r>
    </w:p>
    <w:p>
      <w:pPr>
        <w:pStyle w:val="ConsPlusNormal"/>
        <w:ind w:firstLine="540" w:right="0"/>
        <w:jc w:val="both"/>
        <w:rPr>
          <w:rFonts w:ascii="Times New Roman" w:hAnsi="Times New Roman" w:cs="Times New Roman"/>
          <w:spacing w:val="1"/>
          <w:sz w:val="24"/>
          <w:szCs w:val="24"/>
        </w:rPr>
      </w:pPr>
      <w:r>
        <w:rPr>
          <w:rFonts w:cs="Times New Roman" w:ascii="Times New Roman" w:hAnsi="Times New Roman"/>
          <w:spacing w:val="1"/>
          <w:sz w:val="24"/>
          <w:szCs w:val="24"/>
        </w:rPr>
      </w:r>
    </w:p>
    <w:p>
      <w:pPr>
        <w:pStyle w:val="Normal"/>
        <w:jc w:val="center"/>
        <w:rPr>
          <w:b/>
        </w:rPr>
      </w:pPr>
      <w:r>
        <w:rPr>
          <w:b/>
        </w:rPr>
        <w:t>Административный регламент</w:t>
      </w:r>
    </w:p>
    <w:p>
      <w:pPr>
        <w:pStyle w:val="Normal"/>
        <w:jc w:val="center"/>
        <w:rPr>
          <w:b/>
        </w:rPr>
      </w:pPr>
      <w:r>
        <w:rPr>
          <w:b/>
        </w:rPr>
        <w:t xml:space="preserve">предоставления муниципальной услуги о приеме документов, </w:t>
      </w:r>
    </w:p>
    <w:p>
      <w:pPr>
        <w:pStyle w:val="Normal"/>
        <w:jc w:val="center"/>
        <w:rPr/>
      </w:pPr>
      <w:r>
        <w:rPr>
          <w:b/>
        </w:rPr>
        <w:t>выдаче решений о переводе или отказе в переводе жилого помещения                                           в нежилое или нежилого помещения  в жилое помещение</w:t>
      </w:r>
    </w:p>
    <w:p>
      <w:pPr>
        <w:pStyle w:val="ConsPlusNormal"/>
        <w:ind w:firstLine="540" w:right="0"/>
        <w:jc w:val="both"/>
        <w:rPr>
          <w:b/>
          <w:spacing w:val="1"/>
          <w:sz w:val="24"/>
          <w:szCs w:val="24"/>
        </w:rPr>
      </w:pPr>
      <w:r>
        <w:rPr>
          <w:b/>
          <w:spacing w:val="1"/>
          <w:sz w:val="24"/>
          <w:szCs w:val="24"/>
        </w:rPr>
      </w:r>
    </w:p>
    <w:p>
      <w:pPr>
        <w:pStyle w:val="ConsPlusTitle"/>
        <w:jc w:val="center"/>
        <w:rPr/>
      </w:pPr>
      <w:r>
        <w:rPr/>
        <w:t>1. Общие положения</w:t>
      </w:r>
    </w:p>
    <w:p>
      <w:pPr>
        <w:pStyle w:val="ConsPlusNormal"/>
        <w:ind w:firstLine="540" w:right="0"/>
        <w:jc w:val="both"/>
        <w:rPr>
          <w:spacing w:val="1"/>
          <w:sz w:val="24"/>
          <w:szCs w:val="24"/>
        </w:rPr>
      </w:pPr>
      <w:r>
        <w:rPr>
          <w:spacing w:val="1"/>
          <w:sz w:val="24"/>
          <w:szCs w:val="24"/>
        </w:rPr>
      </w:r>
    </w:p>
    <w:p>
      <w:pPr>
        <w:pStyle w:val="Normal"/>
        <w:ind w:firstLine="709" w:right="0"/>
        <w:jc w:val="both"/>
        <w:rPr/>
      </w:pPr>
      <w:r>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порядок, сроки и последовательность действий (административных процедур) при предоставлении муниципальной услуги.</w:t>
      </w:r>
    </w:p>
    <w:p>
      <w:pPr>
        <w:pStyle w:val="ConsPlusNormal"/>
        <w:ind w:firstLine="709" w:right="0"/>
        <w:jc w:val="both"/>
        <w:rPr/>
      </w:pPr>
      <w:r>
        <w:rPr>
          <w:rFonts w:cs="Times New Roman" w:ascii="Times New Roman" w:hAnsi="Times New Roman"/>
          <w:sz w:val="24"/>
          <w:szCs w:val="24"/>
        </w:rPr>
        <w:t>1.2. Заявитель – собственники переводимого помещения – физическое лицо, юридическое лицо либо уполномоченное им лицо.</w:t>
      </w:r>
    </w:p>
    <w:p>
      <w:pPr>
        <w:pStyle w:val="Normal"/>
        <w:ind w:firstLine="709" w:right="0"/>
        <w:jc w:val="both"/>
        <w:rPr/>
      </w:pPr>
      <w:r>
        <w:rPr/>
        <w:t>1.3. Информирование о порядке предоставления муниципальной услуги:</w:t>
      </w:r>
    </w:p>
    <w:p>
      <w:pPr>
        <w:pStyle w:val="Normal"/>
        <w:ind w:firstLine="709" w:right="0"/>
        <w:jc w:val="both"/>
        <w:rPr/>
      </w:pPr>
      <w:r>
        <w:rPr/>
        <w:t>1.3.1.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многофункциональным центром предоставления государственных и муниципальных услуг (далее – МФЦ).</w:t>
      </w:r>
    </w:p>
    <w:p>
      <w:pPr>
        <w:pStyle w:val="Normal"/>
        <w:ind w:firstLine="709" w:right="0"/>
        <w:jc w:val="both"/>
        <w:rPr/>
      </w:pPr>
      <w:r>
        <w:rPr/>
        <w:t>1.3.2. Информация о месте нахождения, графике работы и контактных данных КУМИ Администрации г. Шарыпово:</w:t>
      </w:r>
    </w:p>
    <w:p>
      <w:pPr>
        <w:pStyle w:val="Normal"/>
        <w:ind w:firstLine="709" w:right="0"/>
        <w:jc w:val="both"/>
        <w:rPr/>
      </w:pPr>
      <w:r>
        <w:rPr/>
        <w:t>- местонахождение: Российская Федерация, Красноярский край, г. Шарыпово,                           ул. Горького,12;</w:t>
      </w:r>
    </w:p>
    <w:p>
      <w:pPr>
        <w:pStyle w:val="Normal"/>
        <w:ind w:firstLine="709" w:right="0"/>
        <w:jc w:val="both"/>
        <w:rPr/>
      </w:pPr>
      <w:r>
        <w:rPr/>
        <w:t>- график работы КУМИ Администрации г. Шарыпово:</w:t>
      </w:r>
    </w:p>
    <w:p>
      <w:pPr>
        <w:pStyle w:val="Normal"/>
        <w:ind w:firstLine="709" w:right="0"/>
        <w:jc w:val="both"/>
        <w:rPr/>
      </w:pPr>
      <w:r>
        <w:rPr/>
        <w:t>с 8:00 до 17:00 с перерывом на обед с 12:00 до 13:00, выходные дни: суббота, воскресенье.</w:t>
      </w:r>
    </w:p>
    <w:p>
      <w:pPr>
        <w:pStyle w:val="Normal"/>
        <w:ind w:firstLine="709" w:right="0"/>
        <w:jc w:val="both"/>
        <w:rPr/>
      </w:pPr>
      <w:r>
        <w:rPr/>
        <w:t xml:space="preserve">- контактный телефон/факс: 8(39153)3-40-95; </w:t>
      </w:r>
    </w:p>
    <w:p>
      <w:pPr>
        <w:pStyle w:val="Normal"/>
        <w:ind w:firstLine="709" w:right="0"/>
        <w:jc w:val="both"/>
        <w:rPr/>
      </w:pPr>
      <w:r>
        <w:rPr/>
        <w:t xml:space="preserve">- адрес электронной почты в информационно-телекоммуникационной                                    сети Интернет: </w:t>
      </w:r>
      <w:hyperlink r:id="rId4">
        <w:r>
          <w:rPr>
            <w:rStyle w:val="Hyperlink"/>
          </w:rPr>
          <w:t>kumiizo24@mail.ru</w:t>
        </w:r>
      </w:hyperlink>
      <w:r>
        <w:rPr/>
        <w:t>.</w:t>
      </w:r>
    </w:p>
    <w:p>
      <w:pPr>
        <w:pStyle w:val="Normal"/>
        <w:ind w:firstLine="709" w:right="0"/>
        <w:jc w:val="both"/>
        <w:rPr/>
      </w:pPr>
      <w:r>
        <w:rPr/>
        <w:t xml:space="preserve">1.3.3. Информация о муниципальной услуге предоставляется заявителям: </w:t>
      </w:r>
    </w:p>
    <w:p>
      <w:pPr>
        <w:pStyle w:val="Normal"/>
        <w:ind w:firstLine="709" w:right="0"/>
        <w:jc w:val="both"/>
        <w:rPr/>
      </w:pPr>
      <w:r>
        <w:rPr/>
        <w:t xml:space="preserve"> </w:t>
      </w:r>
      <w:r>
        <w:rPr/>
        <w:t>- в телефонном режиме;</w:t>
      </w:r>
    </w:p>
    <w:p>
      <w:pPr>
        <w:pStyle w:val="Normal"/>
        <w:ind w:firstLine="709" w:right="0"/>
        <w:jc w:val="both"/>
        <w:rPr/>
      </w:pPr>
      <w:r>
        <w:rPr/>
        <w:t xml:space="preserve">- путем направления письменного ответа на обращение заявителя по почте; </w:t>
      </w:r>
    </w:p>
    <w:p>
      <w:pPr>
        <w:pStyle w:val="Normal"/>
        <w:ind w:firstLine="709" w:right="0"/>
        <w:jc w:val="both"/>
        <w:rPr/>
      </w:pPr>
      <w:r>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Normal"/>
        <w:ind w:firstLine="709" w:right="0"/>
        <w:jc w:val="both"/>
        <w:rPr/>
      </w:pPr>
      <w:r>
        <w:rPr/>
        <w:t xml:space="preserve">- при личном приеме заявителей;  </w:t>
      </w:r>
    </w:p>
    <w:p>
      <w:pPr>
        <w:pStyle w:val="Normal"/>
        <w:ind w:firstLine="709" w:right="0"/>
        <w:jc w:val="both"/>
        <w:rPr/>
      </w:pPr>
      <w:r>
        <w:rPr/>
        <w:t xml:space="preserve">- посредством размещения на сайте муниципального образовании город Шарыпово: </w:t>
      </w:r>
      <w:hyperlink r:id="rId5">
        <w:r>
          <w:rPr>
            <w:rStyle w:val="Hyperlink"/>
          </w:rPr>
          <w:t>http://gorodsharypovo.ru/</w:t>
        </w:r>
      </w:hyperlink>
      <w:r>
        <w:rPr/>
        <w:t>;</w:t>
      </w:r>
    </w:p>
    <w:p>
      <w:pPr>
        <w:pStyle w:val="Normal"/>
        <w:ind w:firstLine="709" w:right="0"/>
        <w:jc w:val="both"/>
        <w:rPr/>
      </w:pPr>
      <w:r>
        <w:rPr/>
        <w:t xml:space="preserve">- посредством размещения на Едином краевом портале государственных и муниципальных услуг, сайт: </w:t>
      </w:r>
      <w:hyperlink r:id="rId6">
        <w:r>
          <w:rPr>
            <w:rStyle w:val="Hyperlink"/>
          </w:rPr>
          <w:t>https://www.gosuslugi.krskstate.ru/</w:t>
        </w:r>
      </w:hyperlink>
      <w:r>
        <w:rPr/>
        <w:t>;</w:t>
      </w:r>
    </w:p>
    <w:p>
      <w:pPr>
        <w:pStyle w:val="Normal"/>
        <w:ind w:firstLine="709" w:right="0"/>
        <w:jc w:val="both"/>
        <w:rPr/>
      </w:pPr>
      <w:r>
        <w:rPr/>
        <w:t>- на информационных стендах, размещенных на 1 этаже, в здании                            КУМИ Администрации г. Шарыпово;</w:t>
      </w:r>
    </w:p>
    <w:p>
      <w:pPr>
        <w:pStyle w:val="Normal"/>
        <w:ind w:firstLine="709" w:right="0"/>
        <w:jc w:val="both"/>
        <w:rPr/>
      </w:pPr>
      <w:r>
        <w:rPr/>
        <w:t>- путем размещения информации в открытой и доступной форме на официальных сайтах муниципального образования города Шарыпово, Едином краевом портале государственных и муниципальных услуг.</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b/>
        </w:rPr>
      </w:pPr>
      <w:r>
        <w:rPr>
          <w:b/>
        </w:rPr>
        <w:t>2. Стандарт предоставления муниципальной услуги</w:t>
      </w:r>
    </w:p>
    <w:p>
      <w:pPr>
        <w:pStyle w:val="ConsPlusNormal"/>
        <w:jc w:val="both"/>
        <w:rPr>
          <w:rFonts w:ascii="Times New Roman" w:hAnsi="Times New Roman" w:cs="Times New Roman"/>
          <w:b/>
          <w:sz w:val="24"/>
          <w:szCs w:val="24"/>
        </w:rPr>
      </w:pPr>
      <w:r>
        <w:rPr>
          <w:rFonts w:cs="Times New Roman" w:ascii="Times New Roman" w:hAnsi="Times New Roman"/>
          <w:b/>
          <w:sz w:val="24"/>
          <w:szCs w:val="24"/>
        </w:rPr>
      </w:r>
    </w:p>
    <w:p>
      <w:pPr>
        <w:pStyle w:val="ConsPlusNormal"/>
        <w:ind w:firstLine="709" w:right="0"/>
        <w:jc w:val="both"/>
        <w:rPr/>
      </w:pPr>
      <w:r>
        <w:rPr>
          <w:rFonts w:cs="Times New Roman" w:ascii="Times New Roman" w:hAnsi="Times New Roman"/>
          <w:sz w:val="24"/>
          <w:szCs w:val="24"/>
        </w:rPr>
        <w:t>2.1. Наименование муниципальной услуги – «Перевод жилого помещения                                     в нежилое помещение и нежилого помещения в жилое помещение» (далее – муниципальная услуга).</w:t>
      </w:r>
    </w:p>
    <w:p>
      <w:pPr>
        <w:pStyle w:val="Normal"/>
        <w:shd w:fill="FFFFFF" w:val="clear"/>
        <w:ind w:firstLine="709" w:right="0"/>
        <w:jc w:val="both"/>
        <w:rPr/>
      </w:pPr>
      <w:r>
        <w:rPr/>
        <w:t xml:space="preserve">2.2. Наименование органа, предоставляющего муниципальную услугу - </w:t>
      </w:r>
      <w:r>
        <w:rPr>
          <w:spacing w:val="-1"/>
        </w:rPr>
        <w:t xml:space="preserve"> Комитет по управлению муниципальным имуществом и земельными отношениями Администрации города Шарыпово. </w:t>
      </w:r>
    </w:p>
    <w:p>
      <w:pPr>
        <w:pStyle w:val="Normal"/>
        <w:shd w:fill="FFFFFF" w:val="clear"/>
        <w:ind w:firstLine="709" w:right="0"/>
        <w:jc w:val="both"/>
        <w:rPr/>
      </w:pPr>
      <w:r>
        <w:rPr/>
        <w:t>2.3. Результатом предоставления муниципальной услуги является выдача заявителю:</w:t>
      </w:r>
    </w:p>
    <w:p>
      <w:pPr>
        <w:pStyle w:val="Normal"/>
        <w:shd w:fill="FFFFFF" w:val="clear"/>
        <w:ind w:firstLine="709" w:right="0"/>
        <w:jc w:val="both"/>
        <w:rPr/>
      </w:pPr>
      <w:r>
        <w:rPr/>
        <w:t>- постановления Администрации г. Шарыпово о переводе жилого (нежилого) помещения в нежилое (жилое) помещение и уведомления о переводе жилого (нежилого) помещения в нежилое (жилое) помещение;</w:t>
      </w:r>
    </w:p>
    <w:p>
      <w:pPr>
        <w:pStyle w:val="Normal"/>
        <w:shd w:fill="FFFFFF" w:val="clear"/>
        <w:ind w:firstLine="709" w:right="0"/>
        <w:jc w:val="both"/>
        <w:rPr/>
      </w:pPr>
      <w:r>
        <w:rPr/>
        <w:t xml:space="preserve"> </w:t>
      </w:r>
      <w:r>
        <w:rPr/>
        <w:t>- уведомления об отказе в переводе жилого (нежилого) помещении в нежилое (жилое) помещение.</w:t>
      </w:r>
    </w:p>
    <w:p>
      <w:pPr>
        <w:pStyle w:val="Heading2"/>
        <w:keepNext w:val="false"/>
        <w:ind w:firstLine="709" w:left="0" w:right="0"/>
        <w:jc w:val="both"/>
        <w:rPr/>
      </w:pPr>
      <w:r>
        <w:rPr>
          <w:b w:val="false"/>
          <w:color w:val="000000"/>
          <w:szCs w:val="24"/>
        </w:rPr>
        <w:t>2.4. Предоставление муниципальной услуги осуществляется в срок не позднее чем через 45 дней со дня предоставления заявителем  заявления и документов.</w:t>
      </w:r>
    </w:p>
    <w:p>
      <w:pPr>
        <w:pStyle w:val="ConsPlusNormal"/>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2.5. Правовые основания для предоставления муниципальной услуги:</w:t>
      </w:r>
    </w:p>
    <w:p>
      <w:pPr>
        <w:pStyle w:val="Normal"/>
        <w:widowControl w:val="false"/>
        <w:numPr>
          <w:ilvl w:val="0"/>
          <w:numId w:val="2"/>
        </w:numPr>
        <w:shd w:fill="FFFFFF" w:val="clear"/>
        <w:tabs>
          <w:tab w:val="clear" w:pos="709"/>
          <w:tab w:val="left" w:pos="842" w:leader="none"/>
        </w:tabs>
        <w:autoSpaceDE w:val="false"/>
        <w:ind w:firstLine="709" w:left="0" w:right="0"/>
        <w:jc w:val="both"/>
        <w:rPr/>
      </w:pPr>
      <w:r>
        <w:rPr/>
        <w:t>Конституция Российской Федерации;</w:t>
      </w:r>
    </w:p>
    <w:p>
      <w:pPr>
        <w:pStyle w:val="Normal"/>
        <w:widowControl w:val="false"/>
        <w:numPr>
          <w:ilvl w:val="0"/>
          <w:numId w:val="2"/>
        </w:numPr>
        <w:shd w:fill="FFFFFF" w:val="clear"/>
        <w:tabs>
          <w:tab w:val="clear" w:pos="709"/>
          <w:tab w:val="left" w:pos="850" w:leader="none"/>
        </w:tabs>
        <w:autoSpaceDE w:val="false"/>
        <w:ind w:firstLine="709" w:left="0" w:right="0"/>
        <w:jc w:val="both"/>
        <w:rPr/>
      </w:pPr>
      <w:r>
        <w:rPr/>
        <w:t>Жилищный кодекс Российской Федерации;</w:t>
      </w:r>
    </w:p>
    <w:p>
      <w:pPr>
        <w:pStyle w:val="Normal"/>
        <w:widowControl w:val="false"/>
        <w:numPr>
          <w:ilvl w:val="0"/>
          <w:numId w:val="2"/>
        </w:numPr>
        <w:shd w:fill="FFFFFF" w:val="clear"/>
        <w:tabs>
          <w:tab w:val="clear" w:pos="709"/>
          <w:tab w:val="left" w:pos="850" w:leader="none"/>
        </w:tabs>
        <w:autoSpaceDE w:val="false"/>
        <w:ind w:firstLine="709" w:left="0" w:right="0"/>
        <w:jc w:val="both"/>
        <w:rPr/>
      </w:pPr>
      <w:r>
        <w:rPr/>
        <w:t>Градостроительный кодекс Российской Федерации;</w:t>
      </w:r>
    </w:p>
    <w:p>
      <w:pPr>
        <w:pStyle w:val="Normal"/>
        <w:widowControl w:val="false"/>
        <w:numPr>
          <w:ilvl w:val="0"/>
          <w:numId w:val="2"/>
        </w:numPr>
        <w:shd w:fill="FFFFFF" w:val="clear"/>
        <w:tabs>
          <w:tab w:val="clear" w:pos="709"/>
          <w:tab w:val="left" w:pos="850" w:leader="none"/>
        </w:tabs>
        <w:autoSpaceDE w:val="false"/>
        <w:ind w:firstLine="709" w:left="0" w:right="0"/>
        <w:jc w:val="both"/>
        <w:rPr/>
      </w:pPr>
      <w:r>
        <w:rPr/>
        <w:t>Федеральный закон от 06.10.2003 № 131-ФЗ «Об общих принципах организации местного самоуправления в Российской Федерации»;</w:t>
      </w:r>
    </w:p>
    <w:p>
      <w:pPr>
        <w:pStyle w:val="Normal"/>
        <w:widowControl w:val="false"/>
        <w:numPr>
          <w:ilvl w:val="0"/>
          <w:numId w:val="2"/>
        </w:numPr>
        <w:shd w:fill="FFFFFF" w:val="clear"/>
        <w:tabs>
          <w:tab w:val="clear" w:pos="709"/>
          <w:tab w:val="left" w:pos="850" w:leader="none"/>
        </w:tabs>
        <w:autoSpaceDE w:val="false"/>
        <w:ind w:firstLine="709" w:left="0" w:right="0"/>
        <w:jc w:val="both"/>
        <w:rPr/>
      </w:pPr>
      <w:r>
        <w:rPr/>
        <w:t xml:space="preserve">Федеральный закон от 02.05.2006 № 59-ФЗ «О порядке рассмотрения обращений граждан Российской Федерации»; </w:t>
      </w:r>
    </w:p>
    <w:p>
      <w:pPr>
        <w:pStyle w:val="Normal"/>
        <w:widowControl w:val="false"/>
        <w:numPr>
          <w:ilvl w:val="0"/>
          <w:numId w:val="2"/>
        </w:numPr>
        <w:shd w:fill="FFFFFF" w:val="clear"/>
        <w:tabs>
          <w:tab w:val="clear" w:pos="709"/>
          <w:tab w:val="left" w:pos="850" w:leader="none"/>
        </w:tabs>
        <w:autoSpaceDE w:val="false"/>
        <w:ind w:firstLine="709" w:left="0" w:right="0"/>
        <w:jc w:val="both"/>
        <w:rPr/>
      </w:pPr>
      <w:r>
        <w:rPr/>
        <w:t>Федеральный закон от 27.07.2010 № 210-ФЗ «Об организации предоставления государственных и муниципальных услуг»;</w:t>
      </w:r>
    </w:p>
    <w:p>
      <w:pPr>
        <w:pStyle w:val="Normal"/>
        <w:widowControl w:val="false"/>
        <w:numPr>
          <w:ilvl w:val="0"/>
          <w:numId w:val="2"/>
        </w:numPr>
        <w:shd w:fill="FFFFFF" w:val="clear"/>
        <w:tabs>
          <w:tab w:val="clear" w:pos="709"/>
          <w:tab w:val="left" w:pos="850" w:leader="none"/>
        </w:tabs>
        <w:autoSpaceDE w:val="false"/>
        <w:ind w:firstLine="709" w:left="0" w:right="0"/>
        <w:jc w:val="both"/>
        <w:rPr/>
      </w:pPr>
      <w:r>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pPr>
        <w:pStyle w:val="Normal"/>
        <w:widowControl w:val="false"/>
        <w:numPr>
          <w:ilvl w:val="0"/>
          <w:numId w:val="2"/>
        </w:numPr>
        <w:shd w:fill="FFFFFF" w:val="clear"/>
        <w:tabs>
          <w:tab w:val="clear" w:pos="709"/>
          <w:tab w:val="left" w:pos="850" w:leader="none"/>
        </w:tabs>
        <w:autoSpaceDE w:val="false"/>
        <w:ind w:firstLine="709" w:left="0" w:right="0"/>
        <w:jc w:val="both"/>
        <w:rPr/>
      </w:pPr>
      <w:r>
        <w:rPr/>
        <w:t>Устав  муниципального образования «город Шарыпово Красноярского края»;</w:t>
      </w:r>
    </w:p>
    <w:p>
      <w:pPr>
        <w:pStyle w:val="Normal"/>
        <w:widowControl w:val="false"/>
        <w:numPr>
          <w:ilvl w:val="0"/>
          <w:numId w:val="2"/>
        </w:numPr>
        <w:shd w:fill="FFFFFF" w:val="clear"/>
        <w:tabs>
          <w:tab w:val="clear" w:pos="709"/>
          <w:tab w:val="left" w:pos="850" w:leader="none"/>
        </w:tabs>
        <w:autoSpaceDE w:val="false"/>
        <w:ind w:firstLine="709" w:left="0" w:right="0"/>
        <w:jc w:val="both"/>
        <w:rPr/>
      </w:pPr>
      <w:r>
        <w:rPr/>
        <w:t>Положение о Комитете по управлению муниципальным имуществом и земельными отношениями Администрации города Шарыпово, утвержденное постановлением Администрации города Шарыпово от 27.08.2012 № 151;</w:t>
      </w:r>
    </w:p>
    <w:p>
      <w:pPr>
        <w:pStyle w:val="Style16"/>
        <w:widowControl w:val="false"/>
        <w:numPr>
          <w:ilvl w:val="0"/>
          <w:numId w:val="2"/>
        </w:numPr>
        <w:spacing w:lineRule="auto" w:line="240" w:before="0" w:after="0"/>
        <w:ind w:firstLine="709" w:left="0" w:right="0"/>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Соглашение о взаимодействии между КГБУ МФЦ г. Шарыпово и Администрацией города Шарыпово от 25.09.2019 г. № 481/му.</w:t>
      </w:r>
    </w:p>
    <w:p>
      <w:pPr>
        <w:pStyle w:val="Normal"/>
        <w:shd w:fill="FFFFFF" w:val="clear"/>
        <w:tabs>
          <w:tab w:val="clear" w:pos="709"/>
          <w:tab w:val="left" w:pos="0" w:leader="none"/>
        </w:tabs>
        <w:ind w:firstLine="709" w:right="0"/>
        <w:jc w:val="both"/>
        <w:rPr/>
      </w:pPr>
      <w:r>
        <w:rPr>
          <w:color w:val="000000"/>
        </w:rPr>
        <w:t xml:space="preserve">2.6. </w:t>
      </w:r>
      <w:r>
        <w:rPr>
          <w:rStyle w:val="Style12"/>
        </w:rPr>
        <w:t>Исчерпывающий перечень документов, необходимых в соответствии законодательными или иными нормативными правовыми актами для предоставления муниципальной услуги</w:t>
      </w:r>
      <w:r>
        <w:rPr>
          <w:rStyle w:val="Style13"/>
        </w:rPr>
        <w:t xml:space="preserve"> </w:t>
      </w:r>
      <w:r>
        <w:rPr>
          <w:rStyle w:val="Blk"/>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ind w:firstLine="709" w:right="0"/>
        <w:jc w:val="both"/>
        <w:rPr/>
      </w:pPr>
      <w:r>
        <w:rPr/>
        <w:t>2.6.1. Для получения муниципальной услуги заявитель                                                         предоставляет следующие документы:</w:t>
      </w:r>
    </w:p>
    <w:p>
      <w:pPr>
        <w:pStyle w:val="Normal"/>
        <w:tabs>
          <w:tab w:val="clear" w:pos="709"/>
          <w:tab w:val="left" w:pos="0" w:leader="none"/>
        </w:tabs>
        <w:ind w:firstLine="709" w:right="0"/>
        <w:jc w:val="both"/>
        <w:rPr/>
      </w:pPr>
      <w:r>
        <w:rPr/>
        <w:t>1) заявление о переводе помещения (приложение № 1 к настоящему Регламенту);</w:t>
      </w:r>
    </w:p>
    <w:p>
      <w:pPr>
        <w:pStyle w:val="Normal"/>
        <w:tabs>
          <w:tab w:val="clear" w:pos="709"/>
          <w:tab w:val="left" w:pos="0" w:leader="none"/>
        </w:tabs>
        <w:ind w:firstLine="709" w:right="0"/>
        <w:jc w:val="both"/>
        <w:rPr/>
      </w:pPr>
      <w:r>
        <w:rPr/>
        <w:t>2) правоустанавливающие документы на переводимое помещение (подлинники или засвидетельствованные в нотариальном порядке копии);</w:t>
      </w:r>
    </w:p>
    <w:p>
      <w:pPr>
        <w:pStyle w:val="Normal"/>
        <w:tabs>
          <w:tab w:val="clear" w:pos="709"/>
          <w:tab w:val="left" w:pos="0" w:leader="none"/>
        </w:tabs>
        <w:ind w:firstLine="709" w:right="0"/>
        <w:jc w:val="both"/>
        <w:rPr/>
      </w:pPr>
      <w:r>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Normal"/>
        <w:tabs>
          <w:tab w:val="clear" w:pos="709"/>
          <w:tab w:val="left" w:pos="0" w:leader="none"/>
        </w:tabs>
        <w:ind w:firstLine="709" w:right="0"/>
        <w:jc w:val="both"/>
        <w:rPr/>
      </w:pPr>
      <w:r>
        <w:rPr/>
      </w:r>
    </w:p>
    <w:p>
      <w:pPr>
        <w:pStyle w:val="Normal"/>
        <w:tabs>
          <w:tab w:val="clear" w:pos="709"/>
          <w:tab w:val="left" w:pos="0" w:leader="none"/>
        </w:tabs>
        <w:ind w:firstLine="709" w:right="0"/>
        <w:jc w:val="both"/>
        <w:rPr/>
      </w:pPr>
      <w:r>
        <w:rPr/>
      </w:r>
    </w:p>
    <w:p>
      <w:pPr>
        <w:pStyle w:val="Normal"/>
        <w:tabs>
          <w:tab w:val="clear" w:pos="709"/>
          <w:tab w:val="left" w:pos="0" w:leader="none"/>
        </w:tabs>
        <w:ind w:firstLine="709" w:right="0"/>
        <w:jc w:val="both"/>
        <w:rPr/>
      </w:pPr>
      <w:r>
        <w:rPr/>
        <w:t>4) поэтажный план дома, в котором находится переводимое помещение;</w:t>
      </w:r>
    </w:p>
    <w:p>
      <w:pPr>
        <w:pStyle w:val="Normal"/>
        <w:tabs>
          <w:tab w:val="clear" w:pos="709"/>
          <w:tab w:val="left" w:pos="0" w:leader="none"/>
        </w:tabs>
        <w:ind w:firstLine="709" w:right="0"/>
        <w:jc w:val="both"/>
        <w:rPr/>
      </w:pPr>
      <w:r>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Normal"/>
        <w:tabs>
          <w:tab w:val="clear" w:pos="709"/>
          <w:tab w:val="left" w:pos="0" w:leader="none"/>
        </w:tabs>
        <w:ind w:firstLine="709" w:right="0"/>
        <w:jc w:val="both"/>
        <w:rPr/>
      </w:pPr>
      <w:r>
        <w:rPr/>
        <w:t xml:space="preserve">6) </w:t>
      </w:r>
      <w:r>
        <w:rPr>
          <w:rFonts w:eastAsia="Calibri"/>
          <w:lang w:eastAsia="en-US"/>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Normal"/>
        <w:ind w:firstLine="709" w:right="0"/>
        <w:jc w:val="both"/>
        <w:rPr/>
      </w:pPr>
      <w:r>
        <w:rPr>
          <w:rFonts w:eastAsia="Calibri"/>
          <w:lang w:eastAsia="en-US"/>
        </w:rPr>
        <w:t>7) согласие каждого собственника всех помещений, примыкающих к переводимому помещению, на перевод жилого помещения в нежилое помещение.</w:t>
      </w:r>
    </w:p>
    <w:p>
      <w:pPr>
        <w:pStyle w:val="Normal"/>
        <w:ind w:firstLine="709" w:right="0"/>
        <w:jc w:val="both"/>
        <w:rPr>
          <w:rFonts w:eastAsia="Calibri"/>
          <w:lang w:eastAsia="en-US"/>
        </w:rPr>
      </w:pPr>
      <w:r>
        <w:rPr>
          <w:rFonts w:eastAsia="Calibri"/>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pStyle w:val="ConsPlusNormal"/>
        <w:tabs>
          <w:tab w:val="clear" w:pos="709"/>
          <w:tab w:val="left" w:pos="0" w:leader="none"/>
        </w:tabs>
        <w:ind w:firstLine="709" w:right="0"/>
        <w:jc w:val="both"/>
        <w:rPr>
          <w:rFonts w:ascii="Times New Roman" w:hAnsi="Times New Roman" w:cs="Times New Roman"/>
          <w:sz w:val="24"/>
          <w:szCs w:val="24"/>
        </w:rPr>
      </w:pPr>
      <w:r>
        <w:rPr>
          <w:rFonts w:cs="Times New Roman" w:ascii="Times New Roman" w:hAnsi="Times New Roman"/>
          <w:sz w:val="24"/>
          <w:szCs w:val="24"/>
        </w:rPr>
        <w:t>2.6.2. Документы, запрашиваемые КУМИ Администрации г. Шарыпово самостоятельно, в порядке межведомственного информационного взаимодействия:</w:t>
      </w:r>
    </w:p>
    <w:p>
      <w:pPr>
        <w:pStyle w:val="ConsPlusNormal"/>
        <w:tabs>
          <w:tab w:val="clear" w:pos="709"/>
          <w:tab w:val="left" w:pos="0" w:leader="none"/>
        </w:tabs>
        <w:ind w:firstLine="709" w:right="0"/>
        <w:jc w:val="both"/>
        <w:rPr>
          <w:rFonts w:ascii="Times New Roman" w:hAnsi="Times New Roman" w:cs="Times New Roman"/>
          <w:sz w:val="24"/>
          <w:szCs w:val="24"/>
        </w:rPr>
      </w:pPr>
      <w:r>
        <w:rPr>
          <w:rFonts w:cs="Times New Roman" w:ascii="Times New Roman" w:hAnsi="Times New Roman"/>
          <w:sz w:val="24"/>
          <w:szCs w:val="24"/>
        </w:rPr>
        <w:t>1) выписка из Единого государственного реестра прав на недвижимое имущество и сделок с ним на переводимое помещение;</w:t>
      </w:r>
    </w:p>
    <w:p>
      <w:pPr>
        <w:pStyle w:val="ConsPlusNormal"/>
        <w:tabs>
          <w:tab w:val="clear" w:pos="709"/>
          <w:tab w:val="left" w:pos="0" w:leader="none"/>
        </w:tabs>
        <w:ind w:firstLine="709" w:right="0"/>
        <w:jc w:val="both"/>
        <w:rPr>
          <w:rFonts w:ascii="Times New Roman" w:hAnsi="Times New Roman" w:cs="Times New Roman"/>
          <w:sz w:val="24"/>
          <w:szCs w:val="24"/>
        </w:rPr>
      </w:pPr>
      <w:r>
        <w:rPr>
          <w:rFonts w:cs="Times New Roman" w:ascii="Times New Roman" w:hAnsi="Times New Roman"/>
          <w:sz w:val="24"/>
          <w:szCs w:val="24"/>
        </w:rPr>
        <w:t>2) поэтажный план дома, в котором находится переводимое помещение;</w:t>
      </w:r>
    </w:p>
    <w:p>
      <w:pPr>
        <w:pStyle w:val="ConsPlusNormal"/>
        <w:tabs>
          <w:tab w:val="clear" w:pos="709"/>
          <w:tab w:val="left" w:pos="0" w:leader="none"/>
        </w:tabs>
        <w:ind w:firstLine="709" w:right="0"/>
        <w:jc w:val="both"/>
        <w:rPr>
          <w:rFonts w:ascii="Times New Roman" w:hAnsi="Times New Roman" w:cs="Times New Roman"/>
          <w:sz w:val="24"/>
          <w:szCs w:val="24"/>
        </w:rPr>
      </w:pPr>
      <w:r>
        <w:rPr>
          <w:rFonts w:cs="Times New Roman" w:ascii="Times New Roman" w:hAnsi="Times New Roman"/>
          <w:sz w:val="24"/>
          <w:szCs w:val="24"/>
        </w:rPr>
        <w:t>3) план переводимого помещения с его технически описанием.</w:t>
      </w:r>
    </w:p>
    <w:p>
      <w:pPr>
        <w:pStyle w:val="ConsPlusNormal"/>
        <w:tabs>
          <w:tab w:val="clear" w:pos="709"/>
          <w:tab w:val="left" w:pos="0" w:leader="none"/>
        </w:tabs>
        <w:ind w:firstLine="709" w:right="0"/>
        <w:jc w:val="both"/>
        <w:rPr>
          <w:rFonts w:ascii="Times New Roman" w:hAnsi="Times New Roman" w:cs="Times New Roman"/>
          <w:sz w:val="24"/>
          <w:szCs w:val="24"/>
        </w:rPr>
      </w:pPr>
      <w:r>
        <w:rPr>
          <w:rFonts w:cs="Times New Roman" w:ascii="Times New Roman" w:hAnsi="Times New Roman"/>
          <w:sz w:val="24"/>
          <w:szCs w:val="24"/>
        </w:rPr>
        <w:t>2.6.3. КУМИ Администрации г. Шарыпово при предоставлении муниципальной услуги не вправе требовать от заявителя:</w:t>
      </w:r>
    </w:p>
    <w:p>
      <w:pPr>
        <w:pStyle w:val="Style16"/>
        <w:widowControl w:val="false"/>
        <w:tabs>
          <w:tab w:val="clear" w:pos="709"/>
          <w:tab w:val="left" w:pos="0" w:leader="none"/>
        </w:tabs>
        <w:spacing w:lineRule="auto" w:line="240" w:before="0" w:after="0"/>
        <w:ind w:firstLine="709" w:left="0" w:right="0"/>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Style16"/>
        <w:widowControl w:val="false"/>
        <w:tabs>
          <w:tab w:val="clear" w:pos="709"/>
          <w:tab w:val="left" w:pos="0" w:leader="none"/>
        </w:tabs>
        <w:spacing w:lineRule="auto" w:line="240" w:before="0" w:after="0"/>
        <w:ind w:firstLine="709" w:left="0" w:right="0"/>
        <w:contextualSpacing w:val="false"/>
        <w:jc w:val="both"/>
        <w:rPr/>
      </w:pPr>
      <w:r>
        <w:rPr>
          <w:rFonts w:cs="Times New Roman" w:ascii="Times New Roman" w:hAnsi="Times New Roman"/>
          <w:sz w:val="24"/>
          <w:szCs w:val="24"/>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pPr>
        <w:pStyle w:val="ConsPlusNormal"/>
        <w:tabs>
          <w:tab w:val="clear" w:pos="709"/>
          <w:tab w:val="left" w:pos="0" w:leader="none"/>
        </w:tabs>
        <w:ind w:firstLine="709" w:right="0"/>
        <w:jc w:val="both"/>
        <w:rPr>
          <w:rFonts w:ascii="Times New Roman" w:hAnsi="Times New Roman" w:cs="Times New Roman"/>
          <w:sz w:val="24"/>
          <w:szCs w:val="24"/>
        </w:rPr>
      </w:pPr>
      <w:r>
        <w:rPr>
          <w:rFonts w:cs="Times New Roman" w:ascii="Times New Roman" w:hAnsi="Times New Roman"/>
          <w:sz w:val="24"/>
          <w:szCs w:val="24"/>
        </w:rPr>
        <w:t>2.6.4. Заявитель вправе не представлять документы, предусмотренные подпунктами 3 и 4 пункта 2.6.1.,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подпунктом 2 пункта 2.6.1. настоящего Регламента.</w:t>
      </w:r>
    </w:p>
    <w:p>
      <w:pPr>
        <w:pStyle w:val="ConsPlusNormal"/>
        <w:tabs>
          <w:tab w:val="clear" w:pos="709"/>
          <w:tab w:val="left" w:pos="0" w:leader="none"/>
        </w:tabs>
        <w:ind w:firstLine="709" w:right="0"/>
        <w:jc w:val="both"/>
        <w:rPr>
          <w:rFonts w:ascii="Times New Roman" w:hAnsi="Times New Roman" w:cs="Times New Roman"/>
          <w:sz w:val="24"/>
          <w:szCs w:val="24"/>
        </w:rPr>
      </w:pPr>
      <w:r>
        <w:rPr>
          <w:rFonts w:cs="Times New Roman" w:ascii="Times New Roman" w:hAnsi="Times New Roman"/>
          <w:sz w:val="24"/>
          <w:szCs w:val="24"/>
        </w:rPr>
      </w:r>
    </w:p>
    <w:p>
      <w:pPr>
        <w:pStyle w:val="ConsPlusNormal"/>
        <w:tabs>
          <w:tab w:val="clear" w:pos="709"/>
          <w:tab w:val="left" w:pos="0" w:leader="none"/>
        </w:tabs>
        <w:ind w:firstLine="709" w:right="0"/>
        <w:jc w:val="both"/>
        <w:rPr>
          <w:rFonts w:ascii="Times New Roman" w:hAnsi="Times New Roman" w:cs="Times New Roman"/>
          <w:sz w:val="24"/>
          <w:szCs w:val="24"/>
        </w:rPr>
      </w:pPr>
      <w:r>
        <w:rPr>
          <w:rFonts w:cs="Times New Roman" w:ascii="Times New Roman" w:hAnsi="Times New Roman"/>
          <w:sz w:val="24"/>
          <w:szCs w:val="24"/>
        </w:rPr>
      </w:r>
    </w:p>
    <w:p>
      <w:pPr>
        <w:pStyle w:val="BodyText"/>
        <w:widowControl w:val="false"/>
        <w:spacing w:before="0" w:after="0"/>
        <w:ind w:firstLine="709" w:right="0"/>
        <w:jc w:val="both"/>
        <w:rPr/>
      </w:pPr>
      <w:r>
        <w:rPr>
          <w:color w:val="000000"/>
        </w:rPr>
        <w:t xml:space="preserve">2.7. </w:t>
      </w:r>
      <w:r>
        <w:rPr>
          <w:rStyle w:val="Style12"/>
        </w:rPr>
        <w:t>Исчерпывающий перечень оснований для отказа в приеме документов, необходимых для предоставления муниципальной услуги.</w:t>
      </w:r>
    </w:p>
    <w:p>
      <w:pPr>
        <w:pStyle w:val="BodyText"/>
        <w:widowControl w:val="false"/>
        <w:spacing w:before="0" w:after="0"/>
        <w:ind w:firstLine="709" w:right="0"/>
        <w:jc w:val="both"/>
        <w:rPr/>
      </w:pPr>
      <w:bookmarkStart w:id="0" w:name="sub_41"/>
      <w:bookmarkEnd w:id="0"/>
      <w:r>
        <w:rPr/>
        <w:t xml:space="preserve">2.7.1. Основаниями для отказа в приеме документов, </w:t>
      </w:r>
      <w:r>
        <w:rPr>
          <w:rStyle w:val="Style12"/>
        </w:rPr>
        <w:t>необходимых для предоставления муниципальной услуги, являются следующие обстоятельства:</w:t>
      </w:r>
    </w:p>
    <w:p>
      <w:pPr>
        <w:pStyle w:val="BodyText"/>
        <w:widowControl w:val="false"/>
        <w:spacing w:before="0" w:after="0"/>
        <w:ind w:firstLine="709" w:right="0"/>
        <w:jc w:val="both"/>
        <w:rPr/>
      </w:pPr>
      <w:r>
        <w:rPr>
          <w:rStyle w:val="Style12"/>
        </w:rPr>
        <w:t>1) лицо, подающее документы, не относится к числу заявителей в соответствии                            с пунктом 1.2 настоящего Регламента;</w:t>
      </w:r>
    </w:p>
    <w:p>
      <w:pPr>
        <w:pStyle w:val="BodyText"/>
        <w:widowControl w:val="false"/>
        <w:spacing w:before="0" w:after="0"/>
        <w:ind w:firstLine="709" w:right="0"/>
        <w:jc w:val="both"/>
        <w:rPr/>
      </w:pPr>
      <w:r>
        <w:rPr/>
        <w:t>2) предоставление заявителем документов, с наличием исправлений, серьезных повреждений, не позволяющих однозначно истолковать их содержание, отсутствие обратного адреса, подписи заявителя или уполномоченного им лица.</w:t>
      </w:r>
    </w:p>
    <w:p>
      <w:pPr>
        <w:pStyle w:val="BodyText"/>
        <w:widowControl w:val="false"/>
        <w:spacing w:before="0" w:after="0"/>
        <w:ind w:firstLine="709" w:right="0"/>
        <w:jc w:val="both"/>
        <w:rPr/>
      </w:pPr>
      <w:bookmarkStart w:id="1" w:name="sub_41"/>
      <w:bookmarkEnd w:id="1"/>
      <w:r>
        <w:rPr>
          <w:rStyle w:val="Style12"/>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firstLine="709" w:right="0"/>
        <w:jc w:val="both"/>
        <w:rPr/>
      </w:pPr>
      <w:r>
        <w:rPr/>
        <w:t>2.8.1. Основания для приостановления предоставления муниципальной услуги                               не установлены.</w:t>
      </w:r>
    </w:p>
    <w:p>
      <w:pPr>
        <w:pStyle w:val="Normal"/>
        <w:ind w:firstLine="709" w:right="0"/>
        <w:jc w:val="both"/>
        <w:rPr/>
      </w:pPr>
      <w:r>
        <w:rPr/>
        <w:t xml:space="preserve">2.8.2. Основания для отказа в предоставлении муниципальной услуги: </w:t>
      </w:r>
    </w:p>
    <w:p>
      <w:pPr>
        <w:pStyle w:val="BodyText"/>
        <w:widowControl w:val="false"/>
        <w:spacing w:before="0" w:after="0"/>
        <w:ind w:firstLine="709" w:right="0"/>
        <w:jc w:val="both"/>
        <w:rPr/>
      </w:pPr>
      <w:r>
        <w:rPr>
          <w:rStyle w:val="Style12"/>
        </w:rPr>
        <w:t xml:space="preserve">1) </w:t>
      </w:r>
      <w:r>
        <w:rPr/>
        <w:t xml:space="preserve">непредставление заявителем документов, предусмотренных пунктом 2.6.1 настоящего Регламента, </w:t>
      </w:r>
      <w:r>
        <w:rPr>
          <w:rFonts w:eastAsia="Calibri"/>
          <w:lang w:eastAsia="en-US"/>
        </w:rPr>
        <w:t>обязанность по представлению которых возложена на заявителя;</w:t>
      </w:r>
    </w:p>
    <w:p>
      <w:pPr>
        <w:pStyle w:val="Normal"/>
        <w:ind w:firstLine="709" w:right="0"/>
        <w:jc w:val="both"/>
        <w:rPr>
          <w:rFonts w:eastAsia="Calibri"/>
          <w:lang w:eastAsia="en-US"/>
        </w:rPr>
      </w:pPr>
      <w:r>
        <w:rPr>
          <w:rFonts w:eastAsia="Calibri"/>
          <w:lang w:eastAsia="en-US"/>
        </w:rPr>
        <w:t>2) представления документов в ненадлежащий орган;</w:t>
      </w:r>
    </w:p>
    <w:p>
      <w:pPr>
        <w:pStyle w:val="Normal"/>
        <w:ind w:firstLine="709" w:right="0"/>
        <w:jc w:val="both"/>
        <w:rPr/>
      </w:pPr>
      <w:r>
        <w:rPr>
          <w:rFonts w:eastAsia="Calibri"/>
          <w:lang w:eastAsia="en-US"/>
        </w:rPr>
        <w:t>3) несоответствия проекта переустройства и (или) перепланировки помещения                               в многоквартирном доме требованиям законодательства;</w:t>
      </w:r>
    </w:p>
    <w:p>
      <w:pPr>
        <w:pStyle w:val="Normal"/>
        <w:ind w:firstLine="709" w:right="0"/>
        <w:jc w:val="both"/>
        <w:rPr>
          <w:rFonts w:eastAsia="Calibri"/>
          <w:lang w:eastAsia="en-US"/>
        </w:rPr>
      </w:pPr>
      <w:r>
        <w:rPr>
          <w:rFonts w:eastAsia="Calibri"/>
          <w:lang w:eastAsia="en-US"/>
        </w:rPr>
        <w:t>4) несоблюдение предусмотренных ст. 22 Жилищного кодекса Российской Федерации условий перевода помещения.</w:t>
      </w:r>
    </w:p>
    <w:p>
      <w:pPr>
        <w:pStyle w:val="Normal"/>
        <w:ind w:firstLine="709" w:right="0"/>
        <w:jc w:val="both"/>
        <w:rPr>
          <w:rStyle w:val="Style12"/>
        </w:rPr>
      </w:pPr>
      <w:r>
        <w:rPr>
          <w:rFonts w:eastAsia="Calibri"/>
          <w:lang w:eastAsia="en-US"/>
        </w:rPr>
        <w:t xml:space="preserve">2.9. </w:t>
      </w:r>
      <w:bookmarkStart w:id="2" w:name="sub_44"/>
      <w:r>
        <w:rPr>
          <w:rStyle w:val="Blk"/>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right="0"/>
        <w:jc w:val="both"/>
        <w:rPr/>
      </w:pPr>
      <w:bookmarkEnd w:id="2"/>
      <w:r>
        <w:rPr>
          <w:rStyle w:val="Style12"/>
        </w:rPr>
        <w:t>Предоставление муниципальной услуги осуществляется бесплатно.</w:t>
      </w:r>
    </w:p>
    <w:p>
      <w:pPr>
        <w:pStyle w:val="BodyText"/>
        <w:widowControl w:val="false"/>
        <w:spacing w:before="0" w:after="0"/>
        <w:ind w:firstLine="709" w:right="0"/>
        <w:jc w:val="both"/>
        <w:rPr/>
      </w:pPr>
      <w:r>
        <w:rPr>
          <w:rStyle w:val="Style12"/>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ind w:firstLine="709" w:right="0"/>
        <w:jc w:val="both"/>
        <w:rPr/>
      </w:pPr>
      <w:r>
        <w:rPr>
          <w:rStyle w:val="Blk"/>
        </w:rPr>
        <w:t xml:space="preserve">Время ожидания в очереди при подаче и получении документов заявителем,                            не должно превышать 15 минут. </w:t>
      </w:r>
    </w:p>
    <w:p>
      <w:pPr>
        <w:pStyle w:val="Normal"/>
        <w:ind w:firstLine="709" w:right="0"/>
        <w:jc w:val="both"/>
        <w:rPr/>
      </w:pPr>
      <w:r>
        <w:rPr>
          <w:rStyle w:val="Blk"/>
        </w:rPr>
        <w:t xml:space="preserve">Инвалиды I и II групп, ветераны Великой Отечественной войны, а также беременные женщины, принимаются вне очереди. </w:t>
      </w:r>
    </w:p>
    <w:p>
      <w:pPr>
        <w:pStyle w:val="Normal"/>
        <w:ind w:firstLine="709" w:right="0"/>
        <w:jc w:val="both"/>
        <w:rPr/>
      </w:pPr>
      <w:r>
        <w:rPr/>
        <w:t xml:space="preserve">Общее максимальное время приема и регистрации заявления не может                              превышать 30 минут. </w:t>
      </w:r>
    </w:p>
    <w:p>
      <w:pPr>
        <w:pStyle w:val="Normal"/>
        <w:ind w:firstLine="709" w:right="0"/>
        <w:jc w:val="both"/>
        <w:rPr>
          <w:rStyle w:val="Style12"/>
        </w:rPr>
      </w:pPr>
      <w:r>
        <w:rPr/>
        <w:t>Максимальный срок ожидания в очереди при получении результата предоставления муниципальной услуги не может превышать 15 минут.</w:t>
      </w:r>
    </w:p>
    <w:p>
      <w:pPr>
        <w:pStyle w:val="Normal"/>
        <w:ind w:firstLine="709" w:right="0"/>
        <w:jc w:val="both"/>
        <w:rPr>
          <w:rStyle w:val="Style12"/>
        </w:rPr>
      </w:pPr>
      <w:r>
        <w:rPr>
          <w:rStyle w:val="Style12"/>
        </w:rPr>
        <w:t xml:space="preserve">2.11. </w:t>
      </w:r>
      <w:r>
        <w:rPr>
          <w:rStyle w:val="Blk"/>
        </w:rPr>
        <w:t>Срок регистрации заявления заявителя о предоставлении                          муниципальной услуги.</w:t>
      </w:r>
    </w:p>
    <w:p>
      <w:pPr>
        <w:pStyle w:val="Normal"/>
        <w:ind w:firstLine="709" w:right="0"/>
        <w:jc w:val="both"/>
        <w:rPr/>
      </w:pPr>
      <w:r>
        <w:rPr>
          <w:rStyle w:val="Style12"/>
        </w:rPr>
        <w:t xml:space="preserve">2.11.1. </w:t>
      </w:r>
      <w:r>
        <w:rPr/>
        <w:t>Срок регистрации заявления составляет 1 день.</w:t>
      </w:r>
    </w:p>
    <w:p>
      <w:pPr>
        <w:pStyle w:val="BodyText"/>
        <w:widowControl w:val="false"/>
        <w:tabs>
          <w:tab w:val="clear" w:pos="709"/>
          <w:tab w:val="left" w:pos="1398" w:leader="none"/>
        </w:tabs>
        <w:spacing w:before="0" w:after="0"/>
        <w:ind w:firstLine="709" w:right="0"/>
        <w:jc w:val="both"/>
        <w:rPr/>
      </w:pPr>
      <w:r>
        <w:rPr>
          <w:rStyle w:val="Style12"/>
        </w:rPr>
        <w:t>2.11.2. Регистрация заявлений и документов, представленных заявителем, осуществляется специалистом, в должностные обязанности которого входит прием и регистрация заявления и документов при предоставлении муниципальной услуги.</w:t>
      </w:r>
    </w:p>
    <w:p>
      <w:pPr>
        <w:pStyle w:val="Normal"/>
        <w:ind w:firstLine="709" w:right="0"/>
        <w:jc w:val="both"/>
        <w:rPr/>
      </w:pPr>
      <w:r>
        <w:rPr>
          <w:rStyle w:val="Style12"/>
        </w:rPr>
        <w:t xml:space="preserve">2.12. </w:t>
      </w:r>
      <w:r>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firstLine="709" w:right="0"/>
        <w:jc w:val="both"/>
        <w:rPr/>
      </w:pPr>
      <w:r>
        <w:rPr/>
        <w:t xml:space="preserve">Для приема граждан, обратившихся за получением муниципальной услуги, выделяются помещения, снабженные соответствующими указателями. </w:t>
      </w:r>
    </w:p>
    <w:p>
      <w:pPr>
        <w:pStyle w:val="Normal"/>
        <w:ind w:firstLine="709" w:right="0"/>
        <w:jc w:val="both"/>
        <w:rPr/>
      </w:pPr>
      <w:r>
        <w:rPr/>
        <w:t xml:space="preserve">Помещения, в которых предоставляется муниципальная услуга, должны содержать места для ожидания приема граждан, которые должны быть оборудованы местами  для сидения. </w:t>
      </w:r>
    </w:p>
    <w:p>
      <w:pPr>
        <w:pStyle w:val="Normal"/>
        <w:ind w:firstLine="709" w:right="0"/>
        <w:jc w:val="both"/>
        <w:rPr/>
      </w:pPr>
      <w:r>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pPr>
        <w:pStyle w:val="Normal"/>
        <w:ind w:firstLine="709" w:right="0"/>
        <w:jc w:val="both"/>
        <w:rPr/>
      </w:pPr>
      <w:r>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pPr>
        <w:pStyle w:val="Normal"/>
        <w:ind w:firstLine="709" w:right="0"/>
        <w:jc w:val="both"/>
        <w:rPr/>
      </w:pPr>
      <w:r>
        <w:rPr/>
        <w:t>Места для заполнения Заявлений оборудуются стульями, столами                                      и обеспечиваются бланками Заявлений и канцелярскими принадлежностями.</w:t>
      </w:r>
    </w:p>
    <w:p>
      <w:pPr>
        <w:pStyle w:val="Normal"/>
        <w:ind w:firstLine="709" w:right="0"/>
        <w:jc w:val="both"/>
        <w:rPr/>
      </w:pPr>
      <w:r>
        <w:rPr/>
        <w:t>На информационных стендах размещается следующая информация:</w:t>
      </w:r>
    </w:p>
    <w:p>
      <w:pPr>
        <w:pStyle w:val="Normal"/>
        <w:ind w:firstLine="709" w:right="0"/>
        <w:jc w:val="both"/>
        <w:rPr/>
      </w:pPr>
      <w:r>
        <w:rPr/>
        <w:t>- режим работы;</w:t>
      </w:r>
    </w:p>
    <w:p>
      <w:pPr>
        <w:pStyle w:val="Normal"/>
        <w:ind w:firstLine="709" w:right="0"/>
        <w:jc w:val="both"/>
        <w:rPr/>
      </w:pPr>
      <w:r>
        <w:rPr/>
        <w:t>- справочные телефоны;</w:t>
      </w:r>
    </w:p>
    <w:p>
      <w:pPr>
        <w:pStyle w:val="Normal"/>
        <w:ind w:firstLine="709" w:right="0"/>
        <w:jc w:val="both"/>
        <w:rPr/>
      </w:pPr>
      <w:r>
        <w:rPr/>
        <w:t>- форма Заявления, образец заполнения Заявления и перечень документов, необходимых для получения муниципальной услуги;</w:t>
      </w:r>
    </w:p>
    <w:p>
      <w:pPr>
        <w:pStyle w:val="Normal"/>
        <w:ind w:firstLine="709" w:right="0"/>
        <w:jc w:val="both"/>
        <w:rPr/>
      </w:pPr>
      <w:r>
        <w:rPr/>
        <w:t>- извлечения из законодательных и иных нормативных правовых актов, регулирующих вопросы, связанные с предоставлением муниципальной услуги;</w:t>
      </w:r>
    </w:p>
    <w:p>
      <w:pPr>
        <w:pStyle w:val="Normal"/>
        <w:ind w:firstLine="709" w:right="0"/>
        <w:jc w:val="both"/>
        <w:rPr/>
      </w:pPr>
      <w:r>
        <w:rPr/>
        <w:t>- описание процедуры исполнения муниципальной услуги;</w:t>
      </w:r>
    </w:p>
    <w:p>
      <w:pPr>
        <w:pStyle w:val="Normal"/>
        <w:ind w:firstLine="709" w:right="0"/>
        <w:jc w:val="both"/>
        <w:rPr/>
      </w:pPr>
      <w:r>
        <w:rPr/>
        <w:t>- порядок и сроки предоставления муниципальной услуги;</w:t>
      </w:r>
    </w:p>
    <w:p>
      <w:pPr>
        <w:pStyle w:val="Normal"/>
        <w:ind w:firstLine="709" w:right="0"/>
        <w:jc w:val="both"/>
        <w:rPr/>
      </w:pPr>
      <w:r>
        <w:rPr/>
        <w:t>- порядок обжалования решений, действий (бездействия) должностных лиц, исполняющих муниципальную услугу.</w:t>
      </w:r>
    </w:p>
    <w:p>
      <w:pPr>
        <w:pStyle w:val="Normal"/>
        <w:ind w:firstLine="709" w:right="0"/>
        <w:jc w:val="both"/>
        <w:rPr/>
      </w:pPr>
      <w:r>
        <w:rPr/>
        <w:t>В месте предоставления муниципальной услуги обеспечиваются условия для беспрепятственного доступа инвалидов в здание и получения  услуги в соответствии                                     с требованиями, установленными законодательными и иными нормативными актами, включая:</w:t>
      </w:r>
    </w:p>
    <w:p>
      <w:pPr>
        <w:pStyle w:val="Normal"/>
        <w:ind w:firstLine="709" w:right="0"/>
        <w:jc w:val="both"/>
        <w:rPr/>
      </w:pPr>
      <w:r>
        <w:rPr/>
        <w:t xml:space="preserve">- </w:t>
      </w:r>
      <w:r>
        <w:rPr>
          <w:shd w:fill="FFFFFF" w:val="clear"/>
        </w:rPr>
        <w:t>возможность беспрепятственного входа в здание и выхода из него;</w:t>
      </w:r>
    </w:p>
    <w:p>
      <w:pPr>
        <w:pStyle w:val="Normal"/>
        <w:ind w:firstLine="709" w:right="0"/>
        <w:jc w:val="both"/>
        <w:rPr/>
      </w:pPr>
      <w:r>
        <w:rPr/>
        <w:t>- возможность самостоятельного передвижения по зданию в целях доступа к месту предоставления муниципальной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Normal"/>
        <w:ind w:firstLine="709" w:right="0"/>
        <w:jc w:val="both"/>
        <w:rPr/>
      </w:pPr>
      <w:r>
        <w:rPr/>
        <w:t>- возможность посадки в транспортное средство и высадки из него, в том числе                           с использованием кресла-коляски;</w:t>
      </w:r>
    </w:p>
    <w:p>
      <w:pPr>
        <w:pStyle w:val="Normal"/>
        <w:ind w:firstLine="709" w:right="0"/>
        <w:jc w:val="both"/>
        <w:rPr>
          <w:shd w:fill="FFFFFF" w:val="clear"/>
        </w:rPr>
      </w:pPr>
      <w:r>
        <w:rPr>
          <w:shd w:fill="FFFFFF" w:val="clear"/>
        </w:rPr>
        <w:t>- сопровождение инвалидов, имеющих стойкие нарушения функции зрения и самостоятельного передвижения по территории объекта;</w:t>
      </w:r>
    </w:p>
    <w:p>
      <w:pPr>
        <w:pStyle w:val="Normal"/>
        <w:ind w:firstLine="709" w:right="0"/>
        <w:jc w:val="both"/>
        <w:rPr/>
      </w:pPr>
      <w:r>
        <w:rPr>
          <w:shd w:fill="FFFFFF" w:val="clear"/>
        </w:rPr>
        <w:t>-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w:t>
      </w:r>
      <w:r>
        <w:rPr>
          <w:rStyle w:val="Apple-converted-space"/>
          <w:shd w:fill="FFFFFF" w:val="clear"/>
        </w:rPr>
        <w:t> </w:t>
      </w:r>
      <w:r>
        <w:fldChar w:fldCharType="begin"/>
      </w:r>
      <w:r>
        <w:rPr>
          <w:rStyle w:val="Hyperlink"/>
          <w:shd w:fill="FFFFFF" w:val="clear"/>
          <w:color w:val="000000"/>
        </w:rPr>
        <w:instrText xml:space="preserve"> HYPERLINK "http://internet.garant.ru/" \l "/document/71145140/entry/1000"</w:instrText>
      </w:r>
      <w:r>
        <w:rPr>
          <w:rStyle w:val="Hyperlink"/>
          <w:shd w:fill="FFFFFF" w:val="clear"/>
          <w:color w:val="000000"/>
        </w:rPr>
        <w:fldChar w:fldCharType="separate"/>
      </w:r>
      <w:r>
        <w:rPr>
          <w:rStyle w:val="Hyperlink"/>
          <w:color w:val="000000"/>
          <w:shd w:fill="FFFFFF" w:val="clear"/>
        </w:rPr>
        <w:t>форме</w:t>
      </w:r>
      <w:r>
        <w:rPr>
          <w:rStyle w:val="Hyperlink"/>
          <w:shd w:fill="FFFFFF" w:val="clear"/>
          <w:color w:val="000000"/>
        </w:rPr>
        <w:fldChar w:fldCharType="end"/>
      </w:r>
      <w:r>
        <w:rPr>
          <w:rStyle w:val="Apple-converted-space"/>
          <w:shd w:fill="FFFFFF" w:val="clear"/>
        </w:rPr>
        <w:t> </w:t>
      </w:r>
      <w:r>
        <w:rPr>
          <w:shd w:fill="FFFFFF" w:val="clear"/>
        </w:rPr>
        <w:t xml:space="preserve">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ind w:firstLine="709" w:right="0"/>
        <w:jc w:val="both"/>
        <w:rPr>
          <w:shd w:fill="FFFFFF" w:val="clear"/>
        </w:rPr>
      </w:pPr>
      <w:r>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709" w:right="0"/>
        <w:jc w:val="both"/>
        <w:rPr/>
      </w:pPr>
      <w:r>
        <w:rPr/>
        <w:t>- оказание должностными лицами помощи инвалидам в преодолении барьеров, мешающих получению ими муниципальной услуги наравне с другими лицами;</w:t>
      </w:r>
    </w:p>
    <w:p>
      <w:pPr>
        <w:pStyle w:val="Normal"/>
        <w:ind w:firstLine="709" w:right="0"/>
        <w:jc w:val="both"/>
        <w:rPr/>
      </w:pPr>
      <w:r>
        <w:rPr/>
        <w:t>- допуск в здание сурдопереводчика, тифлосурдопереводчика;</w:t>
      </w:r>
    </w:p>
    <w:p>
      <w:pPr>
        <w:pStyle w:val="Normal"/>
        <w:ind w:firstLine="709" w:right="0"/>
        <w:jc w:val="both"/>
        <w:rPr/>
      </w:pPr>
      <w:r>
        <w:rPr/>
        <w:t xml:space="preserve">- предоставление инвалидам по слуху муниципальной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 </w:t>
      </w:r>
    </w:p>
    <w:p>
      <w:pPr>
        <w:pStyle w:val="Normal"/>
        <w:ind w:firstLine="709" w:right="0"/>
        <w:jc w:val="both"/>
        <w:rPr/>
      </w:pPr>
      <w:r>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pPr>
        <w:pStyle w:val="Normal"/>
        <w:ind w:firstLine="709" w:right="0"/>
        <w:jc w:val="both"/>
        <w:rPr/>
      </w:pPr>
      <w:r>
        <w:rPr/>
        <w:t>Режим работы: ежедневно с 09:00 до 18:00 часов (кроме выходных                                                 и  праздничных дней).</w:t>
      </w:r>
    </w:p>
    <w:p>
      <w:pPr>
        <w:pStyle w:val="Normal"/>
        <w:ind w:firstLine="709" w:right="0"/>
        <w:jc w:val="both"/>
        <w:rPr/>
      </w:pPr>
      <w:r>
        <w:rPr/>
        <w:t>Телефон/факс: 8 (391) 227-55-44.</w:t>
      </w:r>
    </w:p>
    <w:p>
      <w:pPr>
        <w:pStyle w:val="Normal"/>
        <w:ind w:firstLine="709" w:right="0"/>
        <w:jc w:val="both"/>
        <w:rPr/>
      </w:pPr>
      <w:r>
        <w:rPr/>
        <w:t>Мобильный телефон (SMS): 8-965-900-57-26.</w:t>
      </w:r>
    </w:p>
    <w:p>
      <w:pPr>
        <w:pStyle w:val="Normal"/>
        <w:ind w:firstLine="709" w:right="0"/>
        <w:jc w:val="both"/>
        <w:rPr/>
      </w:pPr>
      <w:r>
        <w:rPr>
          <w:lang w:val="fr-FR"/>
        </w:rPr>
        <w:t>E- mail: kraivog@mail.ru</w:t>
      </w:r>
      <w:r>
        <w:rPr>
          <w:lang w:val="en-US"/>
        </w:rPr>
        <w:t>;</w:t>
      </w:r>
    </w:p>
    <w:p>
      <w:pPr>
        <w:pStyle w:val="Normal"/>
        <w:ind w:firstLine="709" w:right="0"/>
        <w:jc w:val="both"/>
        <w:rPr/>
      </w:pPr>
      <w:r>
        <w:rPr/>
        <w:t>При невозможности создания условий для полного приспособления объекта,                             в котором предоставляется муниципальная услуга, с учетом потребностей инвалидов, собственник объекта до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p>
    <w:p>
      <w:pPr>
        <w:pStyle w:val="Normal"/>
        <w:ind w:firstLine="709" w:right="0"/>
        <w:jc w:val="both"/>
        <w:rPr/>
      </w:pPr>
      <w:r>
        <w:rPr>
          <w:rStyle w:val="Style12"/>
        </w:rPr>
        <w:t xml:space="preserve">2.13. </w:t>
      </w:r>
      <w:r>
        <w:rPr/>
        <w:t>Показатели доступности и качества  муниципальной услуги.</w:t>
      </w:r>
      <w:bookmarkStart w:id="3" w:name="sub_58"/>
    </w:p>
    <w:p>
      <w:pPr>
        <w:pStyle w:val="Normal"/>
        <w:ind w:firstLine="709" w:right="0"/>
        <w:jc w:val="both"/>
        <w:rPr/>
      </w:pPr>
      <w:bookmarkEnd w:id="3"/>
      <w:r>
        <w:rPr/>
        <w:t>2.13.1. Показатели доступности муниципальной услуги:</w:t>
      </w:r>
    </w:p>
    <w:p>
      <w:pPr>
        <w:pStyle w:val="Normal"/>
        <w:ind w:firstLine="709" w:right="0"/>
        <w:jc w:val="both"/>
        <w:rPr/>
      </w:pPr>
      <w:r>
        <w:rPr/>
        <w:t xml:space="preserve">- создание условий для беспрепятственного доступа в помещения маломобильных групп населения; </w:t>
      </w:r>
    </w:p>
    <w:p>
      <w:pPr>
        <w:pStyle w:val="Normal"/>
        <w:ind w:firstLine="709" w:right="0"/>
        <w:jc w:val="both"/>
        <w:rPr/>
      </w:pPr>
      <w:r>
        <w:rPr/>
        <w:t>- бесплатное оказание муниципальной услуги;</w:t>
      </w:r>
    </w:p>
    <w:p>
      <w:pPr>
        <w:pStyle w:val="Normal"/>
        <w:ind w:firstLine="709" w:right="0"/>
        <w:jc w:val="both"/>
        <w:rPr/>
      </w:pPr>
      <w:r>
        <w:rPr/>
        <w:t xml:space="preserve">- информация о муниципальной услуге публикуется на официальном сайте муниципального образования город </w:t>
      </w:r>
      <w:r>
        <w:rPr>
          <w:color w:val="000000"/>
        </w:rPr>
        <w:t xml:space="preserve">Шарыпово </w:t>
      </w:r>
      <w:hyperlink r:id="rId7">
        <w:r>
          <w:rPr>
            <w:rStyle w:val="Hyperlink"/>
            <w:color w:val="000000"/>
          </w:rPr>
          <w:t>http://gorodsharypovo.ru/</w:t>
        </w:r>
      </w:hyperlink>
      <w:r>
        <w:rPr/>
        <w:t xml:space="preserve"> и Едином портале государственных и муниципальных услуг, сайт: </w:t>
      </w:r>
      <w:hyperlink r:id="rId8">
        <w:r>
          <w:rPr>
            <w:rStyle w:val="Hyperlink"/>
            <w:color w:val="000000"/>
          </w:rPr>
          <w:t>https://www.gosuslugi.krskstate.ru/</w:t>
        </w:r>
      </w:hyperlink>
      <w:r>
        <w:rPr>
          <w:color w:val="000000"/>
        </w:rPr>
        <w:t>.</w:t>
      </w:r>
    </w:p>
    <w:p>
      <w:pPr>
        <w:pStyle w:val="Normal"/>
        <w:ind w:firstLine="709" w:right="0"/>
        <w:jc w:val="both"/>
        <w:rPr/>
      </w:pPr>
      <w:r>
        <w:rPr/>
        <w:t>- наличие информации о графике работы специалистов по предоставлению муниципальной услуги на официальном сайте муниципального образования                                   город Шарыпово, в местах оказания муниципальной услуги на информационных стендах;</w:t>
      </w:r>
    </w:p>
    <w:p>
      <w:pPr>
        <w:pStyle w:val="Normal"/>
        <w:ind w:firstLine="709" w:right="0"/>
        <w:jc w:val="both"/>
        <w:rPr/>
      </w:pPr>
      <w:r>
        <w:rPr/>
        <w:t>- время оказания услуги – не более 45 дней.</w:t>
      </w:r>
    </w:p>
    <w:p>
      <w:pPr>
        <w:pStyle w:val="Normal"/>
        <w:ind w:firstLine="709" w:right="0"/>
        <w:jc w:val="both"/>
        <w:rPr/>
      </w:pPr>
      <w:r>
        <w:rPr/>
        <w:t>2.13.2. Показатели качества муниципальной услуги:</w:t>
      </w:r>
    </w:p>
    <w:p>
      <w:pPr>
        <w:pStyle w:val="Normal"/>
        <w:ind w:firstLine="709" w:right="0"/>
        <w:jc w:val="both"/>
        <w:rPr/>
      </w:pPr>
      <w:r>
        <w:rPr/>
        <w:t>- соблюдение срока регистрации заявления на предоставление                        муниципальной услуги;</w:t>
      </w:r>
    </w:p>
    <w:p>
      <w:pPr>
        <w:pStyle w:val="Normal"/>
        <w:ind w:firstLine="709" w:right="0"/>
        <w:jc w:val="both"/>
        <w:rPr/>
      </w:pPr>
      <w:r>
        <w:rPr/>
        <w:t>- соблюдение срока предоставления муниципальной услуги;</w:t>
      </w:r>
    </w:p>
    <w:p>
      <w:pPr>
        <w:pStyle w:val="Normal"/>
        <w:ind w:firstLine="709" w:right="0"/>
        <w:jc w:val="both"/>
        <w:rPr/>
      </w:pPr>
      <w:r>
        <w:rPr/>
        <w:t>- актуальность размещаемой  информации о порядке предоставления             муниципальной услуги;</w:t>
      </w:r>
    </w:p>
    <w:p>
      <w:pPr>
        <w:pStyle w:val="Normal"/>
        <w:ind w:firstLine="709" w:right="0"/>
        <w:jc w:val="both"/>
        <w:rPr/>
      </w:pPr>
      <w:r>
        <w:rPr/>
        <w:t xml:space="preserve">- количество обращений за предоставлением муниципальной услуги,                                в отношении которых осуществлено досудебное обжалование действий КУМИ Администрации г. Шарыпово, а также, в отношении которых судом принято  решение                              о неправомерности действий КУМИ Администрации г. Шарыпово. </w:t>
      </w:r>
    </w:p>
    <w:p>
      <w:pPr>
        <w:pStyle w:val="Normal"/>
        <w:ind w:firstLine="709" w:right="0"/>
        <w:jc w:val="both"/>
        <w:rPr/>
      </w:pPr>
      <w:r>
        <w:rPr>
          <w:bCs/>
          <w:spacing w:val="-4"/>
        </w:rPr>
        <w:t xml:space="preserve">2.14. </w:t>
      </w:r>
      <w:r>
        <w:rPr>
          <w:rStyle w:val="Blk"/>
        </w:rPr>
        <w:t>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firstLine="709" w:right="0"/>
        <w:jc w:val="both"/>
        <w:rPr/>
      </w:pPr>
      <w:r>
        <w:rPr/>
        <w:t>2.14.1. При предоставлении муниципальной услуги в электронной форме                               (адрес электронной почты: kumiizo24@mail.ru) осуществляются:</w:t>
      </w:r>
    </w:p>
    <w:p>
      <w:pPr>
        <w:pStyle w:val="Normal"/>
        <w:ind w:firstLine="709" w:right="0"/>
        <w:jc w:val="both"/>
        <w:rPr/>
      </w:pPr>
      <w:r>
        <w:rPr/>
        <w:t>1) предоставление в установленном порядке информации заявителям и обеспечение доступа заявителей к сведениям о муниципальной услуге;</w:t>
      </w:r>
    </w:p>
    <w:p>
      <w:pPr>
        <w:pStyle w:val="Normal"/>
        <w:ind w:firstLine="709" w:right="0"/>
        <w:jc w:val="both"/>
        <w:rPr/>
      </w:pPr>
      <w:r>
        <w:rPr/>
        <w:t>2) подача заявителем заявления и иных документов, необходимых для предоставления муниципальной услуги, и прием таких заявлений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Normal"/>
        <w:ind w:firstLine="709" w:right="0"/>
        <w:jc w:val="both"/>
        <w:rPr/>
      </w:pPr>
      <w:r>
        <w:rPr/>
        <w:t>3) получение заявителем сведений о ходе выполнения запроса о предоставлении муниципальной услуги;</w:t>
      </w:r>
    </w:p>
    <w:p>
      <w:pPr>
        <w:pStyle w:val="Normal"/>
        <w:ind w:firstLine="709" w:right="0"/>
        <w:jc w:val="both"/>
        <w:rPr/>
      </w:pPr>
      <w:r>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w:t>
      </w:r>
    </w:p>
    <w:p>
      <w:pPr>
        <w:pStyle w:val="Normal"/>
        <w:ind w:firstLine="709" w:right="0"/>
        <w:jc w:val="both"/>
        <w:rPr/>
      </w:pPr>
      <w:r>
        <w:rPr/>
        <w:t>5) получение заявителем уведомления о результате предоставления муниципальной услуги, если иное не установлено федеральным законом;</w:t>
      </w:r>
    </w:p>
    <w:p>
      <w:pPr>
        <w:pStyle w:val="Normal"/>
        <w:ind w:firstLine="709" w:right="0"/>
        <w:jc w:val="both"/>
        <w:rPr/>
      </w:pPr>
      <w:r>
        <w:rPr/>
        <w:t>6) иные действия, необходимые для предоставления муниципальной услуги.</w:t>
      </w:r>
    </w:p>
    <w:p>
      <w:pPr>
        <w:pStyle w:val="Normal"/>
        <w:ind w:firstLine="709" w:right="0"/>
        <w:jc w:val="both"/>
        <w:rPr/>
      </w:pPr>
      <w:r>
        <w:rPr/>
        <w:t>2.14.2. Особенности выполнения административных процедур                                                 в многофункциональных центрах указаны в разделе 3 настоящего Регламента.</w:t>
      </w:r>
    </w:p>
    <w:p>
      <w:pPr>
        <w:pStyle w:val="Normal"/>
        <w:ind w:firstLine="709" w:right="0"/>
        <w:jc w:val="both"/>
        <w:rPr/>
      </w:pPr>
      <w:r>
        <w:rPr>
          <w:color w:val="000000"/>
        </w:rPr>
        <w:t xml:space="preserve">2.14.3.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p>
    <w:p>
      <w:pPr>
        <w:pStyle w:val="Normal"/>
        <w:ind w:firstLine="709" w:right="0"/>
        <w:jc w:val="both"/>
        <w:rPr/>
      </w:pPr>
      <w:r>
        <w:rPr>
          <w:rStyle w:val="Style12"/>
          <w:color w:val="000000"/>
        </w:rPr>
        <w:t xml:space="preserve">2.15. </w:t>
      </w:r>
      <w:r>
        <w:rPr>
          <w:rFonts w:eastAsia="Calibri"/>
          <w:bCs/>
          <w:color w:val="000000"/>
          <w:lang w:eastAsia="en-US"/>
        </w:rPr>
        <w:t>Условия перевода жилого помещения в нежилое помещение и нежилого помещения в жилое помещение</w:t>
      </w:r>
    </w:p>
    <w:p>
      <w:pPr>
        <w:pStyle w:val="Normal"/>
        <w:ind w:firstLine="709" w:right="0"/>
        <w:jc w:val="both"/>
        <w:rPr/>
      </w:pPr>
      <w:r>
        <w:rPr>
          <w:rFonts w:eastAsia="Calibri"/>
          <w:color w:val="000000"/>
          <w:lang w:eastAsia="en-US"/>
        </w:rPr>
        <w:t>2.15.1. Перевод жилого помещения в нежилое помещение и нежилого помещения                              в жилое помещение допускается с учетом соблюдения требований Жилищного кодекса и законодательства о градостроительной деятельности.</w:t>
      </w:r>
    </w:p>
    <w:p>
      <w:pPr>
        <w:pStyle w:val="Normal"/>
        <w:ind w:firstLine="709" w:right="0"/>
        <w:jc w:val="both"/>
        <w:rPr/>
      </w:pPr>
      <w:r>
        <w:rPr>
          <w:rFonts w:eastAsia="Calibri"/>
          <w:color w:val="000000"/>
          <w:lang w:eastAsia="en-US"/>
        </w:rPr>
        <w:t xml:space="preserve">2.15.2.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w:t>
      </w:r>
    </w:p>
    <w:p>
      <w:pPr>
        <w:pStyle w:val="Normal"/>
        <w:ind w:firstLine="709" w:right="0"/>
        <w:jc w:val="both"/>
        <w:rPr>
          <w:rFonts w:eastAsia="Calibri"/>
          <w:color w:val="000000"/>
          <w:lang w:eastAsia="en-US"/>
        </w:rPr>
      </w:pPr>
      <w:r>
        <w:rPr>
          <w:rFonts w:eastAsia="Calibri"/>
          <w:color w:val="000000"/>
          <w:lang w:eastAsia="en-US"/>
        </w:rPr>
        <w:t>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pPr>
        <w:pStyle w:val="Normal"/>
        <w:ind w:firstLine="709" w:right="0"/>
        <w:jc w:val="both"/>
        <w:rPr>
          <w:rFonts w:eastAsia="Calibri"/>
          <w:color w:val="000000"/>
          <w:lang w:eastAsia="en-US"/>
        </w:rPr>
      </w:pPr>
      <w:r>
        <w:rPr>
          <w:rFonts w:eastAsia="Calibri"/>
          <w:color w:val="000000"/>
          <w:lang w:eastAsia="en-US"/>
        </w:rPr>
        <w:t>2.15.3.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pPr>
        <w:pStyle w:val="Normal"/>
        <w:ind w:firstLine="709" w:right="0"/>
        <w:jc w:val="both"/>
        <w:rPr/>
      </w:pPr>
      <w:r>
        <w:rPr>
          <w:rFonts w:eastAsia="Calibri"/>
          <w:color w:val="000000"/>
          <w:lang w:eastAsia="en-US"/>
        </w:rPr>
        <w:t>2.15.4. Перевод жилого помещения в наемном доме социального использования                      в нежилое помещение не допускается.</w:t>
      </w:r>
    </w:p>
    <w:p>
      <w:pPr>
        <w:pStyle w:val="Normal"/>
        <w:ind w:firstLine="709" w:right="0"/>
        <w:jc w:val="both"/>
        <w:rPr>
          <w:rFonts w:eastAsia="Calibri"/>
          <w:color w:val="000000"/>
          <w:lang w:eastAsia="en-US"/>
        </w:rPr>
      </w:pPr>
      <w:r>
        <w:rPr>
          <w:rFonts w:eastAsia="Calibri"/>
          <w:color w:val="000000"/>
          <w:lang w:eastAsia="en-US"/>
        </w:rPr>
        <w:t>2.15.5. Перевод жилого помещения в нежилое помещение в целях осуществления религиозной деятельности не допускается.</w:t>
      </w:r>
    </w:p>
    <w:p>
      <w:pPr>
        <w:pStyle w:val="Normal"/>
        <w:ind w:firstLine="709" w:right="0"/>
        <w:jc w:val="both"/>
        <w:rPr/>
      </w:pPr>
      <w:r>
        <w:rPr>
          <w:rFonts w:eastAsia="Calibri"/>
          <w:color w:val="000000"/>
          <w:lang w:eastAsia="en-US"/>
        </w:rPr>
        <w:t xml:space="preserve">2.15.6. Перевод нежилого помещения в жилое помещение не допускается, если такое помещение не отвечает установленным </w:t>
      </w:r>
      <w:hyperlink r:id="rId9">
        <w:r>
          <w:rPr>
            <w:rStyle w:val="Hyperlink"/>
            <w:rFonts w:eastAsia="Calibri"/>
            <w:color w:val="000000"/>
            <w:lang w:eastAsia="en-US"/>
          </w:rPr>
          <w:t>требованиям</w:t>
        </w:r>
      </w:hyperlink>
      <w:r>
        <w:rPr>
          <w:rFonts w:eastAsia="Calibri"/>
          <w:color w:val="000000"/>
          <w:lang w:eastAsia="en-US"/>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pPr>
        <w:pStyle w:val="Normal"/>
        <w:ind w:firstLine="709" w:right="0"/>
        <w:jc w:val="both"/>
        <w:rPr>
          <w:rStyle w:val="Style12"/>
        </w:rPr>
      </w:pPr>
      <w:r>
        <w:rPr>
          <w:rFonts w:eastAsia="Calibri"/>
          <w:color w:val="000000"/>
          <w:lang w:eastAsia="en-US"/>
        </w:rPr>
      </w:r>
    </w:p>
    <w:p>
      <w:pPr>
        <w:pStyle w:val="Normal"/>
        <w:ind w:firstLine="709" w:right="0"/>
        <w:jc w:val="both"/>
        <w:rPr>
          <w:rStyle w:val="Style12"/>
        </w:rPr>
      </w:pPr>
      <w:r>
        <w:rPr/>
      </w:r>
    </w:p>
    <w:p>
      <w:pPr>
        <w:pStyle w:val="Normal"/>
        <w:ind w:firstLine="709" w:right="0"/>
        <w:jc w:val="both"/>
        <w:rPr>
          <w:rStyle w:val="Style12"/>
        </w:rPr>
      </w:pPr>
      <w:r>
        <w:rPr/>
      </w:r>
    </w:p>
    <w:p>
      <w:pPr>
        <w:pStyle w:val="Normal"/>
        <w:ind w:firstLine="709" w:right="0"/>
        <w:jc w:val="both"/>
        <w:rPr>
          <w:rStyle w:val="Style12"/>
        </w:rPr>
      </w:pPr>
      <w:r>
        <w:rPr/>
      </w:r>
    </w:p>
    <w:p>
      <w:pPr>
        <w:pStyle w:val="Normal"/>
        <w:ind w:firstLine="709" w:right="0"/>
        <w:jc w:val="both"/>
        <w:rPr>
          <w:rStyle w:val="Style12"/>
        </w:rPr>
      </w:pPr>
      <w:r>
        <w:rPr/>
      </w:r>
    </w:p>
    <w:p>
      <w:pPr>
        <w:pStyle w:val="Normal"/>
        <w:ind w:firstLine="709" w:right="0"/>
        <w:jc w:val="both"/>
        <w:rPr>
          <w:rStyle w:val="Style12"/>
        </w:rPr>
      </w:pPr>
      <w:r>
        <w:rPr/>
      </w:r>
    </w:p>
    <w:p>
      <w:pPr>
        <w:pStyle w:val="Normal"/>
        <w:ind w:firstLine="709" w:right="0"/>
        <w:jc w:val="both"/>
        <w:rPr>
          <w:rStyle w:val="Style12"/>
        </w:rPr>
      </w:pPr>
      <w:r>
        <w:rPr/>
      </w:r>
    </w:p>
    <w:p>
      <w:pPr>
        <w:pStyle w:val="Normal"/>
        <w:ind w:firstLine="709" w:right="0"/>
        <w:jc w:val="both"/>
        <w:rPr>
          <w:rStyle w:val="Style12"/>
        </w:rPr>
      </w:pPr>
      <w:r>
        <w:rPr/>
      </w:r>
    </w:p>
    <w:p>
      <w:pPr>
        <w:pStyle w:val="24"/>
        <w:shd w:fill="auto" w:val="clear"/>
        <w:tabs>
          <w:tab w:val="clear" w:pos="709"/>
          <w:tab w:val="left" w:pos="3018" w:leader="none"/>
        </w:tabs>
        <w:spacing w:lineRule="auto" w:line="240" w:before="0" w:after="0"/>
        <w:ind w:hanging="0" w:right="0"/>
        <w:jc w:val="center"/>
        <w:rPr>
          <w:rStyle w:val="21"/>
          <w:b/>
          <w:sz w:val="24"/>
          <w:szCs w:val="24"/>
        </w:rPr>
      </w:pPr>
      <w:r>
        <w:rPr>
          <w:rStyle w:val="21"/>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pPr>
        <w:pStyle w:val="24"/>
        <w:shd w:fill="auto" w:val="clear"/>
        <w:tabs>
          <w:tab w:val="clear" w:pos="709"/>
          <w:tab w:val="left" w:pos="3018" w:leader="none"/>
        </w:tabs>
        <w:spacing w:lineRule="auto" w:line="240" w:before="0" w:after="0"/>
        <w:ind w:hanging="0" w:right="0"/>
        <w:jc w:val="center"/>
        <w:rPr/>
      </w:pPr>
      <w:r>
        <w:rPr>
          <w:rStyle w:val="21"/>
          <w:sz w:val="24"/>
          <w:szCs w:val="24"/>
        </w:rPr>
        <w:t xml:space="preserve"> </w:t>
      </w:r>
      <w:r>
        <w:rPr>
          <w:rStyle w:val="21"/>
          <w:sz w:val="24"/>
          <w:szCs w:val="24"/>
        </w:rPr>
        <w:t>в многофункциональных центрах</w:t>
      </w:r>
    </w:p>
    <w:p>
      <w:pPr>
        <w:pStyle w:val="24"/>
        <w:shd w:fill="auto" w:val="clear"/>
        <w:tabs>
          <w:tab w:val="clear" w:pos="709"/>
          <w:tab w:val="left" w:pos="3018" w:leader="none"/>
        </w:tabs>
        <w:spacing w:lineRule="auto" w:line="240" w:before="0" w:after="0"/>
        <w:ind w:hanging="0" w:right="0"/>
        <w:jc w:val="center"/>
        <w:rPr>
          <w:rStyle w:val="21"/>
          <w:b/>
          <w:sz w:val="24"/>
          <w:szCs w:val="24"/>
        </w:rPr>
      </w:pPr>
      <w:r>
        <w:rPr/>
      </w:r>
    </w:p>
    <w:p>
      <w:pPr>
        <w:pStyle w:val="24"/>
        <w:shd w:fill="auto" w:val="clear"/>
        <w:tabs>
          <w:tab w:val="clear" w:pos="709"/>
          <w:tab w:val="left" w:pos="3018" w:leader="none"/>
        </w:tabs>
        <w:spacing w:lineRule="auto" w:line="240" w:before="0" w:after="0"/>
        <w:ind w:hanging="0" w:right="0"/>
        <w:jc w:val="center"/>
        <w:rPr>
          <w:rStyle w:val="21"/>
          <w:b/>
          <w:sz w:val="24"/>
          <w:szCs w:val="24"/>
        </w:rPr>
      </w:pPr>
      <w:r>
        <w:rPr/>
      </w:r>
    </w:p>
    <w:p>
      <w:pPr>
        <w:pStyle w:val="Normal"/>
        <w:tabs>
          <w:tab w:val="clear" w:pos="709"/>
          <w:tab w:val="left" w:pos="0" w:leader="none"/>
        </w:tabs>
        <w:ind w:firstLine="709" w:right="0"/>
        <w:jc w:val="both"/>
        <w:rPr/>
      </w:pPr>
      <w:r>
        <w:rPr/>
        <w:t>3.1. Исчерпывающий перечень административных процедур:</w:t>
      </w:r>
    </w:p>
    <w:p>
      <w:pPr>
        <w:pStyle w:val="Normal"/>
        <w:tabs>
          <w:tab w:val="clear" w:pos="709"/>
          <w:tab w:val="left" w:pos="840" w:leader="none"/>
        </w:tabs>
        <w:ind w:firstLine="709" w:right="0"/>
        <w:jc w:val="both"/>
        <w:rPr/>
      </w:pPr>
      <w:r>
        <w:rPr/>
        <w:t>1) прием и регистрация заявления и представленных к нему документов;</w:t>
      </w:r>
    </w:p>
    <w:p>
      <w:pPr>
        <w:pStyle w:val="Normal"/>
        <w:ind w:firstLine="709" w:right="0"/>
        <w:jc w:val="both"/>
        <w:rPr/>
      </w:pPr>
      <w:r>
        <w:rPr/>
        <w:t xml:space="preserve">2) рассмотрение заявления и представленных документов, формирование и направление межведомственных запросов (при необходимости) и принятие решения о переводе или об отказе в переводе </w:t>
      </w:r>
      <w:r>
        <w:rPr>
          <w:rFonts w:eastAsia="Calibri"/>
          <w:lang w:eastAsia="en-US"/>
        </w:rPr>
        <w:t>жилого помещения в нежилое помещение или нежилого помещения в жилое помещение;</w:t>
      </w:r>
    </w:p>
    <w:p>
      <w:pPr>
        <w:pStyle w:val="Normal"/>
        <w:tabs>
          <w:tab w:val="clear" w:pos="709"/>
          <w:tab w:val="left" w:pos="840" w:leader="none"/>
        </w:tabs>
        <w:ind w:firstLine="709" w:right="0"/>
        <w:jc w:val="both"/>
        <w:rPr/>
      </w:pPr>
      <w:r>
        <w:rPr/>
        <w:t xml:space="preserve">3) подготовка решения о переводе или об отказе в переводе </w:t>
      </w:r>
      <w:r>
        <w:rPr>
          <w:rFonts w:eastAsia="Calibri"/>
          <w:lang w:eastAsia="en-US"/>
        </w:rPr>
        <w:t>жилого помещения                         в нежилое помещение или нежилого помещения в жилое помещение</w:t>
      </w:r>
      <w:r>
        <w:rPr>
          <w:color w:val="000000"/>
        </w:rPr>
        <w:t>;</w:t>
      </w:r>
    </w:p>
    <w:p>
      <w:pPr>
        <w:pStyle w:val="Normal"/>
        <w:tabs>
          <w:tab w:val="clear" w:pos="709"/>
          <w:tab w:val="left" w:pos="840" w:leader="none"/>
        </w:tabs>
        <w:ind w:firstLine="709" w:right="0"/>
        <w:jc w:val="both"/>
        <w:rPr>
          <w:color w:val="000000"/>
        </w:rPr>
      </w:pPr>
      <w:r>
        <w:rPr>
          <w:color w:val="000000"/>
        </w:rPr>
        <w:t xml:space="preserve">4) выдача результата предоставления муниципальной услуги. </w:t>
      </w:r>
    </w:p>
    <w:p>
      <w:pPr>
        <w:pStyle w:val="Normal"/>
        <w:ind w:firstLine="709" w:right="0"/>
        <w:jc w:val="both"/>
        <w:rPr>
          <w:color w:val="000000"/>
        </w:rPr>
      </w:pPr>
      <w:r>
        <w:rPr>
          <w:color w:val="000000"/>
        </w:rPr>
        <w:t>Последовательность административных процедур отражена в блок-схеме (приложение № 2 к настоящему Регламенту).</w:t>
      </w:r>
    </w:p>
    <w:p>
      <w:pPr>
        <w:pStyle w:val="Heading2"/>
        <w:keepNext w:val="false"/>
        <w:ind w:firstLine="709" w:left="0" w:right="0"/>
        <w:jc w:val="both"/>
        <w:rPr>
          <w:b w:val="false"/>
          <w:color w:val="000000"/>
          <w:szCs w:val="24"/>
        </w:rPr>
      </w:pPr>
      <w:r>
        <w:rPr>
          <w:b w:val="false"/>
          <w:color w:val="000000"/>
          <w:szCs w:val="24"/>
        </w:rPr>
        <w:t>3.2. Прием и регистрация заявления и представленных к нему документов.</w:t>
      </w:r>
    </w:p>
    <w:p>
      <w:pPr>
        <w:pStyle w:val="Normal"/>
        <w:ind w:firstLine="709" w:right="0"/>
        <w:jc w:val="both"/>
        <w:rPr/>
      </w:pPr>
      <w:r>
        <w:rPr>
          <w:color w:val="000000"/>
        </w:rPr>
        <w:t>3.2.1. Основанием для начала административной процедуры является</w:t>
      </w:r>
      <w:r>
        <w:rPr/>
        <w:t xml:space="preserve"> поступление в  КУМИ Администрации г. Шарыпово заявления </w:t>
      </w:r>
      <w:r>
        <w:rPr>
          <w:color w:val="000000"/>
        </w:rPr>
        <w:t>о переводе жилого помещения                             в нежилое помещение или нежилого помещения в жилое помещение</w:t>
      </w:r>
      <w:r>
        <w:rPr/>
        <w:t xml:space="preserve"> и документов, указанных в п. 2.6.1 настоящего Регламента (далее – заявление и документы).</w:t>
      </w:r>
    </w:p>
    <w:p>
      <w:pPr>
        <w:pStyle w:val="Normal"/>
        <w:tabs>
          <w:tab w:val="clear" w:pos="709"/>
          <w:tab w:val="left" w:pos="840" w:leader="none"/>
        </w:tabs>
        <w:ind w:firstLine="709" w:right="0"/>
        <w:jc w:val="both"/>
        <w:rPr>
          <w:color w:val="000000"/>
        </w:rPr>
      </w:pPr>
      <w:r>
        <w:rPr>
          <w:color w:val="000000"/>
        </w:rPr>
        <w:t>Прием и регистрация заявления и документов осуществляется специалистом КУМИ Администрации г. Шарыпово.</w:t>
      </w:r>
    </w:p>
    <w:p>
      <w:pPr>
        <w:pStyle w:val="Normal"/>
        <w:ind w:firstLine="709" w:right="0"/>
        <w:jc w:val="both"/>
        <w:rPr/>
      </w:pPr>
      <w:r>
        <w:rPr/>
        <w:t>3.2.2. Заявление и документы могут быть представлены заявителем:</w:t>
      </w:r>
    </w:p>
    <w:p>
      <w:pPr>
        <w:pStyle w:val="Normal"/>
        <w:ind w:firstLine="709" w:right="0"/>
        <w:jc w:val="both"/>
        <w:rPr/>
      </w:pPr>
      <w:r>
        <w:rPr/>
        <w:t>а) на личном приеме;</w:t>
      </w:r>
    </w:p>
    <w:p>
      <w:pPr>
        <w:pStyle w:val="Normal"/>
        <w:ind w:firstLine="709" w:right="0"/>
        <w:jc w:val="both"/>
        <w:rPr/>
      </w:pPr>
      <w:r>
        <w:rPr/>
        <w:t>б) по почте;</w:t>
      </w:r>
    </w:p>
    <w:p>
      <w:pPr>
        <w:pStyle w:val="Normal"/>
        <w:ind w:firstLine="709" w:right="0"/>
        <w:jc w:val="both"/>
        <w:rPr/>
      </w:pPr>
      <w:r>
        <w:rPr/>
        <w:t>в) в форме электронного документа.</w:t>
      </w:r>
    </w:p>
    <w:p>
      <w:pPr>
        <w:pStyle w:val="Normal"/>
        <w:ind w:firstLine="709" w:right="0"/>
        <w:jc w:val="both"/>
        <w:rPr/>
      </w:pPr>
      <w:r>
        <w:rPr/>
        <w:t>3.2.3. Специалист КУМИ Администрации г. Шарыпово, ответственный,                               в соответствии с должностной инструкцией, за прием и регистрацию документов:</w:t>
      </w:r>
    </w:p>
    <w:p>
      <w:pPr>
        <w:pStyle w:val="Normal"/>
        <w:ind w:firstLine="709" w:right="0"/>
        <w:jc w:val="both"/>
        <w:rPr/>
      </w:pPr>
      <w:r>
        <w:rPr/>
        <w:t>- проверяет реквизиты заявления и наличие документов,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 2.7 настоящего Регламента), а также проверяет поступившее заявление на повторность;</w:t>
      </w:r>
    </w:p>
    <w:p>
      <w:pPr>
        <w:pStyle w:val="Normal"/>
        <w:ind w:firstLine="709" w:right="0"/>
        <w:jc w:val="both"/>
        <w:rPr/>
      </w:pPr>
      <w:r>
        <w:rPr/>
        <w:t>- производит регистрацию поступившего заявления и документов.</w:t>
      </w:r>
    </w:p>
    <w:p>
      <w:pPr>
        <w:pStyle w:val="Normal"/>
        <w:ind w:firstLine="709" w:right="0"/>
        <w:jc w:val="both"/>
        <w:rPr/>
      </w:pPr>
      <w:r>
        <w:rPr/>
        <w:t>3.2.4. В случае направления заявления и документов по почте, направляются копии документов, верность которых засвидетельствована в установленном законом порядке, подлинники документов не направляются.</w:t>
      </w:r>
    </w:p>
    <w:p>
      <w:pPr>
        <w:pStyle w:val="Normal"/>
        <w:ind w:firstLine="709" w:right="0"/>
        <w:jc w:val="both"/>
        <w:rPr/>
      </w:pPr>
      <w:r>
        <w:rPr/>
        <w:t>Направление заявления и документов по почте осуществляется способом, позволяющим подтвердить факт и дату отправления.</w:t>
      </w:r>
    </w:p>
    <w:p>
      <w:pPr>
        <w:pStyle w:val="Normal"/>
        <w:ind w:firstLine="709" w:right="0"/>
        <w:jc w:val="both"/>
        <w:rPr/>
      </w:pPr>
      <w:r>
        <w:rPr/>
        <w:t xml:space="preserve">3.2.5. В случае направления заявления и документов в электронной форме основанием для его рассмотрения является представление в дальнейшем заявителем оригиналов документов, указанных в </w:t>
      </w:r>
      <w:hyperlink r:id="rId10">
        <w:r>
          <w:rPr>
            <w:rStyle w:val="Hyperlink"/>
          </w:rPr>
          <w:t>части 6 статьи 7</w:t>
        </w:r>
      </w:hyperlink>
      <w:r>
        <w:rPr/>
        <w:t xml:space="preserve">  № 210-ФЗ, необходимых для предоставления  муниципальной услуги.</w:t>
      </w:r>
    </w:p>
    <w:p>
      <w:pPr>
        <w:pStyle w:val="Normal"/>
        <w:ind w:firstLine="709" w:right="0"/>
        <w:jc w:val="both"/>
        <w:rPr/>
      </w:pPr>
      <w:r>
        <w:rPr/>
        <w:t>3.2.6. Способом фиксации результата исполнения данной административной процедуры является регистрация заявления.</w:t>
      </w:r>
    </w:p>
    <w:p>
      <w:pPr>
        <w:pStyle w:val="Normal"/>
        <w:ind w:firstLine="709" w:right="0"/>
        <w:jc w:val="both"/>
        <w:rPr/>
      </w:pPr>
      <w:r>
        <w:rPr/>
        <w:t>3.2.7. Результатом исполнения данной административной процедуры является:</w:t>
      </w:r>
    </w:p>
    <w:p>
      <w:pPr>
        <w:pStyle w:val="Normal"/>
        <w:ind w:firstLine="709" w:right="0"/>
        <w:jc w:val="both"/>
        <w:rPr/>
      </w:pPr>
      <w:r>
        <w:rPr/>
        <w:t>- прием и регистрация заявления и документов;</w:t>
      </w:r>
    </w:p>
    <w:p>
      <w:pPr>
        <w:pStyle w:val="Normal"/>
        <w:ind w:firstLine="709" w:right="0"/>
        <w:jc w:val="both"/>
        <w:rPr/>
      </w:pPr>
      <w:r>
        <w:rPr/>
        <w:t>- отказ в приеме заявления и документов.</w:t>
      </w:r>
    </w:p>
    <w:p>
      <w:pPr>
        <w:pStyle w:val="Normal"/>
        <w:ind w:firstLine="709" w:right="0"/>
        <w:jc w:val="both"/>
        <w:rPr/>
      </w:pPr>
      <w:r>
        <w:rPr/>
        <w:t>3.2.8. Срок исполнения данной административной процедуры - 1 день.</w:t>
      </w:r>
    </w:p>
    <w:p>
      <w:pPr>
        <w:pStyle w:val="Normal"/>
        <w:ind w:firstLine="709" w:right="0"/>
        <w:jc w:val="both"/>
        <w:rPr/>
      </w:pPr>
      <w:r>
        <w:rPr>
          <w:color w:val="000000"/>
        </w:rPr>
        <w:t>3.3. Р</w:t>
      </w:r>
      <w:r>
        <w:rPr/>
        <w:t xml:space="preserve">ассмотрение заявления и представленных документов, формирование и направление межведомственных запросов  (при необходимости) и принятие решения                          о переводе или об отказе в переводе </w:t>
      </w:r>
      <w:r>
        <w:rPr>
          <w:rFonts w:eastAsia="Calibri"/>
          <w:lang w:eastAsia="en-US"/>
        </w:rPr>
        <w:t>жилого помещения в нежилое помещение или нежилого помещения в жилое помещение</w:t>
      </w:r>
      <w:r>
        <w:rPr/>
        <w:t>.</w:t>
      </w:r>
    </w:p>
    <w:p>
      <w:pPr>
        <w:pStyle w:val="Normal"/>
        <w:ind w:firstLine="709" w:right="0"/>
        <w:jc w:val="both"/>
        <w:rPr/>
      </w:pPr>
      <w:r>
        <w:rPr/>
        <w:t>3.3.1. Основанием для начала административной процедуры является поступление зарегистрированных заявления и документов специалисту КУМИ Администрации                                                г. Шарыпово, ответственному, в соответствии с должностной инструкцией, за принятие решения о предоставлении муниципальной услуги.</w:t>
      </w:r>
    </w:p>
    <w:p>
      <w:pPr>
        <w:pStyle w:val="Normal"/>
        <w:ind w:firstLine="709" w:right="0"/>
        <w:jc w:val="both"/>
        <w:rPr/>
      </w:pPr>
      <w:r>
        <w:rPr/>
        <w:t xml:space="preserve">3.3.2. Специалист КУМИ Администрации г. Шарыпово осуществляет проверку в пределах своей компетенции предоставленных документов и сведений, осуществляет подготовку и направление необходимых межведомственных запросов. </w:t>
      </w:r>
    </w:p>
    <w:p>
      <w:pPr>
        <w:pStyle w:val="Normal"/>
        <w:ind w:firstLine="709" w:right="0"/>
        <w:jc w:val="both"/>
        <w:rPr/>
      </w:pPr>
      <w:r>
        <w:rPr>
          <w:color w:val="000000"/>
        </w:rPr>
        <w:t xml:space="preserve">3.3.3. </w:t>
      </w:r>
      <w:r>
        <w:rPr/>
        <w:t>В случае если Заявителем не представлены документы, указанные в п. 2.6.2 настоящего Регламента, специалист формирует и направляет в рамках межведомственного информационного взаимодействия межведомственные запросы.</w:t>
      </w:r>
    </w:p>
    <w:p>
      <w:pPr>
        <w:pStyle w:val="Normal"/>
        <w:ind w:firstLine="709" w:right="0"/>
        <w:jc w:val="both"/>
        <w:rPr/>
      </w:pPr>
      <w:r>
        <w:rPr/>
        <w:t>3.3.4. Межведомственные запросы формируются и направляются в форме электронных документов по каналам системы межведомственного электронного взаимодействия (далее - СМЭВ).</w:t>
      </w:r>
    </w:p>
    <w:p>
      <w:pPr>
        <w:pStyle w:val="Normal"/>
        <w:ind w:firstLine="709" w:right="0"/>
        <w:jc w:val="both"/>
        <w:rPr/>
      </w:pPr>
      <w:r>
        <w:rPr/>
        <w:t>3.3.5. При отсутствии технической возможности формирования и направления межведомственных запросов в форме электронных документов по каналам СМЭВ, межведомственные запросы направляются на бумажных носителях по почте, факсу                               с одновременным их направлением по почте или нарочным.</w:t>
      </w:r>
    </w:p>
    <w:p>
      <w:pPr>
        <w:pStyle w:val="Normal"/>
        <w:ind w:firstLine="709" w:right="0"/>
        <w:jc w:val="both"/>
        <w:rPr/>
      </w:pPr>
      <w:r>
        <w:rPr/>
        <w:t xml:space="preserve">3.3.6. Результатом межведомственных запросов является получение запрошенных документов (информации, сведений, содержащихся в них).                                      </w:t>
      </w:r>
    </w:p>
    <w:p>
      <w:pPr>
        <w:pStyle w:val="Normal"/>
        <w:tabs>
          <w:tab w:val="left" w:pos="709" w:leader="none"/>
        </w:tabs>
        <w:ind w:firstLine="709" w:right="0"/>
        <w:jc w:val="both"/>
        <w:rPr/>
      </w:pPr>
      <w:r>
        <w:rPr/>
        <w:t>Формирование, направление и получение результата межведомственных запросов осуществляется в срок не превышающий 7 дней.</w:t>
      </w:r>
    </w:p>
    <w:p>
      <w:pPr>
        <w:pStyle w:val="Normal"/>
        <w:ind w:firstLine="709" w:right="0"/>
        <w:jc w:val="both"/>
        <w:rPr/>
      </w:pPr>
      <w:r>
        <w:rPr/>
        <w:t xml:space="preserve">3.3.7. Специалист  КУМИ Администрации г. Шарыпово рассматривает представленные заявителем </w:t>
      </w:r>
      <w:hyperlink r:id="rId11">
        <w:r>
          <w:rPr>
            <w:rStyle w:val="Hyperlink"/>
          </w:rPr>
          <w:t>заявления</w:t>
        </w:r>
      </w:hyperlink>
      <w:r>
        <w:rPr/>
        <w:t xml:space="preserve"> и документы, а также документы, полученные                             в результате межведомственного запроса.</w:t>
      </w:r>
    </w:p>
    <w:p>
      <w:pPr>
        <w:pStyle w:val="Normal"/>
        <w:ind w:firstLine="709" w:right="0"/>
        <w:jc w:val="both"/>
        <w:rPr/>
      </w:pPr>
      <w:r>
        <w:rPr/>
        <w:t>3.3.8. Результатом исполнения данной административной процедуры является принятие решения:</w:t>
      </w:r>
    </w:p>
    <w:p>
      <w:pPr>
        <w:pStyle w:val="Normal"/>
        <w:ind w:firstLine="709" w:right="0"/>
        <w:jc w:val="both"/>
        <w:rPr/>
      </w:pPr>
      <w:r>
        <w:rPr/>
        <w:t xml:space="preserve">- о переводе </w:t>
      </w:r>
      <w:r>
        <w:rPr>
          <w:rFonts w:eastAsia="Calibri"/>
          <w:lang w:eastAsia="en-US"/>
        </w:rPr>
        <w:t xml:space="preserve"> жилого помещения в нежилое помещение или нежилого помещения                       в жилое помещение;</w:t>
      </w:r>
    </w:p>
    <w:p>
      <w:pPr>
        <w:pStyle w:val="Normal"/>
        <w:ind w:firstLine="709" w:right="0"/>
        <w:jc w:val="both"/>
        <w:rPr/>
      </w:pPr>
      <w:r>
        <w:rPr>
          <w:rFonts w:eastAsia="Calibri"/>
          <w:lang w:eastAsia="en-US"/>
        </w:rPr>
        <w:t xml:space="preserve">- об отказе в </w:t>
      </w:r>
      <w:r>
        <w:rPr/>
        <w:t xml:space="preserve">переводе </w:t>
      </w:r>
      <w:r>
        <w:rPr>
          <w:rFonts w:eastAsia="Calibri"/>
          <w:lang w:eastAsia="en-US"/>
        </w:rPr>
        <w:t xml:space="preserve"> жилого помещения в нежилое помещение                                  или нежилого помещения в жилое помещение.</w:t>
      </w:r>
    </w:p>
    <w:p>
      <w:pPr>
        <w:pStyle w:val="BodyText"/>
        <w:widowControl w:val="false"/>
        <w:spacing w:before="0" w:after="0"/>
        <w:ind w:firstLine="709" w:right="0"/>
        <w:jc w:val="both"/>
        <w:rPr/>
      </w:pPr>
      <w:r>
        <w:rPr/>
        <w:t>3.3.9. Срок исполнения данной административной процедуры – не позднее чем через 21 день со дня регистрации заявления и документов.</w:t>
      </w:r>
    </w:p>
    <w:p>
      <w:pPr>
        <w:pStyle w:val="Normal"/>
        <w:tabs>
          <w:tab w:val="clear" w:pos="709"/>
          <w:tab w:val="left" w:pos="840" w:leader="none"/>
        </w:tabs>
        <w:ind w:firstLine="709" w:right="0"/>
        <w:jc w:val="both"/>
        <w:rPr/>
      </w:pPr>
      <w:r>
        <w:rPr/>
        <w:t xml:space="preserve">3.4. Подготовка решения о переводе или об отказе в переводе </w:t>
      </w:r>
      <w:r>
        <w:rPr>
          <w:rFonts w:eastAsia="Calibri"/>
          <w:lang w:eastAsia="en-US"/>
        </w:rPr>
        <w:t>жилого помещения                      в нежилое помещение или нежилого помещения в жилое помещение</w:t>
      </w:r>
      <w:r>
        <w:rPr/>
        <w:t>.</w:t>
      </w:r>
    </w:p>
    <w:p>
      <w:pPr>
        <w:pStyle w:val="Normal"/>
        <w:tabs>
          <w:tab w:val="clear" w:pos="709"/>
          <w:tab w:val="left" w:pos="840" w:leader="none"/>
        </w:tabs>
        <w:ind w:firstLine="709" w:right="0"/>
        <w:jc w:val="both"/>
        <w:rPr/>
      </w:pPr>
      <w:r>
        <w:rPr/>
        <w:t xml:space="preserve">3.4.1. Основанием для начала административной процедуры является принятия решения о переводе или об отказе в  переводе </w:t>
      </w:r>
      <w:r>
        <w:rPr>
          <w:rFonts w:eastAsia="Calibri"/>
          <w:lang w:eastAsia="en-US"/>
        </w:rPr>
        <w:t>жилого помещения в нежилое помещение или нежилого помещения в жилое помещение</w:t>
      </w:r>
      <w:r>
        <w:rPr/>
        <w:t>.</w:t>
      </w:r>
    </w:p>
    <w:p>
      <w:pPr>
        <w:pStyle w:val="Normal"/>
        <w:tabs>
          <w:tab w:val="clear" w:pos="709"/>
          <w:tab w:val="left" w:pos="840" w:leader="none"/>
        </w:tabs>
        <w:ind w:firstLine="709" w:right="0"/>
        <w:jc w:val="both"/>
        <w:rPr/>
      </w:pPr>
      <w:r>
        <w:rPr/>
        <w:t xml:space="preserve">3.4.2. В случае принятия решения о переводе </w:t>
      </w:r>
      <w:r>
        <w:rPr>
          <w:rFonts w:eastAsia="Calibri"/>
          <w:lang w:eastAsia="en-US"/>
        </w:rPr>
        <w:t xml:space="preserve"> жилого помещения в нежилое помещение или нежилого помещения в жилое помещение</w:t>
      </w:r>
      <w:r>
        <w:rPr/>
        <w:t xml:space="preserve"> специалист КУМИ Администрации г. Шарыпово подготавливает проект постановления Администрации города Шарыпово о переводе </w:t>
      </w:r>
      <w:r>
        <w:rPr>
          <w:rFonts w:eastAsia="Calibri"/>
          <w:lang w:eastAsia="en-US"/>
        </w:rPr>
        <w:t>жилого помещения в нежилое помещение или нежилого помещения в жилое помещение</w:t>
      </w:r>
      <w:r>
        <w:rPr/>
        <w:t xml:space="preserve"> и уведомление </w:t>
      </w:r>
      <w:r>
        <w:rPr>
          <w:rFonts w:eastAsia="Calibri"/>
          <w:lang w:eastAsia="en-US"/>
        </w:rPr>
        <w:t>о переводе жилого (нежилого) помещения                          в нежилое (жилое) помещение</w:t>
      </w:r>
      <w:r>
        <w:rPr/>
        <w:t xml:space="preserve"> и передает на согласование в Администрацию города Шарыпово.</w:t>
      </w:r>
    </w:p>
    <w:p>
      <w:pPr>
        <w:pStyle w:val="Normal"/>
        <w:tabs>
          <w:tab w:val="clear" w:pos="709"/>
          <w:tab w:val="left" w:pos="840" w:leader="none"/>
        </w:tabs>
        <w:ind w:firstLine="709" w:right="0"/>
        <w:jc w:val="both"/>
        <w:rPr/>
      </w:pPr>
      <w:r>
        <w:rPr/>
      </w:r>
    </w:p>
    <w:p>
      <w:pPr>
        <w:pStyle w:val="Normal"/>
        <w:tabs>
          <w:tab w:val="clear" w:pos="709"/>
          <w:tab w:val="left" w:pos="840" w:leader="none"/>
        </w:tabs>
        <w:ind w:firstLine="709" w:right="0"/>
        <w:jc w:val="both"/>
        <w:rPr/>
      </w:pPr>
      <w:r>
        <w:rPr/>
      </w:r>
    </w:p>
    <w:p>
      <w:pPr>
        <w:pStyle w:val="Normal"/>
        <w:tabs>
          <w:tab w:val="clear" w:pos="709"/>
          <w:tab w:val="left" w:pos="840" w:leader="none"/>
        </w:tabs>
        <w:ind w:firstLine="709" w:right="0"/>
        <w:jc w:val="both"/>
        <w:rPr/>
      </w:pPr>
      <w:r>
        <w:rPr/>
      </w:r>
    </w:p>
    <w:p>
      <w:pPr>
        <w:pStyle w:val="Normal"/>
        <w:tabs>
          <w:tab w:val="clear" w:pos="709"/>
          <w:tab w:val="left" w:pos="840" w:leader="none"/>
        </w:tabs>
        <w:ind w:firstLine="709" w:right="0"/>
        <w:jc w:val="both"/>
        <w:rPr/>
      </w:pPr>
      <w:r>
        <w:rPr/>
        <w:t>3.4.3. В случае принятия решения</w:t>
      </w:r>
      <w:r>
        <w:rPr>
          <w:rFonts w:eastAsia="Calibri"/>
          <w:lang w:eastAsia="en-US"/>
        </w:rPr>
        <w:t xml:space="preserve"> об отказе в </w:t>
      </w:r>
      <w:r>
        <w:rPr/>
        <w:t xml:space="preserve">переводе </w:t>
      </w:r>
      <w:r>
        <w:rPr>
          <w:rFonts w:eastAsia="Calibri"/>
          <w:lang w:eastAsia="en-US"/>
        </w:rPr>
        <w:t xml:space="preserve"> жилого помещения                              в нежилое помещение или нежилого помещения в жилое помещение </w:t>
      </w:r>
      <w:r>
        <w:rPr/>
        <w:t xml:space="preserve">специалист подготавливает уведомление </w:t>
      </w:r>
      <w:r>
        <w:rPr>
          <w:rFonts w:eastAsia="Calibri"/>
          <w:lang w:eastAsia="en-US"/>
        </w:rPr>
        <w:t>об отказе в переводе жилого (нежилого) помещения в нежилое (жилое) помещение</w:t>
      </w:r>
      <w:r>
        <w:rPr/>
        <w:t xml:space="preserve"> и передает на согласование в Администрацию города Шарыпово.</w:t>
      </w:r>
    </w:p>
    <w:p>
      <w:pPr>
        <w:pStyle w:val="Normal"/>
        <w:tabs>
          <w:tab w:val="clear" w:pos="709"/>
          <w:tab w:val="left" w:pos="840" w:leader="none"/>
        </w:tabs>
        <w:ind w:firstLine="709" w:right="0"/>
        <w:jc w:val="both"/>
        <w:rPr/>
      </w:pPr>
      <w:r>
        <w:rPr/>
        <w:t>3.4.4. Результатом исполнения данной административной процедуры является подготовка и подписание:</w:t>
      </w:r>
    </w:p>
    <w:p>
      <w:pPr>
        <w:pStyle w:val="Normal"/>
        <w:shd w:fill="FFFFFF" w:val="clear"/>
        <w:ind w:firstLine="709" w:right="0"/>
        <w:jc w:val="both"/>
        <w:rPr/>
      </w:pPr>
      <w:r>
        <w:rPr/>
        <w:t>- постановления Администрации г. Шарыпово о переводе жилого (нежилого) помещения в нежилое (жилое) помещение и уведомления  о переводе жилого (нежилого) помещения в нежилое (жилое) помещение (приложение № 3 к настоящему Регламенту);</w:t>
      </w:r>
    </w:p>
    <w:p>
      <w:pPr>
        <w:pStyle w:val="Normal"/>
        <w:shd w:fill="FFFFFF" w:val="clear"/>
        <w:ind w:firstLine="709" w:right="0"/>
        <w:jc w:val="both"/>
        <w:rPr/>
      </w:pPr>
      <w:r>
        <w:rPr/>
        <w:t xml:space="preserve"> </w:t>
      </w:r>
      <w:r>
        <w:rPr/>
        <w:t>- уведомления об отказе в переводе жилого (нежилого) помещения в нежилое (жилое) помещение (приложение № 3 к настоящему Регламенту).</w:t>
      </w:r>
    </w:p>
    <w:p>
      <w:pPr>
        <w:pStyle w:val="Normal"/>
        <w:ind w:firstLine="709" w:right="0"/>
        <w:jc w:val="both"/>
        <w:rPr/>
      </w:pPr>
      <w:r>
        <w:rPr>
          <w:rFonts w:eastAsia="Calibri"/>
          <w:lang w:eastAsia="en-US"/>
        </w:rPr>
        <w:t xml:space="preserve">3.4.5. </w:t>
      </w:r>
      <w:r>
        <w:rPr/>
        <w:t xml:space="preserve">Срок исполнения данной административной процедуры – не позднее чем через 20 дней со дня принятия решения о переводе или об отказе в  переводе </w:t>
      </w:r>
      <w:r>
        <w:rPr>
          <w:rFonts w:eastAsia="Calibri"/>
          <w:lang w:eastAsia="en-US"/>
        </w:rPr>
        <w:t>жилого помещения в нежилое помещение или нежилого помещения в жилое помещение.</w:t>
      </w:r>
    </w:p>
    <w:p>
      <w:pPr>
        <w:pStyle w:val="Normal"/>
        <w:ind w:firstLine="709" w:right="0"/>
        <w:jc w:val="both"/>
        <w:rPr>
          <w:rFonts w:eastAsia="Calibri"/>
          <w:lang w:eastAsia="en-US"/>
        </w:rPr>
      </w:pPr>
      <w:r>
        <w:rPr>
          <w:rFonts w:eastAsia="Calibri"/>
          <w:lang w:eastAsia="en-US"/>
        </w:rPr>
        <w:t xml:space="preserve">3.5. </w:t>
      </w:r>
      <w:r>
        <w:rPr>
          <w:color w:val="000000"/>
        </w:rPr>
        <w:t>Выдача результата предоставления муниципальной услуги.</w:t>
      </w:r>
    </w:p>
    <w:p>
      <w:pPr>
        <w:pStyle w:val="Normal"/>
        <w:shd w:fill="FFFFFF" w:val="clear"/>
        <w:ind w:firstLine="709" w:right="0"/>
        <w:jc w:val="both"/>
        <w:rPr/>
      </w:pPr>
      <w:r>
        <w:rPr/>
        <w:t>3.5.1. Основанием для начала административной процедуры является подготовка и подписание постановления Администрации г. Шарыпово о переводе жилого (нежилого) помещения в нежилое (жилое) помещение 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p>
    <w:p>
      <w:pPr>
        <w:pStyle w:val="Normal"/>
        <w:tabs>
          <w:tab w:val="left" w:pos="709" w:leader="none"/>
        </w:tabs>
        <w:ind w:firstLine="709" w:right="0"/>
        <w:jc w:val="both"/>
        <w:rPr/>
      </w:pPr>
      <w:r>
        <w:rPr>
          <w:rFonts w:eastAsia="Calibri"/>
          <w:lang w:eastAsia="en-US"/>
        </w:rPr>
        <w:t xml:space="preserve">3.5.2. </w:t>
      </w:r>
      <w:r>
        <w:rPr/>
        <w:t>После подписания и регистрации решения специалист                              КУМИ Администрации г. Шарыпово выдает лично либо направляет почтовым отправлением заявителю результат предоставления муниципальной услуги.</w:t>
      </w:r>
    </w:p>
    <w:p>
      <w:pPr>
        <w:pStyle w:val="Normal"/>
        <w:tabs>
          <w:tab w:val="clear" w:pos="709"/>
          <w:tab w:val="left" w:pos="0" w:leader="none"/>
        </w:tabs>
        <w:ind w:firstLine="709" w:right="0"/>
        <w:jc w:val="both"/>
        <w:rPr/>
      </w:pPr>
      <w:r>
        <w:rPr/>
        <w:t>3.5.3. Результатом исполнения данной административной процедуры является выдача или направление заявителю:</w:t>
      </w:r>
    </w:p>
    <w:p>
      <w:pPr>
        <w:pStyle w:val="Normal"/>
        <w:shd w:fill="FFFFFF" w:val="clear"/>
        <w:ind w:firstLine="709" w:right="0"/>
        <w:jc w:val="both"/>
        <w:rPr/>
      </w:pPr>
      <w:r>
        <w:rPr/>
        <w:t>- постановления Администрации г. Шарыпово о переводе жилого (нежилого) помещения в нежилое (жилое) помещение и уведомления о переводе жилого (нежилого) помещения в нежилое (жилое) помещение;</w:t>
      </w:r>
    </w:p>
    <w:p>
      <w:pPr>
        <w:pStyle w:val="Normal"/>
        <w:shd w:fill="FFFFFF" w:val="clear"/>
        <w:ind w:firstLine="709" w:right="0"/>
        <w:jc w:val="both"/>
        <w:rPr/>
      </w:pPr>
      <w:r>
        <w:rPr/>
        <w:t xml:space="preserve"> </w:t>
      </w:r>
      <w:r>
        <w:rPr/>
        <w:t>- уведомления об отказе в переводе жилого (нежилого) помещения                            в нежилое (жилое) помещение.</w:t>
      </w:r>
    </w:p>
    <w:p>
      <w:pPr>
        <w:pStyle w:val="Normal"/>
        <w:tabs>
          <w:tab w:val="clear" w:pos="709"/>
          <w:tab w:val="left" w:pos="0" w:leader="none"/>
        </w:tabs>
        <w:ind w:firstLine="709" w:right="0"/>
        <w:jc w:val="both"/>
        <w:rPr/>
      </w:pPr>
      <w:r>
        <w:rPr/>
        <w:t>3.5.4. Срок исполнения данной административной процедуры -                                       в течение 3 дней.</w:t>
      </w:r>
    </w:p>
    <w:p>
      <w:pPr>
        <w:pStyle w:val="Normal"/>
        <w:tabs>
          <w:tab w:val="clear" w:pos="709"/>
          <w:tab w:val="left" w:pos="0" w:leader="none"/>
        </w:tabs>
        <w:ind w:firstLine="709" w:right="0"/>
        <w:jc w:val="both"/>
        <w:rPr/>
      </w:pPr>
      <w:r>
        <w:rPr/>
        <w:t>3.6. Особенности выполнения административных процедур                                          в многофункциональных центрах.</w:t>
      </w:r>
    </w:p>
    <w:p>
      <w:pPr>
        <w:pStyle w:val="Normal"/>
        <w:tabs>
          <w:tab w:val="clear" w:pos="709"/>
          <w:tab w:val="left" w:pos="0" w:leader="none"/>
        </w:tabs>
        <w:ind w:firstLine="709" w:right="0"/>
        <w:jc w:val="both"/>
        <w:rPr/>
      </w:pPr>
      <w:r>
        <w:rPr/>
        <w:t>При поступлении от заявителя в МФЦ заявления и документов на предоставление муниципальной услуги специалист МФЦ, ответственный за прием и регистрацию документов заявителя, принимает и регистрирует заявление в порядке, установленном инструкцией по делопроизводству.</w:t>
      </w:r>
    </w:p>
    <w:p>
      <w:pPr>
        <w:pStyle w:val="Normal"/>
        <w:tabs>
          <w:tab w:val="clear" w:pos="709"/>
          <w:tab w:val="left" w:pos="0" w:leader="none"/>
        </w:tabs>
        <w:ind w:firstLine="709" w:right="0"/>
        <w:jc w:val="both"/>
        <w:rPr/>
      </w:pPr>
      <w:r>
        <w:rPr/>
        <w:t>Специалист МФЦ выдает заявителю расписку в приеме документов.</w:t>
      </w:r>
    </w:p>
    <w:p>
      <w:pPr>
        <w:pStyle w:val="Normal"/>
        <w:tabs>
          <w:tab w:val="clear" w:pos="709"/>
          <w:tab w:val="left" w:pos="0" w:leader="none"/>
        </w:tabs>
        <w:ind w:firstLine="709" w:right="0"/>
        <w:jc w:val="both"/>
        <w:rPr/>
      </w:pPr>
      <w:r>
        <w:rPr/>
        <w:t>В течение 2 рабочих дней после поступления заявления                                                   в МФЦ, поступившие заявление и документы передаются из МФЦ                                                         в Администрацию г. Шарыпово в порядке, предусмотренном соглашением, заключенным между МФЦ и Администрацией г. Шарыпово.</w:t>
      </w:r>
    </w:p>
    <w:p>
      <w:pPr>
        <w:pStyle w:val="Normal"/>
        <w:tabs>
          <w:tab w:val="clear" w:pos="709"/>
          <w:tab w:val="left" w:pos="0" w:leader="none"/>
        </w:tabs>
        <w:ind w:firstLine="709" w:right="0"/>
        <w:jc w:val="both"/>
        <w:rPr/>
      </w:pPr>
      <w:r>
        <w:rPr/>
        <w:t>В течение 3 рабочих дней, с момента поступления заявления и документов из МФЦ, Администрацией г. Шарыпово поступившие заявление и документы передаются в КУМИ Администрации г. Шарыпово для предоставления муниципальной услуги.</w:t>
      </w:r>
    </w:p>
    <w:p>
      <w:pPr>
        <w:pStyle w:val="Normal"/>
        <w:tabs>
          <w:tab w:val="clear" w:pos="709"/>
          <w:tab w:val="left" w:pos="0" w:leader="none"/>
        </w:tabs>
        <w:ind w:firstLine="709" w:right="0"/>
        <w:jc w:val="both"/>
        <w:rPr/>
      </w:pPr>
      <w:r>
        <w:rPr/>
        <w:t>Началом срока предоставления муниципальной услуги является поступление заявления и документов из Администрации  г. Шарыпово.</w:t>
      </w:r>
    </w:p>
    <w:p>
      <w:pPr>
        <w:pStyle w:val="Normal"/>
        <w:tabs>
          <w:tab w:val="clear" w:pos="709"/>
          <w:tab w:val="left" w:pos="0" w:leader="none"/>
        </w:tabs>
        <w:ind w:firstLine="709" w:right="0"/>
        <w:jc w:val="both"/>
        <w:rPr/>
      </w:pPr>
      <w:r>
        <w:rPr/>
      </w:r>
    </w:p>
    <w:p>
      <w:pPr>
        <w:pStyle w:val="Normal"/>
        <w:tabs>
          <w:tab w:val="clear" w:pos="709"/>
          <w:tab w:val="left" w:pos="0" w:leader="none"/>
        </w:tabs>
        <w:ind w:firstLine="709" w:right="0"/>
        <w:jc w:val="both"/>
        <w:rPr/>
      </w:pPr>
      <w:r>
        <w:rPr/>
      </w:r>
    </w:p>
    <w:p>
      <w:pPr>
        <w:pStyle w:val="Normal"/>
        <w:tabs>
          <w:tab w:val="clear" w:pos="709"/>
          <w:tab w:val="left" w:pos="0" w:leader="none"/>
        </w:tabs>
        <w:ind w:firstLine="709" w:right="0"/>
        <w:jc w:val="both"/>
        <w:rPr/>
      </w:pPr>
      <w:r>
        <w:rPr/>
        <w:t>После завершения административных процедур, предусмотренных разделом 3 настоящего Регламента КУМИ Администрации г. Шарыпово, в течение 1 рабочего дня, направляет уведомление о предоставлении муниципальной услуги либо об отказе                                в предоставлении муниципальной услуги в МФЦ.</w:t>
      </w:r>
    </w:p>
    <w:p>
      <w:pPr>
        <w:pStyle w:val="Normal"/>
        <w:shd w:fill="FFFFFF" w:val="clear"/>
        <w:tabs>
          <w:tab w:val="clear" w:pos="709"/>
          <w:tab w:val="left" w:pos="730" w:leader="none"/>
        </w:tabs>
        <w:ind w:firstLine="709" w:right="0"/>
        <w:jc w:val="both"/>
        <w:rPr/>
      </w:pPr>
      <w:r>
        <w:rPr/>
        <w:t>МФЦ в течение 2 рабочих дней, с момента поступления, выдает заявителю уведомление о предоставлении муниципальной услуги либо об отказе в предоставлении муниципальной услуги.</w:t>
      </w:r>
    </w:p>
    <w:p>
      <w:pPr>
        <w:pStyle w:val="12"/>
        <w:shd w:fill="auto" w:val="clear"/>
        <w:tabs>
          <w:tab w:val="clear" w:pos="709"/>
          <w:tab w:val="left" w:pos="245" w:leader="none"/>
        </w:tabs>
        <w:spacing w:lineRule="auto" w:line="240" w:before="0" w:after="0"/>
        <w:outlineLvl w:val="9"/>
        <w:rPr>
          <w:rStyle w:val="11"/>
          <w:b w:val="false"/>
          <w:sz w:val="24"/>
          <w:szCs w:val="24"/>
        </w:rPr>
      </w:pPr>
      <w:r>
        <w:rPr/>
      </w:r>
      <w:bookmarkStart w:id="4" w:name="bookmark2"/>
      <w:bookmarkStart w:id="5" w:name="bookmark2"/>
    </w:p>
    <w:p>
      <w:pPr>
        <w:pStyle w:val="12"/>
        <w:shd w:fill="auto" w:val="clear"/>
        <w:tabs>
          <w:tab w:val="clear" w:pos="709"/>
          <w:tab w:val="left" w:pos="245" w:leader="none"/>
        </w:tabs>
        <w:spacing w:lineRule="auto" w:line="240" w:before="0" w:after="0"/>
        <w:outlineLvl w:val="9"/>
        <w:rPr>
          <w:rStyle w:val="11"/>
          <w:b w:val="false"/>
          <w:sz w:val="24"/>
          <w:szCs w:val="24"/>
        </w:rPr>
      </w:pPr>
      <w:bookmarkStart w:id="6" w:name="bookmark2"/>
      <w:r>
        <w:rPr>
          <w:rStyle w:val="11"/>
          <w:b/>
          <w:sz w:val="24"/>
          <w:szCs w:val="24"/>
        </w:rPr>
        <w:t>4. Формы контроля за исполнением Административного регламента</w:t>
      </w:r>
      <w:bookmarkEnd w:id="6"/>
    </w:p>
    <w:p>
      <w:pPr>
        <w:pStyle w:val="12"/>
        <w:shd w:fill="auto" w:val="clear"/>
        <w:tabs>
          <w:tab w:val="clear" w:pos="709"/>
          <w:tab w:val="left" w:pos="245" w:leader="none"/>
        </w:tabs>
        <w:spacing w:lineRule="auto" w:line="240" w:before="0" w:after="0"/>
        <w:outlineLvl w:val="9"/>
        <w:rPr>
          <w:rStyle w:val="11"/>
          <w:sz w:val="24"/>
          <w:szCs w:val="24"/>
        </w:rPr>
      </w:pPr>
      <w:r>
        <w:rPr/>
      </w:r>
    </w:p>
    <w:p>
      <w:pPr>
        <w:pStyle w:val="Normal"/>
        <w:shd w:fill="FFFFFF" w:val="clear"/>
        <w:ind w:firstLine="709" w:right="0"/>
        <w:jc w:val="both"/>
        <w:rPr/>
      </w:pPr>
      <w:r>
        <w:rPr/>
        <w:t>4.1. Контроль за соблюдением положений настоящего Регламента осуществляется Главой города Шарыпово.</w:t>
      </w:r>
    </w:p>
    <w:p>
      <w:pPr>
        <w:pStyle w:val="Normal"/>
        <w:shd w:fill="FFFFFF" w:val="clear"/>
        <w:ind w:firstLine="709" w:right="0"/>
        <w:jc w:val="both"/>
        <w:rPr/>
      </w:pPr>
      <w:r>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shd w:fill="FFFFFF" w:val="clear"/>
        <w:ind w:firstLine="709" w:right="0"/>
        <w:jc w:val="both"/>
        <w:rPr/>
      </w:pPr>
      <w:r>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 Жилищного кодекса и законодательства о градостроительной деятельности.</w:t>
      </w:r>
    </w:p>
    <w:p>
      <w:pPr>
        <w:pStyle w:val="Normal"/>
        <w:shd w:fill="FFFFFF" w:val="clear"/>
        <w:ind w:firstLine="709" w:right="0"/>
        <w:jc w:val="both"/>
        <w:rPr/>
      </w:pPr>
      <w:r>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w:t>
      </w:r>
    </w:p>
    <w:p>
      <w:pPr>
        <w:pStyle w:val="Normal"/>
        <w:shd w:fill="FFFFFF" w:val="clear"/>
        <w:ind w:firstLine="709" w:right="0"/>
        <w:jc w:val="both"/>
        <w:rPr/>
      </w:pPr>
      <w:r>
        <w:rPr/>
        <w:t>Проверка также может проводиться по конкретному обращению заявителя.</w:t>
      </w:r>
    </w:p>
    <w:p>
      <w:pPr>
        <w:pStyle w:val="Default"/>
        <w:widowControl w:val="false"/>
        <w:ind w:firstLine="709" w:right="0"/>
        <w:jc w:val="both"/>
        <w:rPr>
          <w:color w:val="000000"/>
        </w:rPr>
      </w:pPr>
      <w:r>
        <w:rPr>
          <w:color w:val="000000"/>
        </w:rPr>
        <w:t xml:space="preserve">Внеплановые проверки проводятся по обращениям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pPr>
        <w:pStyle w:val="Default"/>
        <w:widowControl w:val="false"/>
        <w:ind w:firstLine="709" w:right="0"/>
        <w:jc w:val="both"/>
        <w:rPr>
          <w:color w:val="000000"/>
        </w:rPr>
      </w:pPr>
      <w:r>
        <w:rPr>
          <w:color w:val="000000"/>
        </w:rPr>
        <w:t xml:space="preserve">В ходе плановых и внеплановых проверок: </w:t>
      </w:r>
    </w:p>
    <w:p>
      <w:pPr>
        <w:pStyle w:val="Default"/>
        <w:widowControl w:val="false"/>
        <w:ind w:firstLine="709" w:right="0"/>
        <w:jc w:val="both"/>
        <w:rPr/>
      </w:pPr>
      <w:r>
        <w:rPr>
          <w:color w:val="000000"/>
        </w:rPr>
        <w:t xml:space="preserve">- 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 </w:t>
      </w:r>
    </w:p>
    <w:p>
      <w:pPr>
        <w:pStyle w:val="Default"/>
        <w:widowControl w:val="false"/>
        <w:ind w:firstLine="709" w:right="0"/>
        <w:jc w:val="both"/>
        <w:rPr>
          <w:color w:val="000000"/>
        </w:rPr>
      </w:pPr>
      <w:r>
        <w:rPr>
          <w:color w:val="000000"/>
        </w:rPr>
        <w:t xml:space="preserve">- проверяется соблюдение сроков и последовательности исполнения административных процедур; </w:t>
      </w:r>
    </w:p>
    <w:p>
      <w:pPr>
        <w:pStyle w:val="Default"/>
        <w:widowControl w:val="false"/>
        <w:ind w:firstLine="709" w:right="0"/>
        <w:jc w:val="both"/>
        <w:rPr>
          <w:color w:val="000000"/>
        </w:rPr>
      </w:pPr>
      <w:r>
        <w:rPr>
          <w:color w:val="000000"/>
        </w:rPr>
        <w:t xml:space="preserve">- выявляются нарушения прав заявителей, недостатки, допущенные в ходе предоставления муниципальной услуги. </w:t>
      </w:r>
    </w:p>
    <w:p>
      <w:pPr>
        <w:pStyle w:val="Default"/>
        <w:widowControl w:val="false"/>
        <w:ind w:firstLine="709" w:right="0"/>
        <w:jc w:val="both"/>
        <w:rPr/>
      </w:pPr>
      <w:r>
        <w:rPr>
          <w:color w:val="000000"/>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pPr>
        <w:pStyle w:val="Default"/>
        <w:widowControl w:val="false"/>
        <w:ind w:firstLine="709" w:right="0"/>
        <w:jc w:val="both"/>
        <w:rPr/>
      </w:pPr>
      <w:r>
        <w:rPr>
          <w:color w:val="000000"/>
        </w:rPr>
        <w:t xml:space="preserve">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 </w:t>
      </w:r>
    </w:p>
    <w:p>
      <w:pPr>
        <w:pStyle w:val="Normal"/>
        <w:rPr>
          <w:color w:val="000000"/>
        </w:rPr>
      </w:pPr>
      <w:r>
        <w:rPr>
          <w:color w:val="00000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keepNext w:val="false"/>
        <w:widowControl w:val="false"/>
        <w:ind w:left="0" w:right="0"/>
        <w:jc w:val="center"/>
        <w:rPr>
          <w:color w:val="000000"/>
          <w:szCs w:val="24"/>
        </w:rPr>
      </w:pPr>
      <w:r>
        <w:rPr>
          <w:color w:val="000000"/>
          <w:szCs w:val="24"/>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w:t>
      </w:r>
    </w:p>
    <w:p>
      <w:pPr>
        <w:pStyle w:val="Heading1"/>
        <w:keepNext w:val="false"/>
        <w:widowControl w:val="false"/>
        <w:ind w:left="0" w:right="0"/>
        <w:jc w:val="center"/>
        <w:rPr>
          <w:color w:val="000000"/>
          <w:szCs w:val="24"/>
        </w:rPr>
      </w:pPr>
      <w:r>
        <w:rPr>
          <w:color w:val="000000"/>
          <w:szCs w:val="24"/>
        </w:rPr>
        <w:t xml:space="preserve">а также организаций, осуществляющих функции по предоставлению </w:t>
      </w:r>
    </w:p>
    <w:p>
      <w:pPr>
        <w:pStyle w:val="Heading1"/>
        <w:keepNext w:val="false"/>
        <w:widowControl w:val="false"/>
        <w:ind w:left="0" w:right="0"/>
        <w:jc w:val="center"/>
        <w:rPr/>
      </w:pPr>
      <w:r>
        <w:rPr>
          <w:color w:val="000000"/>
          <w:szCs w:val="24"/>
        </w:rPr>
        <w:t>муниципальных услуг или их работников</w:t>
      </w:r>
    </w:p>
    <w:p>
      <w:pPr>
        <w:pStyle w:val="Normal"/>
        <w:rPr>
          <w:color w:val="000000"/>
          <w:szCs w:val="24"/>
        </w:rPr>
      </w:pPr>
      <w:r>
        <w:rPr>
          <w:color w:val="000000"/>
          <w:szCs w:val="24"/>
        </w:rPr>
      </w:r>
    </w:p>
    <w:p>
      <w:pPr>
        <w:pStyle w:val="Normal"/>
        <w:ind w:firstLine="709" w:right="0"/>
        <w:jc w:val="both"/>
        <w:rPr/>
      </w:pPr>
      <w:r>
        <w:rPr/>
        <w:t>5.1. Заявитель может обратиться с жалобой, в том числе в следующих случаях:</w:t>
      </w:r>
    </w:p>
    <w:p>
      <w:pPr>
        <w:pStyle w:val="Normal"/>
        <w:ind w:firstLine="709" w:right="0"/>
        <w:jc w:val="both"/>
        <w:rPr/>
      </w:pPr>
      <w:r>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ind w:firstLine="709" w:right="0"/>
        <w:jc w:val="both"/>
        <w:rPr/>
      </w:pPr>
      <w:r>
        <w:rPr/>
        <w:t xml:space="preserve">2) нарушение срока предоставления муниципальной услуги. </w:t>
      </w:r>
    </w:p>
    <w:p>
      <w:pPr>
        <w:pStyle w:val="Normal"/>
        <w:ind w:firstLine="709" w:right="0"/>
        <w:jc w:val="both"/>
        <w:rPr/>
      </w:pPr>
      <w:r>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right="0"/>
        <w:jc w:val="both"/>
        <w:rPr/>
      </w:pPr>
      <w:r>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ind w:firstLine="709" w:right="0"/>
        <w:jc w:val="both"/>
        <w:rPr/>
      </w:pPr>
      <w:r>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ind w:firstLine="709" w:right="0"/>
        <w:jc w:val="both"/>
        <w:rPr/>
      </w:pPr>
      <w:r>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ind w:firstLine="709" w:right="0"/>
        <w:jc w:val="both"/>
        <w:rPr/>
      </w:pPr>
      <w:r>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right="0"/>
        <w:jc w:val="both"/>
        <w:rPr/>
      </w:pPr>
      <w:r>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right="0"/>
        <w:jc w:val="both"/>
        <w:rPr/>
      </w:pPr>
      <w:r>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709" w:right="0"/>
        <w:jc w:val="both"/>
        <w:rPr/>
      </w:pPr>
      <w:r>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right="0"/>
        <w:jc w:val="both"/>
        <w:rPr/>
      </w:pPr>
      <w:r>
        <w:rPr/>
        <w:t>8) нарушение срока или порядка выдачи документов по результатам предоставления муниципальной услуги;</w:t>
      </w:r>
    </w:p>
    <w:p>
      <w:pPr>
        <w:pStyle w:val="Normal"/>
        <w:ind w:firstLine="709" w:right="0"/>
        <w:jc w:val="both"/>
        <w:rPr/>
      </w:pPr>
      <w:r>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ind w:firstLine="709" w:right="0"/>
        <w:jc w:val="both"/>
        <w:rPr/>
      </w:pPr>
      <w:r>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right="0"/>
        <w:jc w:val="both"/>
        <w:rPr/>
      </w:pPr>
      <w:r>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ind w:firstLine="709" w:right="0"/>
        <w:jc w:val="both"/>
        <w:rPr/>
      </w:pPr>
      <w:r>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Normal"/>
        <w:ind w:firstLine="709" w:right="0"/>
        <w:jc w:val="both"/>
        <w:rPr/>
      </w:pPr>
      <w:r>
        <w:rPr/>
        <w:t>5.2. Общие требования к порядку подачи и рассмотрения жалобы</w:t>
      </w:r>
    </w:p>
    <w:p>
      <w:pPr>
        <w:pStyle w:val="Normal"/>
        <w:ind w:firstLine="709" w:right="0"/>
        <w:jc w:val="both"/>
        <w:rPr/>
      </w:pPr>
      <w:r>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ind w:firstLine="709" w:right="0"/>
        <w:jc w:val="both"/>
        <w:rPr/>
      </w:pPr>
      <w:r>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ind w:firstLine="709" w:right="0"/>
        <w:jc w:val="both"/>
        <w:rPr/>
      </w:pPr>
      <w:r>
        <w:rPr/>
        <w:t>5.2.3. Жалоба должна содержать:</w:t>
      </w:r>
    </w:p>
    <w:p>
      <w:pPr>
        <w:pStyle w:val="Normal"/>
        <w:ind w:firstLine="709" w:right="0"/>
        <w:jc w:val="both"/>
        <w:rPr/>
      </w:pPr>
      <w:r>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ind w:firstLine="709" w:right="0"/>
        <w:jc w:val="both"/>
        <w:rPr/>
      </w:pPr>
      <w:r>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right="0"/>
        <w:jc w:val="both"/>
        <w:rPr/>
      </w:pPr>
      <w:r>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ind w:firstLine="709" w:right="0"/>
        <w:jc w:val="both"/>
        <w:rPr/>
      </w:pPr>
      <w:r>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ind w:firstLine="709" w:right="0"/>
        <w:jc w:val="both"/>
        <w:rPr/>
      </w:pPr>
      <w:r>
        <w:rPr/>
        <w:t>Заявителем могут быть представлены документы (при наличии), подтверждающие доводы заявителя, либо их копии.</w:t>
      </w:r>
    </w:p>
    <w:p>
      <w:pPr>
        <w:pStyle w:val="Normal"/>
        <w:ind w:firstLine="709" w:right="0"/>
        <w:jc w:val="both"/>
        <w:rPr/>
      </w:pPr>
      <w:r>
        <w:rPr/>
      </w:r>
    </w:p>
    <w:p>
      <w:pPr>
        <w:pStyle w:val="Normal"/>
        <w:ind w:firstLine="709" w:right="0"/>
        <w:jc w:val="both"/>
        <w:rPr/>
      </w:pPr>
      <w:r>
        <w:rPr/>
      </w:r>
    </w:p>
    <w:p>
      <w:pPr>
        <w:pStyle w:val="Normal"/>
        <w:ind w:firstLine="709" w:right="0"/>
        <w:jc w:val="both"/>
        <w:rPr/>
      </w:pPr>
      <w:r>
        <w:rPr/>
        <w:t>5.2.4.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right="0"/>
        <w:jc w:val="both"/>
        <w:rPr/>
      </w:pPr>
      <w:r>
        <w:rPr/>
        <w:t>5.2.5. По результатам рассмотрения жалобы принимается одно                                 из следующих решений:</w:t>
      </w:r>
    </w:p>
    <w:p>
      <w:pPr>
        <w:pStyle w:val="Normal"/>
        <w:ind w:firstLine="709" w:right="0"/>
        <w:jc w:val="both"/>
        <w:rPr/>
      </w:pPr>
      <w:r>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right="0"/>
        <w:jc w:val="both"/>
        <w:rPr/>
      </w:pPr>
      <w:r>
        <w:rPr/>
        <w:t>2) в удовлетворении жалобы отказывается.</w:t>
      </w:r>
    </w:p>
    <w:p>
      <w:pPr>
        <w:pStyle w:val="Normal"/>
        <w:ind w:firstLine="709" w:right="0"/>
        <w:jc w:val="both"/>
        <w:rPr/>
      </w:pPr>
      <w:r>
        <w:rPr/>
        <w:t>5.2.6. Не позднее дня, следующего за днем принятия решения, указанного  в части 7 статьи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right="0"/>
        <w:jc w:val="both"/>
        <w:rPr/>
      </w:pPr>
      <w:r>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right="0"/>
        <w:jc w:val="both"/>
        <w:rPr/>
      </w:pPr>
      <w:r>
        <w:rPr/>
        <w:t>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shd w:fill="FFFFFF" w:val="clear"/>
        <w:ind w:firstLine="709" w:right="0"/>
        <w:jc w:val="both"/>
        <w:rPr/>
      </w:pPr>
      <w:r>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ConsPlusNormal"/>
        <w:ind w:firstLine="709" w:right="0"/>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ind w:firstLine="540" w:right="0"/>
        <w:jc w:val="both"/>
        <w:rPr>
          <w:rFonts w:ascii="Times New Roman" w:hAnsi="Times New Roman" w:cs="Times New Roman"/>
          <w:bCs/>
          <w:spacing w:val="-5"/>
          <w:sz w:val="24"/>
          <w:szCs w:val="24"/>
        </w:rPr>
      </w:pPr>
      <w:r>
        <w:rPr>
          <w:rFonts w:cs="Times New Roman"/>
          <w:bCs/>
          <w:spacing w:val="-5"/>
          <w:sz w:val="24"/>
          <w:szCs w:val="24"/>
        </w:rPr>
      </w:r>
    </w:p>
    <w:p>
      <w:pPr>
        <w:pStyle w:val="Normal"/>
        <w:autoSpaceDE w:val="false"/>
        <w:ind w:firstLine="540" w:right="0"/>
        <w:jc w:val="both"/>
        <w:rPr>
          <w:bCs/>
          <w:spacing w:val="-5"/>
        </w:rPr>
      </w:pPr>
      <w:r>
        <w:rPr>
          <w:bCs/>
          <w:spacing w:val="-5"/>
        </w:rPr>
      </w:r>
    </w:p>
    <w:p>
      <w:pPr>
        <w:pStyle w:val="Normal"/>
        <w:autoSpaceDE w:val="false"/>
        <w:ind w:firstLine="540" w:right="0"/>
        <w:jc w:val="both"/>
        <w:rPr>
          <w:bCs/>
          <w:spacing w:val="-5"/>
        </w:rPr>
      </w:pPr>
      <w:r>
        <w:rPr>
          <w:bCs/>
          <w:spacing w:val="-5"/>
        </w:rPr>
      </w:r>
    </w:p>
    <w:p>
      <w:pPr>
        <w:pStyle w:val="Normal"/>
        <w:jc w:val="right"/>
        <w:rPr/>
      </w:pPr>
      <w:r>
        <w:rPr/>
        <w:t>Приложение № 1</w:t>
      </w:r>
    </w:p>
    <w:p>
      <w:pPr>
        <w:pStyle w:val="Normal"/>
        <w:jc w:val="right"/>
        <w:rPr/>
      </w:pPr>
      <w:r>
        <w:rPr/>
        <w:t>к Административному регламенту</w:t>
      </w:r>
    </w:p>
    <w:p>
      <w:pPr>
        <w:pStyle w:val="ConsPlusNormal"/>
        <w:widowControl/>
        <w:ind w:hanging="0" w:right="0"/>
        <w:jc w:val="center"/>
        <w:rPr>
          <w:rFonts w:ascii="Times New Roman" w:hAnsi="Times New Roman" w:eastAsia="Arial Unicode MS" w:cs="Times New Roman"/>
          <w:sz w:val="24"/>
          <w:szCs w:val="24"/>
          <w:lang w:val="ru-RU" w:eastAsia="ru-RU"/>
        </w:rPr>
      </w:pPr>
      <w:r>
        <w:rPr>
          <w:rFonts w:eastAsia="Arial Unicode MS" w:cs="Times New Roman" w:ascii="Times New Roman" w:hAnsi="Times New Roman"/>
          <w:sz w:val="24"/>
          <w:szCs w:val="24"/>
          <w:lang w:val="ru-RU" w:eastAsia="ru-RU"/>
        </w:rPr>
      </w:r>
    </w:p>
    <w:p>
      <w:pPr>
        <w:pStyle w:val="Normal"/>
        <w:ind w:firstLine="709" w:right="49"/>
        <w:jc w:val="center"/>
        <w:rPr>
          <w:rFonts w:ascii="Times New Roman" w:hAnsi="Times New Roman" w:eastAsia="Arial Unicode MS" w:cs="Times New Roman"/>
          <w:sz w:val="24"/>
          <w:szCs w:val="24"/>
          <w:lang w:val="ru-RU" w:eastAsia="ru-RU"/>
        </w:rPr>
      </w:pPr>
      <w:r>
        <w:rPr>
          <w:rFonts w:eastAsia="Arial Unicode MS" w:cs="Times New Roman"/>
          <w:sz w:val="24"/>
          <w:szCs w:val="24"/>
          <w:lang w:val="ru-RU" w:eastAsia="ru-RU"/>
        </w:rPr>
      </w:r>
    </w:p>
    <w:p>
      <w:pPr>
        <w:pStyle w:val="Normal"/>
        <w:spacing w:lineRule="atLeast" w:line="240"/>
        <w:ind w:left="2694" w:right="0"/>
        <w:jc w:val="right"/>
        <w:rPr>
          <w:rFonts w:eastAsia="Arial Unicode MS"/>
        </w:rPr>
      </w:pPr>
      <w:r>
        <w:rPr>
          <w:rFonts w:eastAsia="Arial Unicode MS"/>
        </w:rPr>
        <w:t xml:space="preserve">Главе  города  Шарыпово </w:t>
      </w:r>
    </w:p>
    <w:p>
      <w:pPr>
        <w:pStyle w:val="Normal"/>
        <w:tabs>
          <w:tab w:val="clear" w:pos="709"/>
          <w:tab w:val="left" w:pos="7798" w:leader="none"/>
        </w:tabs>
        <w:ind w:left="2268" w:right="0"/>
        <w:rPr/>
      </w:pPr>
      <w:r>
        <w:rPr/>
        <w:t>___________________________________________________________</w:t>
      </w:r>
    </w:p>
    <w:p>
      <w:pPr>
        <w:pStyle w:val="Normal"/>
        <w:ind w:left="2268" w:right="0"/>
        <w:rPr/>
      </w:pPr>
      <w:r>
        <w:rPr/>
        <w:t>от_________________________________________________________</w:t>
      </w:r>
    </w:p>
    <w:p>
      <w:pPr>
        <w:pStyle w:val="Normal"/>
        <w:ind w:left="2268" w:right="0"/>
        <w:jc w:val="right"/>
        <w:rPr/>
      </w:pPr>
      <w:r>
        <w:rPr/>
        <w:t>_________________________________________________________</w:t>
      </w:r>
    </w:p>
    <w:p>
      <w:pPr>
        <w:pStyle w:val="Normal"/>
        <w:ind w:left="3119" w:right="0"/>
        <w:rPr/>
      </w:pPr>
      <w:r>
        <w:rPr/>
        <w:t>(Наименование юридического лица, должность, ФИО руководителя, фамилия, имя, отчество физического лица)</w:t>
      </w:r>
    </w:p>
    <w:p>
      <w:pPr>
        <w:pStyle w:val="Normal"/>
        <w:ind w:left="2268" w:right="0"/>
        <w:jc w:val="right"/>
        <w:rPr/>
      </w:pPr>
      <w:r>
        <w:rPr/>
        <w:t>ИНН (ОГРН) _____________________________________________</w:t>
      </w:r>
    </w:p>
    <w:p>
      <w:pPr>
        <w:pStyle w:val="Normal"/>
        <w:ind w:left="2268" w:right="0"/>
        <w:jc w:val="right"/>
        <w:rPr/>
      </w:pPr>
      <w:r>
        <w:rPr/>
        <w:t>Юридический адрес (место регистрации): _____________________</w:t>
      </w:r>
    </w:p>
    <w:p>
      <w:pPr>
        <w:pStyle w:val="Normal"/>
        <w:ind w:left="2268" w:right="0"/>
        <w:jc w:val="right"/>
        <w:rPr/>
      </w:pPr>
      <w:r>
        <w:rPr/>
        <w:t>_________________________________________________________</w:t>
      </w:r>
    </w:p>
    <w:p>
      <w:pPr>
        <w:pStyle w:val="Normal"/>
        <w:ind w:left="2268" w:right="0"/>
        <w:jc w:val="right"/>
        <w:rPr/>
      </w:pPr>
      <w:r>
        <w:rPr/>
        <w:t>Почтовый адрес: __________________________________________</w:t>
      </w:r>
    </w:p>
    <w:p>
      <w:pPr>
        <w:pStyle w:val="Normal"/>
        <w:ind w:left="2268" w:right="0"/>
        <w:jc w:val="right"/>
        <w:rPr/>
      </w:pPr>
      <w:r>
        <w:rPr/>
        <w:t>_________________________________________________________</w:t>
      </w:r>
    </w:p>
    <w:p>
      <w:pPr>
        <w:pStyle w:val="Normal"/>
        <w:ind w:left="2268" w:right="0"/>
        <w:jc w:val="right"/>
        <w:rPr>
          <w:i/>
          <w:i/>
        </w:rPr>
      </w:pPr>
      <w:r>
        <w:rPr/>
        <w:t>Контактный телефон_______________________________________</w:t>
      </w:r>
    </w:p>
    <w:p>
      <w:pPr>
        <w:pStyle w:val="Normal"/>
        <w:ind w:hanging="360" w:left="3960" w:right="0"/>
        <w:rPr>
          <w:i/>
          <w:i/>
        </w:rPr>
      </w:pPr>
      <w:r>
        <w:rPr>
          <w:i/>
        </w:rPr>
      </w:r>
    </w:p>
    <w:p>
      <w:pPr>
        <w:pStyle w:val="Normal"/>
        <w:spacing w:lineRule="atLeast" w:line="240"/>
        <w:jc w:val="center"/>
        <w:rPr/>
      </w:pPr>
      <w:r>
        <w:rPr/>
        <w:t xml:space="preserve">ЗАЯВЛЕНИЕ </w:t>
      </w:r>
    </w:p>
    <w:p>
      <w:pPr>
        <w:pStyle w:val="Normal"/>
        <w:spacing w:lineRule="atLeast" w:line="240"/>
        <w:rPr/>
      </w:pPr>
      <w:r>
        <w:rPr/>
      </w:r>
    </w:p>
    <w:p>
      <w:pPr>
        <w:pStyle w:val="ConsPlusNonformat"/>
        <w:rPr>
          <w:rFonts w:ascii="Times New Roman" w:hAnsi="Times New Roman" w:cs="Times New Roman"/>
          <w:sz w:val="24"/>
          <w:szCs w:val="24"/>
        </w:rPr>
      </w:pPr>
      <w:r>
        <w:rPr>
          <w:rFonts w:cs="Times New Roman" w:ascii="Times New Roman" w:hAnsi="Times New Roman"/>
          <w:sz w:val="24"/>
          <w:szCs w:val="24"/>
        </w:rPr>
        <w:tab/>
        <w:t>Прошу  разрешить  перевод  жилого   (нежилого)   помещения   № _______,</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(ненужное вычеркнуть) </w:t>
      </w:r>
    </w:p>
    <w:p>
      <w:pPr>
        <w:pStyle w:val="ConsPlusNonformat"/>
        <w:rPr>
          <w:rFonts w:ascii="Times New Roman" w:hAnsi="Times New Roman" w:cs="Times New Roman"/>
          <w:sz w:val="24"/>
          <w:szCs w:val="24"/>
        </w:rPr>
      </w:pPr>
      <w:r>
        <w:rPr>
          <w:rFonts w:cs="Times New Roman" w:ascii="Times New Roman" w:hAnsi="Times New Roman"/>
          <w:sz w:val="24"/>
          <w:szCs w:val="24"/>
        </w:rPr>
        <w:t>расположенного по адресу: 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в нежилое (жилое), с целью устройства 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(ненужное вычеркнуть)                                            (назначение нежилого помещения)</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Проведение  работ  по  переустройству  и (или) перепланировке, работ по реконструкции  (устройство  отдельного  входа, объединение двух помещений и т.д.) требуется (не требуется).</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(вычеркнуть ненужное)</w:t>
      </w:r>
    </w:p>
    <w:p>
      <w:pPr>
        <w:pStyle w:val="Normal"/>
        <w:rPr>
          <w:rFonts w:ascii="Times New Roman" w:hAnsi="Times New Roman" w:cs="Times New Roman"/>
          <w:sz w:val="24"/>
          <w:szCs w:val="24"/>
        </w:rPr>
      </w:pPr>
      <w:r>
        <w:rPr>
          <w:rFonts w:cs="Times New Roman"/>
          <w:sz w:val="24"/>
          <w:szCs w:val="24"/>
        </w:rPr>
      </w:r>
    </w:p>
    <w:p>
      <w:pPr>
        <w:pStyle w:val="Normal"/>
        <w:tabs>
          <w:tab w:val="clear" w:pos="709"/>
          <w:tab w:val="left" w:pos="0" w:leader="none"/>
        </w:tabs>
        <w:ind w:firstLine="709" w:right="0"/>
        <w:jc w:val="both"/>
        <w:rPr/>
      </w:pPr>
      <w:r>
        <w:rPr/>
        <w:t xml:space="preserve">Приложения: </w:t>
      </w:r>
    </w:p>
    <w:p>
      <w:pPr>
        <w:pStyle w:val="Normal"/>
        <w:tabs>
          <w:tab w:val="clear" w:pos="709"/>
          <w:tab w:val="left" w:pos="0" w:leader="none"/>
        </w:tabs>
        <w:ind w:firstLine="709" w:right="0"/>
        <w:jc w:val="both"/>
        <w:rPr/>
      </w:pPr>
      <w:r>
        <w:rPr/>
        <w:t>1) правоустанавливающие документы на переводимое помещение                             (подлинники или засвидетельствованные в нотариальном порядке копии);</w:t>
      </w:r>
    </w:p>
    <w:p>
      <w:pPr>
        <w:pStyle w:val="Normal"/>
        <w:tabs>
          <w:tab w:val="clear" w:pos="709"/>
          <w:tab w:val="left" w:pos="0" w:leader="none"/>
        </w:tabs>
        <w:ind w:firstLine="709" w:right="0"/>
        <w:jc w:val="both"/>
        <w:rPr/>
      </w:pPr>
      <w:r>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Normal"/>
        <w:tabs>
          <w:tab w:val="clear" w:pos="709"/>
          <w:tab w:val="left" w:pos="0" w:leader="none"/>
        </w:tabs>
        <w:ind w:firstLine="709" w:right="0"/>
        <w:jc w:val="both"/>
        <w:rPr/>
      </w:pPr>
      <w:r>
        <w:rPr/>
        <w:t>3) поэтажный план дома, в котором находится переводимое помещение;</w:t>
      </w:r>
    </w:p>
    <w:p>
      <w:pPr>
        <w:pStyle w:val="Normal"/>
        <w:tabs>
          <w:tab w:val="clear" w:pos="709"/>
          <w:tab w:val="left" w:pos="0" w:leader="none"/>
        </w:tabs>
        <w:ind w:firstLine="709" w:right="0"/>
        <w:jc w:val="both"/>
        <w:rPr/>
      </w:pPr>
      <w:r>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Normal"/>
        <w:tabs>
          <w:tab w:val="clear" w:pos="709"/>
          <w:tab w:val="left" w:pos="0" w:leader="none"/>
        </w:tabs>
        <w:ind w:firstLine="709" w:right="0"/>
        <w:jc w:val="both"/>
        <w:rPr/>
      </w:pPr>
      <w:r>
        <w:rPr/>
        <w:t xml:space="preserve">5) </w:t>
      </w:r>
      <w:r>
        <w:rPr>
          <w:rFonts w:eastAsia="Calibri"/>
          <w:lang w:eastAsia="en-US"/>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Normal"/>
        <w:ind w:firstLine="709" w:right="0"/>
        <w:jc w:val="both"/>
        <w:rPr>
          <w:rFonts w:eastAsia="Calibri"/>
          <w:lang w:eastAsia="en-US"/>
        </w:rPr>
      </w:pPr>
      <w:r>
        <w:rPr>
          <w:rFonts w:eastAsia="Calibri"/>
          <w:lang w:eastAsia="en-US"/>
        </w:rPr>
        <w:t>6) согласие каждого собственника всех помещений, примыкающих к переводимому помещению, на перевод жилого помещения в нежилое помещение.</w:t>
      </w:r>
    </w:p>
    <w:p>
      <w:pPr>
        <w:pStyle w:val="Normal"/>
        <w:rPr>
          <w:rFonts w:eastAsia="Calibri"/>
          <w:lang w:eastAsia="en-US"/>
        </w:rPr>
      </w:pPr>
      <w:r>
        <w:rPr>
          <w:rFonts w:eastAsia="Calibri"/>
          <w:lang w:eastAsia="en-US"/>
        </w:rPr>
      </w:r>
    </w:p>
    <w:p>
      <w:pPr>
        <w:pStyle w:val="Normal"/>
        <w:rPr/>
      </w:pPr>
      <w:r>
        <w:rPr/>
        <w:t>Дата, подпись, печать _____________________________________/____________________/</w:t>
      </w:r>
    </w:p>
    <w:p>
      <w:pPr>
        <w:pStyle w:val="Normal"/>
        <w:ind w:left="5760" w:right="0"/>
        <w:rPr/>
      </w:pPr>
      <w:r>
        <w:rPr/>
        <w:t xml:space="preserve">                 </w:t>
      </w:r>
      <w:r>
        <w:rPr/>
        <w:t xml:space="preserve">(расшифровка подписи) </w:t>
      </w:r>
    </w:p>
    <w:p>
      <w:pPr>
        <w:pStyle w:val="Normal"/>
        <w:rPr/>
      </w:pPr>
      <w:r>
        <w:rPr/>
        <w:t>Заявление с приложениями получил (а)</w:t>
      </w:r>
    </w:p>
    <w:p>
      <w:pPr>
        <w:pStyle w:val="Normal"/>
        <w:rPr/>
      </w:pPr>
      <w:r>
        <w:rPr/>
      </w:r>
    </w:p>
    <w:p>
      <w:pPr>
        <w:pStyle w:val="Normal"/>
        <w:rPr/>
      </w:pPr>
      <w:r>
        <w:rPr/>
        <w:t>Дата, подпись, штамп _____________________________________/____________________/</w:t>
      </w:r>
    </w:p>
    <w:p>
      <w:pPr>
        <w:pStyle w:val="Normal"/>
        <w:ind w:left="5760" w:right="0"/>
        <w:rPr/>
      </w:pPr>
      <w:r>
        <w:rPr/>
        <w:t xml:space="preserve">                 </w:t>
      </w:r>
      <w:r>
        <w:rPr/>
        <w:t xml:space="preserve">(расшифровка подписи) </w:t>
      </w:r>
    </w:p>
    <w:p>
      <w:pPr>
        <w:pStyle w:val="Normal"/>
        <w:jc w:val="right"/>
        <w:rPr/>
      </w:pPr>
      <w:r>
        <w:rPr/>
        <w:t>Приложение № 2</w:t>
      </w:r>
    </w:p>
    <w:p>
      <w:pPr>
        <w:pStyle w:val="Normal"/>
        <w:jc w:val="right"/>
        <w:rPr/>
      </w:pPr>
      <w:r>
        <w:rPr/>
        <w:t>к Административному регламенту</w:t>
      </w:r>
    </w:p>
    <w:p>
      <w:pPr>
        <w:pStyle w:val="Normal"/>
        <w:jc w:val="right"/>
        <w:rPr>
          <w:rFonts w:ascii="Arial Narrow" w:hAnsi="Arial Narrow" w:cs="Arial Narrow"/>
          <w:b/>
          <w:bCs/>
        </w:rPr>
      </w:pPr>
      <w:r>
        <w:rPr>
          <w:rFonts w:cs="Arial Narrow" w:ascii="Arial Narrow" w:hAnsi="Arial Narrow"/>
          <w:b/>
          <w:bCs/>
        </w:rPr>
      </w:r>
    </w:p>
    <w:p>
      <w:pPr>
        <w:pStyle w:val="Normal"/>
        <w:jc w:val="center"/>
        <w:rPr>
          <w:rFonts w:ascii="Arial Narrow" w:hAnsi="Arial Narrow" w:cs="Arial Narrow"/>
          <w:b/>
          <w:bCs/>
        </w:rPr>
      </w:pPr>
      <w:r>
        <w:rPr>
          <w:rFonts w:cs="Arial Narrow" w:ascii="Arial Narrow" w:hAnsi="Arial Narrow"/>
          <w:b/>
          <w:bCs/>
        </w:rPr>
      </w:r>
    </w:p>
    <w:p>
      <w:pPr>
        <w:pStyle w:val="Normal"/>
        <w:widowControl w:val="false"/>
        <w:jc w:val="center"/>
        <w:rPr>
          <w:b/>
          <w:bCs/>
        </w:rPr>
      </w:pPr>
      <w:r>
        <w:rPr>
          <w:b/>
          <w:bCs/>
        </w:rPr>
        <w:t xml:space="preserve">Блок - схема  </w:t>
      </w:r>
    </w:p>
    <w:p>
      <w:pPr>
        <w:pStyle w:val="Normal"/>
        <w:widowControl w:val="false"/>
        <w:jc w:val="center"/>
        <w:rPr>
          <w:b/>
          <w:bCs/>
        </w:rPr>
      </w:pPr>
      <w:r>
        <w:rPr>
          <w:b/>
          <w:bCs/>
        </w:rPr>
        <w:t>Предоставления муниципальной услуги</w:t>
      </w:r>
    </w:p>
    <w:p>
      <w:pPr>
        <w:pStyle w:val="Normal"/>
        <w:widowControl w:val="false"/>
        <w:jc w:val="center"/>
        <w:rPr>
          <w:b/>
          <w:bCs/>
        </w:rPr>
      </w:pPr>
      <w:r>
        <w:rPr>
          <w:b/>
        </w:rPr>
        <w:t>«Перевод жилого помещения в нежилое помещение и нежилого помещения в жилое помещение»</w:t>
      </w:r>
    </w:p>
    <w:p>
      <w:pPr>
        <w:pStyle w:val="Normal"/>
        <w:widowControl w:val="false"/>
        <w:jc w:val="center"/>
        <w:rPr>
          <w:b/>
          <w:bCs/>
          <w:sz w:val="20"/>
          <w:szCs w:val="20"/>
        </w:rPr>
      </w:pPr>
      <w:r>
        <w:rPr>
          <w:b/>
          <w:bCs/>
          <w:sz w:val="20"/>
          <w:szCs w:val="20"/>
        </w:rPr>
      </w:r>
      <w:r>
        <mc:AlternateContent>
          <mc:Choice Requires="wps">
            <w:drawing>
              <wp:anchor behindDoc="0" distT="0" distB="0" distL="114935" distR="114935" simplePos="0" locked="0" layoutInCell="1" allowOverlap="1" relativeHeight="2">
                <wp:simplePos x="0" y="0"/>
                <wp:positionH relativeFrom="column">
                  <wp:posOffset>1494790</wp:posOffset>
                </wp:positionH>
                <wp:positionV relativeFrom="paragraph">
                  <wp:posOffset>153670</wp:posOffset>
                </wp:positionV>
                <wp:extent cx="2780665" cy="544195"/>
                <wp:effectExtent l="0" t="0" r="0" b="0"/>
                <wp:wrapNone/>
                <wp:docPr id="1" name="Врезка1"/>
                <a:graphic xmlns:a="http://schemas.openxmlformats.org/drawingml/2006/main">
                  <a:graphicData uri="http://schemas.microsoft.com/office/word/2010/wordprocessingShape">
                    <wps:wsp>
                      <wps:cNvSpPr txBox="1"/>
                      <wps:spPr>
                        <a:xfrm>
                          <a:off x="0" y="0"/>
                          <a:ext cx="2780665" cy="544195"/>
                        </a:xfrm>
                        <a:prstGeom prst="rect"/>
                        <a:solidFill>
                          <a:srgbClr val="FFFFFF"/>
                        </a:solidFill>
                        <a:ln w="9525">
                          <a:solidFill>
                            <a:srgbClr val="000000"/>
                          </a:solidFill>
                        </a:ln>
                      </wps:spPr>
                      <wps:txbx>
                        <w:txbxContent>
                          <w:p>
                            <w:pPr>
                              <w:pStyle w:val="Normal"/>
                              <w:jc w:val="center"/>
                              <w:rPr>
                                <w:sz w:val="23"/>
                                <w:szCs w:val="23"/>
                              </w:rPr>
                            </w:pPr>
                            <w:r>
                              <w:rPr>
                                <w:sz w:val="23"/>
                                <w:szCs w:val="23"/>
                              </w:rPr>
                              <w:t>Прием и регистрация заявления и предоставленных к нему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218.95pt;height:42.85pt;mso-wrap-distance-left:9.05pt;mso-wrap-distance-right:9.05pt;mso-wrap-distance-top:0pt;mso-wrap-distance-bottom:0pt;margin-top:12.1pt;mso-position-vertical-relative:text;margin-left:117.7pt;mso-position-horizontal-relative:text">
                <v:textbox>
                  <w:txbxContent>
                    <w:p>
                      <w:pPr>
                        <w:pStyle w:val="Normal"/>
                        <w:jc w:val="center"/>
                        <w:rPr>
                          <w:sz w:val="23"/>
                          <w:szCs w:val="23"/>
                        </w:rPr>
                      </w:pPr>
                      <w:r>
                        <w:rPr>
                          <w:sz w:val="23"/>
                          <w:szCs w:val="23"/>
                        </w:rPr>
                        <w:t>Прием и регистрация заявления и предоставленных к нему документов</w:t>
                      </w:r>
                    </w:p>
                  </w:txbxContent>
                </v:textbox>
                <w10:wrap type="none"/>
              </v:rect>
            </w:pict>
          </mc:Fallback>
        </mc:AlternateContent>
      </w:r>
    </w:p>
    <w:p>
      <w:pPr>
        <w:pStyle w:val="Normal"/>
        <w:ind w:right="-699"/>
        <w:jc w:val="center"/>
        <w:rPr>
          <w:rFonts w:ascii="Arial Narrow" w:hAnsi="Arial Narrow" w:cs="Arial Narrow"/>
          <w:b/>
          <w:bCs/>
        </w:rPr>
      </w:pPr>
      <w:r>
        <w:rPr>
          <w:rFonts w:cs="Arial Narrow" w:ascii="Arial Narrow" w:hAnsi="Arial Narrow"/>
          <w:b/>
          <w:bCs/>
        </w:rPr>
      </w:r>
    </w:p>
    <w:p>
      <w:pPr>
        <w:pStyle w:val="Normal"/>
        <w:jc w:val="right"/>
        <w:rPr>
          <w:rFonts w:ascii="Arial Narrow" w:hAnsi="Arial Narrow" w:cs="Arial Narrow"/>
          <w:b/>
          <w:bCs/>
          <w:sz w:val="28"/>
          <w:szCs w:val="28"/>
        </w:rPr>
      </w:pPr>
      <w:r>
        <w:rPr>
          <w:rFonts w:cs="Arial Narrow" w:ascii="Arial Narrow" w:hAnsi="Arial Narrow"/>
          <w:b/>
          <w:bCs/>
          <w:sz w:val="28"/>
          <w:szCs w:val="28"/>
        </w:rPr>
      </w:r>
    </w:p>
    <w:p>
      <w:pPr>
        <w:pStyle w:val="24"/>
        <w:shd w:fill="auto" w:val="clear"/>
        <w:tabs>
          <w:tab w:val="clear" w:pos="709"/>
          <w:tab w:val="left" w:pos="4111" w:leader="none"/>
          <w:tab w:val="left" w:pos="4820" w:leader="none"/>
          <w:tab w:val="left" w:pos="5670" w:leader="none"/>
        </w:tabs>
        <w:spacing w:lineRule="auto" w:line="240" w:before="0" w:after="0"/>
        <w:ind w:hanging="0" w:right="4821"/>
        <w:rPr>
          <w:sz w:val="28"/>
          <w:szCs w:val="28"/>
          <w:lang w:eastAsia="en-US"/>
        </w:rPr>
      </w:pPr>
      <w:r>
        <w:rPr>
          <w:sz w:val="28"/>
          <w:szCs w:val="28"/>
          <w:lang w:eastAsia="en-US"/>
        </w:rPr>
        <mc:AlternateContent>
          <mc:Choice Requires="wps">
            <w:drawing>
              <wp:anchor behindDoc="0" distT="0" distB="0" distL="114935" distR="114935" simplePos="0" locked="0" layoutInCell="1" allowOverlap="1" relativeHeight="3">
                <wp:simplePos x="0" y="0"/>
                <wp:positionH relativeFrom="column">
                  <wp:posOffset>2836545</wp:posOffset>
                </wp:positionH>
                <wp:positionV relativeFrom="paragraph">
                  <wp:posOffset>139065</wp:posOffset>
                </wp:positionV>
                <wp:extent cx="794385" cy="287655"/>
                <wp:effectExtent l="1905" t="5080" r="0" b="10160"/>
                <wp:wrapNone/>
                <wp:docPr id="2" name=""/>
                <a:graphic xmlns:a="http://schemas.openxmlformats.org/drawingml/2006/main">
                  <a:graphicData uri="http://schemas.microsoft.com/office/word/2010/wordprocessingShape">
                    <wps:wsp>
                      <wps:cNvCnPr/>
                      <wps:spPr>
                        <a:xfrm>
                          <a:off x="0" y="0"/>
                          <a:ext cx="794880" cy="288000"/>
                        </a:xfrm>
                        <a:prstGeom prst="straightConnector1">
                          <a:avLst/>
                        </a:prstGeom>
                        <a:ln w="9360">
                          <a:solidFill>
                            <a:srgbClr val="000000"/>
                          </a:solidFill>
                          <a:miter/>
                          <a:tailEnd len="med" type="triangle" w="med"/>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223.35pt;margin-top:10.95pt;width:62.55pt;height:22.65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4">
                <wp:simplePos x="0" y="0"/>
                <wp:positionH relativeFrom="column">
                  <wp:posOffset>1924685</wp:posOffset>
                </wp:positionH>
                <wp:positionV relativeFrom="paragraph">
                  <wp:posOffset>139065</wp:posOffset>
                </wp:positionV>
                <wp:extent cx="803275" cy="287655"/>
                <wp:effectExtent l="0" t="5080" r="1905" b="10795"/>
                <wp:wrapNone/>
                <wp:docPr id="3" name=""/>
                <a:graphic xmlns:a="http://schemas.openxmlformats.org/drawingml/2006/main">
                  <a:graphicData uri="http://schemas.microsoft.com/office/word/2010/wordprocessingShape">
                    <wps:wsp>
                      <wps:cNvCnPr/>
                      <wps:spPr>
                        <a:xfrm flipH="1">
                          <a:off x="0" y="0"/>
                          <a:ext cx="803880" cy="2880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51.55pt;margin-top:10.95pt;width:63.2pt;height:22.65pt;flip:x" type="_x0000_t32">
                <v:stroke color="black" weight="9360" endarrow="block" endarrowwidth="medium" endarrowlength="medium" joinstyle="miter" endcap="flat"/>
                <v:fill o:detectmouseclick="t" on="false"/>
                <w10:wrap type="none"/>
              </v:shape>
            </w:pict>
          </mc:Fallback>
        </mc:AlternateContent>
      </w:r>
    </w:p>
    <w:p>
      <w:pPr>
        <w:pStyle w:val="24"/>
        <w:shd w:fill="auto" w:val="clear"/>
        <w:tabs>
          <w:tab w:val="clear" w:pos="709"/>
          <w:tab w:val="left" w:pos="4111" w:leader="none"/>
          <w:tab w:val="left" w:pos="4820" w:leader="none"/>
          <w:tab w:val="left" w:pos="5670" w:leader="none"/>
        </w:tabs>
        <w:spacing w:lineRule="auto" w:line="240" w:before="0" w:after="0"/>
        <w:ind w:hanging="0" w:right="4821"/>
        <w:rPr>
          <w:sz w:val="28"/>
          <w:szCs w:val="28"/>
        </w:rPr>
      </w:pPr>
      <w:r>
        <w:rPr>
          <w:sz w:val="28"/>
          <w:szCs w:val="28"/>
        </w:rPr>
      </w:r>
    </w:p>
    <w:p>
      <w:pPr>
        <w:pStyle w:val="Normal"/>
        <w:rPr>
          <w:sz w:val="28"/>
          <w:szCs w:val="28"/>
        </w:rPr>
      </w:pPr>
      <w:r>
        <w:rPr>
          <w:sz w:val="28"/>
          <w:szCs w:val="28"/>
        </w:rPr>
      </w:r>
      <w:r>
        <mc:AlternateContent>
          <mc:Choice Requires="wps">
            <w:drawing>
              <wp:anchor behindDoc="0" distT="0" distB="0" distL="114935" distR="114935" simplePos="0" locked="0" layoutInCell="1" allowOverlap="1" relativeHeight="5">
                <wp:simplePos x="0" y="0"/>
                <wp:positionH relativeFrom="column">
                  <wp:posOffset>3122930</wp:posOffset>
                </wp:positionH>
                <wp:positionV relativeFrom="paragraph">
                  <wp:posOffset>34290</wp:posOffset>
                </wp:positionV>
                <wp:extent cx="2807970" cy="798830"/>
                <wp:effectExtent l="0" t="0" r="0" b="0"/>
                <wp:wrapNone/>
                <wp:docPr id="4" name="Врезка2"/>
                <a:graphic xmlns:a="http://schemas.openxmlformats.org/drawingml/2006/main">
                  <a:graphicData uri="http://schemas.microsoft.com/office/word/2010/wordprocessingShape">
                    <wps:wsp>
                      <wps:cNvSpPr txBox="1"/>
                      <wps:spPr>
                        <a:xfrm>
                          <a:off x="0" y="0"/>
                          <a:ext cx="2807970" cy="798830"/>
                        </a:xfrm>
                        <a:prstGeom prst="rect"/>
                        <a:solidFill>
                          <a:srgbClr val="FFFFFF"/>
                        </a:solidFill>
                        <a:ln w="9525">
                          <a:solidFill>
                            <a:srgbClr val="000000"/>
                          </a:solidFill>
                        </a:ln>
                      </wps:spPr>
                      <wps:txbx>
                        <w:txbxContent>
                          <w:p>
                            <w:pPr>
                              <w:pStyle w:val="Normal"/>
                              <w:jc w:val="center"/>
                              <w:rPr>
                                <w:sz w:val="23"/>
                                <w:szCs w:val="23"/>
                              </w:rPr>
                            </w:pPr>
                            <w:r>
                              <w:rPr>
                                <w:sz w:val="23"/>
                                <w:szCs w:val="23"/>
                              </w:rPr>
                              <w:t>Регистрация заявления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221.1pt;height:62.9pt;mso-wrap-distance-left:9.05pt;mso-wrap-distance-right:9.05pt;mso-wrap-distance-top:0pt;mso-wrap-distance-bottom:0pt;margin-top:2.7pt;mso-position-vertical-relative:text;margin-left:245.9pt;mso-position-horizontal-relative:text">
                <v:textbox>
                  <w:txbxContent>
                    <w:p>
                      <w:pPr>
                        <w:pStyle w:val="Normal"/>
                        <w:jc w:val="center"/>
                        <w:rPr>
                          <w:sz w:val="23"/>
                          <w:szCs w:val="23"/>
                        </w:rPr>
                      </w:pPr>
                      <w:r>
                        <w:rPr>
                          <w:sz w:val="23"/>
                          <w:szCs w:val="23"/>
                        </w:rPr>
                        <w:t>Регистрация заявления</w:t>
                      </w:r>
                    </w:p>
                  </w:txbxContent>
                </v:textbox>
                <w10:wrap type="none"/>
              </v:rect>
            </w:pict>
          </mc:Fallback>
        </mc:AlternateContent>
      </w:r>
      <w:r>
        <mc:AlternateContent>
          <mc:Choice Requires="wps">
            <w:drawing>
              <wp:anchor behindDoc="0" distT="0" distB="0" distL="114935" distR="114935" simplePos="0" locked="0" layoutInCell="1" allowOverlap="1" relativeHeight="6">
                <wp:simplePos x="0" y="0"/>
                <wp:positionH relativeFrom="column">
                  <wp:posOffset>-292100</wp:posOffset>
                </wp:positionH>
                <wp:positionV relativeFrom="paragraph">
                  <wp:posOffset>34290</wp:posOffset>
                </wp:positionV>
                <wp:extent cx="3023870" cy="798830"/>
                <wp:effectExtent l="0" t="0" r="0" b="0"/>
                <wp:wrapNone/>
                <wp:docPr id="5" name="Врезка3"/>
                <a:graphic xmlns:a="http://schemas.openxmlformats.org/drawingml/2006/main">
                  <a:graphicData uri="http://schemas.microsoft.com/office/word/2010/wordprocessingShape">
                    <wps:wsp>
                      <wps:cNvSpPr txBox="1"/>
                      <wps:spPr>
                        <a:xfrm>
                          <a:off x="0" y="0"/>
                          <a:ext cx="3023870" cy="798830"/>
                        </a:xfrm>
                        <a:prstGeom prst="rect"/>
                        <a:solidFill>
                          <a:srgbClr val="FFFFFF"/>
                        </a:solidFill>
                        <a:ln w="9525">
                          <a:solidFill>
                            <a:srgbClr val="000000"/>
                          </a:solidFill>
                        </a:ln>
                      </wps:spPr>
                      <wps:txbx>
                        <w:txbxContent>
                          <w:p>
                            <w:pPr>
                              <w:pStyle w:val="Normal"/>
                              <w:jc w:val="center"/>
                              <w:rPr/>
                            </w:pPr>
                            <w:r>
                              <w:rPr>
                                <w:sz w:val="23"/>
                                <w:szCs w:val="23"/>
                              </w:rPr>
                              <w:t xml:space="preserve">Отказ в приеме заявления и представленных к нему документов  (при наличии оснований, указанных  в пп. 2.7.1 Административного регламента) </w:t>
                            </w:r>
                          </w:p>
                        </w:txbxContent>
                      </wps:txbx>
                      <wps:bodyPr anchor="t" lIns="91440" tIns="45720" rIns="91440" bIns="45720">
                        <a:noAutofit/>
                      </wps:bodyPr>
                    </wps:wsp>
                  </a:graphicData>
                </a:graphic>
              </wp:anchor>
            </w:drawing>
          </mc:Choice>
          <mc:Fallback>
            <w:pict>
              <v:rect fillcolor="#FFFFFF" strokecolor="#000000" strokeweight="0pt" style="position:absolute;rotation:-0;width:238.1pt;height:62.9pt;mso-wrap-distance-left:9.05pt;mso-wrap-distance-right:9.05pt;mso-wrap-distance-top:0pt;mso-wrap-distance-bottom:0pt;margin-top:2.7pt;mso-position-vertical-relative:text;margin-left:-23pt;mso-position-horizontal-relative:text">
                <v:textbox>
                  <w:txbxContent>
                    <w:p>
                      <w:pPr>
                        <w:pStyle w:val="Normal"/>
                        <w:jc w:val="center"/>
                        <w:rPr/>
                      </w:pPr>
                      <w:r>
                        <w:rPr>
                          <w:sz w:val="23"/>
                          <w:szCs w:val="23"/>
                        </w:rPr>
                        <w:t xml:space="preserve">Отказ в приеме заявления и представленных к нему документов  (при наличии оснований, указанных  в пп. 2.7.1 Административного регламента) </w:t>
                      </w:r>
                    </w:p>
                  </w:txbxContent>
                </v:textbox>
                <w10:wrap type="none"/>
              </v:rect>
            </w:pict>
          </mc:Fallback>
        </mc:AlternateContent>
      </w:r>
    </w:p>
    <w:p>
      <w:pPr>
        <w:pStyle w:val="Normal"/>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mc:AlternateContent>
          <mc:Choice Requires="wps">
            <w:drawing>
              <wp:anchor behindDoc="0" distT="0" distB="0" distL="114935" distR="114935" simplePos="0" locked="0" layoutInCell="1" allowOverlap="1" relativeHeight="7">
                <wp:simplePos x="0" y="0"/>
                <wp:positionH relativeFrom="column">
                  <wp:posOffset>3017520</wp:posOffset>
                </wp:positionH>
                <wp:positionV relativeFrom="paragraph">
                  <wp:posOffset>10795</wp:posOffset>
                </wp:positionV>
                <wp:extent cx="1462405" cy="250190"/>
                <wp:effectExtent l="0" t="5080" r="1270" b="24765"/>
                <wp:wrapNone/>
                <wp:docPr id="6" name=""/>
                <a:graphic xmlns:a="http://schemas.openxmlformats.org/drawingml/2006/main">
                  <a:graphicData uri="http://schemas.microsoft.com/office/word/2010/wordprocessingShape">
                    <wps:wsp>
                      <wps:cNvCnPr/>
                      <wps:spPr>
                        <a:xfrm flipH="1">
                          <a:off x="0" y="0"/>
                          <a:ext cx="1462680" cy="25056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37.6pt;margin-top:0.85pt;width:115.05pt;height:19.7pt;flip:x" type="_x0000_t32">
                <v:stroke color="black" weight="9360" endarrow="block" endarrowwidth="medium" endarrowlength="medium" joinstyle="miter" endcap="flat"/>
                <v:fill o:detectmouseclick="t" on="false"/>
                <w10:wrap type="none"/>
              </v:shape>
            </w:pict>
          </mc:Fallback>
        </mc:AlternateContent>
      </w:r>
    </w:p>
    <w:p>
      <w:pPr>
        <w:pStyle w:val="Normal"/>
        <w:rPr>
          <w:sz w:val="28"/>
          <w:szCs w:val="28"/>
        </w:rPr>
      </w:pPr>
      <w:r>
        <w:rPr>
          <w:sz w:val="28"/>
          <w:szCs w:val="28"/>
        </w:rPr>
      </w:r>
      <w:r>
        <mc:AlternateContent>
          <mc:Choice Requires="wps">
            <w:drawing>
              <wp:anchor behindDoc="0" distT="0" distB="0" distL="114935" distR="114935" simplePos="0" locked="0" layoutInCell="1" allowOverlap="1" relativeHeight="8">
                <wp:simplePos x="0" y="0"/>
                <wp:positionH relativeFrom="column">
                  <wp:posOffset>221615</wp:posOffset>
                </wp:positionH>
                <wp:positionV relativeFrom="paragraph">
                  <wp:posOffset>51435</wp:posOffset>
                </wp:positionV>
                <wp:extent cx="5060315" cy="863600"/>
                <wp:effectExtent l="0" t="0" r="0" b="0"/>
                <wp:wrapNone/>
                <wp:docPr id="7" name="Врезка4"/>
                <a:graphic xmlns:a="http://schemas.openxmlformats.org/drawingml/2006/main">
                  <a:graphicData uri="http://schemas.microsoft.com/office/word/2010/wordprocessingShape">
                    <wps:wsp>
                      <wps:cNvSpPr txBox="1"/>
                      <wps:spPr>
                        <a:xfrm>
                          <a:off x="0" y="0"/>
                          <a:ext cx="5060315" cy="863600"/>
                        </a:xfrm>
                        <a:prstGeom prst="rect"/>
                        <a:solidFill>
                          <a:srgbClr val="FFFFFF"/>
                        </a:solidFill>
                        <a:ln w="9525">
                          <a:solidFill>
                            <a:srgbClr val="000000"/>
                          </a:solidFill>
                        </a:ln>
                      </wps:spPr>
                      <wps:txbx>
                        <w:txbxContent>
                          <w:p>
                            <w:pPr>
                              <w:pStyle w:val="Normal"/>
                              <w:widowControl w:val="false"/>
                              <w:autoSpaceDE w:val="false"/>
                              <w:jc w:val="center"/>
                              <w:rPr>
                                <w:sz w:val="23"/>
                                <w:szCs w:val="23"/>
                              </w:rPr>
                            </w:pPr>
                            <w:r>
                              <w:rPr>
                                <w:sz w:val="23"/>
                                <w:szCs w:val="23"/>
                              </w:rPr>
                              <w:t xml:space="preserve">Рассмотрение заявления и представленных документов, формирование                        и направление межведомственных запросов (при необходимости)                            и принятие решения о переводе или об отказе в переводе </w:t>
                            </w:r>
                            <w:r>
                              <w:rPr>
                                <w:rFonts w:eastAsia="Calibri"/>
                                <w:sz w:val="23"/>
                                <w:szCs w:val="23"/>
                                <w:lang w:eastAsia="en-US"/>
                              </w:rPr>
                              <w:t>жилого помещения в нежилое помещение или нежилого помещения в жилое помещение</w:t>
                            </w:r>
                          </w:p>
                          <w:p>
                            <w:pPr>
                              <w:pStyle w:val="Normal"/>
                              <w:jc w:val="center"/>
                              <w:rPr>
                                <w:sz w:val="23"/>
                                <w:szCs w:val="23"/>
                              </w:rPr>
                            </w:pPr>
                            <w:r>
                              <w:rPr>
                                <w:sz w:val="23"/>
                                <w:szCs w:val="23"/>
                              </w:rPr>
                            </w:r>
                          </w:p>
                        </w:txbxContent>
                      </wps:txbx>
                      <wps:bodyPr anchor="t" lIns="91440" tIns="45720" rIns="91440" bIns="45720">
                        <a:noAutofit/>
                      </wps:bodyPr>
                    </wps:wsp>
                  </a:graphicData>
                </a:graphic>
              </wp:anchor>
            </w:drawing>
          </mc:Choice>
          <mc:Fallback>
            <w:pict>
              <v:rect fillcolor="#FFFFFF" strokecolor="#000000" strokeweight="0pt" style="position:absolute;rotation:-0;width:398.45pt;height:68pt;mso-wrap-distance-left:9.05pt;mso-wrap-distance-right:9.05pt;mso-wrap-distance-top:0pt;mso-wrap-distance-bottom:0pt;margin-top:4.05pt;mso-position-vertical-relative:text;margin-left:17.45pt;mso-position-horizontal-relative:text">
                <v:textbox>
                  <w:txbxContent>
                    <w:p>
                      <w:pPr>
                        <w:pStyle w:val="Normal"/>
                        <w:widowControl w:val="false"/>
                        <w:autoSpaceDE w:val="false"/>
                        <w:jc w:val="center"/>
                        <w:rPr>
                          <w:sz w:val="23"/>
                          <w:szCs w:val="23"/>
                        </w:rPr>
                      </w:pPr>
                      <w:r>
                        <w:rPr>
                          <w:sz w:val="23"/>
                          <w:szCs w:val="23"/>
                        </w:rPr>
                        <w:t xml:space="preserve">Рассмотрение заявления и представленных документов, формирование                        и направление межведомственных запросов (при необходимости)                            и принятие решения о переводе или об отказе в переводе </w:t>
                      </w:r>
                      <w:r>
                        <w:rPr>
                          <w:rFonts w:eastAsia="Calibri"/>
                          <w:sz w:val="23"/>
                          <w:szCs w:val="23"/>
                          <w:lang w:eastAsia="en-US"/>
                        </w:rPr>
                        <w:t>жилого помещения в нежилое помещение или нежилого помещения в жилое помещение</w:t>
                      </w:r>
                    </w:p>
                    <w:p>
                      <w:pPr>
                        <w:pStyle w:val="Normal"/>
                        <w:jc w:val="center"/>
                        <w:rPr>
                          <w:sz w:val="23"/>
                          <w:szCs w:val="23"/>
                        </w:rPr>
                      </w:pPr>
                      <w:r>
                        <w:rPr>
                          <w:sz w:val="23"/>
                          <w:szCs w:val="23"/>
                        </w:rPr>
                      </w:r>
                    </w:p>
                  </w:txbxContent>
                </v:textbox>
                <w10:wrap type="none"/>
              </v:rect>
            </w:pict>
          </mc:Fallback>
        </mc:AlternateConten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mc:AlternateContent>
          <mc:Choice Requires="wps">
            <w:drawing>
              <wp:anchor behindDoc="0" distT="0" distB="0" distL="114935" distR="114935" simplePos="0" locked="0" layoutInCell="1" allowOverlap="1" relativeHeight="9">
                <wp:simplePos x="0" y="0"/>
                <wp:positionH relativeFrom="column">
                  <wp:posOffset>2887980</wp:posOffset>
                </wp:positionH>
                <wp:positionV relativeFrom="paragraph">
                  <wp:posOffset>92710</wp:posOffset>
                </wp:positionV>
                <wp:extent cx="1294765" cy="250190"/>
                <wp:effectExtent l="1270" t="5080" r="0" b="23495"/>
                <wp:wrapNone/>
                <wp:docPr id="8" name=""/>
                <a:graphic xmlns:a="http://schemas.openxmlformats.org/drawingml/2006/main">
                  <a:graphicData uri="http://schemas.microsoft.com/office/word/2010/wordprocessingShape">
                    <wps:wsp>
                      <wps:cNvCnPr/>
                      <wps:spPr>
                        <a:xfrm>
                          <a:off x="0" y="0"/>
                          <a:ext cx="1295280" cy="25056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27.4pt;margin-top:7.3pt;width:101.95pt;height:19.7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0">
                <wp:simplePos x="0" y="0"/>
                <wp:positionH relativeFrom="column">
                  <wp:posOffset>1456055</wp:posOffset>
                </wp:positionH>
                <wp:positionV relativeFrom="paragraph">
                  <wp:posOffset>92710</wp:posOffset>
                </wp:positionV>
                <wp:extent cx="1271905" cy="250190"/>
                <wp:effectExtent l="0" t="5080" r="1270" b="22860"/>
                <wp:wrapNone/>
                <wp:docPr id="9" name=""/>
                <a:graphic xmlns:a="http://schemas.openxmlformats.org/drawingml/2006/main">
                  <a:graphicData uri="http://schemas.microsoft.com/office/word/2010/wordprocessingShape">
                    <wps:wsp>
                      <wps:cNvCnPr/>
                      <wps:spPr>
                        <a:xfrm flipH="1">
                          <a:off x="0" y="0"/>
                          <a:ext cx="1272240" cy="25056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14.65pt;margin-top:7.3pt;width:100.05pt;height:19.7pt;flip:x" type="_x0000_t32">
                <v:stroke color="black" weight="9360" endarrow="block" endarrowwidth="medium" endarrowlength="medium" joinstyle="miter" endcap="flat"/>
                <v:fill o:detectmouseclick="t" on="false"/>
                <w10:wrap type="none"/>
              </v:shape>
            </w:pict>
          </mc:Fallback>
        </mc:AlternateContent>
      </w:r>
    </w:p>
    <w:p>
      <w:pPr>
        <w:pStyle w:val="Normal"/>
        <w:rPr>
          <w:sz w:val="28"/>
          <w:szCs w:val="28"/>
        </w:rPr>
      </w:pPr>
      <w:r>
        <w:rPr>
          <w:sz w:val="28"/>
          <w:szCs w:val="28"/>
        </w:rPr>
      </w:r>
      <w:r>
        <mc:AlternateContent>
          <mc:Choice Requires="wps">
            <w:drawing>
              <wp:anchor behindDoc="0" distT="0" distB="0" distL="114935" distR="114935" simplePos="0" locked="0" layoutInCell="1" allowOverlap="1" relativeHeight="11">
                <wp:simplePos x="0" y="0"/>
                <wp:positionH relativeFrom="column">
                  <wp:posOffset>3013075</wp:posOffset>
                </wp:positionH>
                <wp:positionV relativeFrom="paragraph">
                  <wp:posOffset>185420</wp:posOffset>
                </wp:positionV>
                <wp:extent cx="2700020" cy="845820"/>
                <wp:effectExtent l="0" t="0" r="0" b="0"/>
                <wp:wrapNone/>
                <wp:docPr id="10" name="Врезка5"/>
                <a:graphic xmlns:a="http://schemas.openxmlformats.org/drawingml/2006/main">
                  <a:graphicData uri="http://schemas.microsoft.com/office/word/2010/wordprocessingShape">
                    <wps:wsp>
                      <wps:cNvSpPr txBox="1"/>
                      <wps:spPr>
                        <a:xfrm>
                          <a:off x="0" y="0"/>
                          <a:ext cx="2700020" cy="845820"/>
                        </a:xfrm>
                        <a:prstGeom prst="rect"/>
                        <a:solidFill>
                          <a:srgbClr val="FFFFFF"/>
                        </a:solidFill>
                        <a:ln w="9525">
                          <a:solidFill>
                            <a:srgbClr val="000000"/>
                          </a:solidFill>
                        </a:ln>
                      </wps:spPr>
                      <wps:txbx>
                        <w:txbxContent>
                          <w:p>
                            <w:pPr>
                              <w:pStyle w:val="Normal"/>
                              <w:widowControl w:val="false"/>
                              <w:jc w:val="center"/>
                              <w:rPr/>
                            </w:pPr>
                            <w:r>
                              <w:rPr>
                                <w:sz w:val="23"/>
                                <w:szCs w:val="23"/>
                              </w:rPr>
                              <w:t xml:space="preserve">Принятие решения о переводе </w:t>
                            </w:r>
                            <w:r>
                              <w:rPr>
                                <w:rFonts w:eastAsia="Calibri"/>
                                <w:sz w:val="23"/>
                                <w:szCs w:val="23"/>
                                <w:lang w:eastAsia="en-US"/>
                              </w:rPr>
                              <w:t xml:space="preserve"> жилого помещения в нежилое помещение или нежилого помещения в жилое помещение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12.6pt;height:66.6pt;mso-wrap-distance-left:9.05pt;mso-wrap-distance-right:9.05pt;mso-wrap-distance-top:0pt;mso-wrap-distance-bottom:0pt;margin-top:14.6pt;mso-position-vertical-relative:text;margin-left:237.25pt;mso-position-horizontal-relative:text">
                <v:textbox>
                  <w:txbxContent>
                    <w:p>
                      <w:pPr>
                        <w:pStyle w:val="Normal"/>
                        <w:widowControl w:val="false"/>
                        <w:jc w:val="center"/>
                        <w:rPr/>
                      </w:pPr>
                      <w:r>
                        <w:rPr>
                          <w:sz w:val="23"/>
                          <w:szCs w:val="23"/>
                        </w:rPr>
                        <w:t xml:space="preserve">Принятие решения о переводе </w:t>
                      </w:r>
                      <w:r>
                        <w:rPr>
                          <w:rFonts w:eastAsia="Calibri"/>
                          <w:sz w:val="23"/>
                          <w:szCs w:val="23"/>
                          <w:lang w:eastAsia="en-US"/>
                        </w:rPr>
                        <w:t xml:space="preserve"> жилого помещения в нежилое помещение или нежилого помещения в жилое помещение</w:t>
                      </w:r>
                    </w:p>
                  </w:txbxContent>
                </v:textbox>
                <w10:wrap type="none"/>
              </v:rect>
            </w:pict>
          </mc:Fallback>
        </mc:AlternateContent>
      </w:r>
      <w:r>
        <mc:AlternateContent>
          <mc:Choice Requires="wps">
            <w:drawing>
              <wp:anchor behindDoc="0" distT="0" distB="0" distL="114935" distR="114935" simplePos="0" locked="0" layoutInCell="1" allowOverlap="1" relativeHeight="12">
                <wp:simplePos x="0" y="0"/>
                <wp:positionH relativeFrom="column">
                  <wp:posOffset>-321945</wp:posOffset>
                </wp:positionH>
                <wp:positionV relativeFrom="paragraph">
                  <wp:posOffset>185420</wp:posOffset>
                </wp:positionV>
                <wp:extent cx="2700020" cy="845820"/>
                <wp:effectExtent l="0" t="0" r="0" b="0"/>
                <wp:wrapNone/>
                <wp:docPr id="11" name="Врезка6"/>
                <a:graphic xmlns:a="http://schemas.openxmlformats.org/drawingml/2006/main">
                  <a:graphicData uri="http://schemas.microsoft.com/office/word/2010/wordprocessingShape">
                    <wps:wsp>
                      <wps:cNvSpPr txBox="1"/>
                      <wps:spPr>
                        <a:xfrm>
                          <a:off x="0" y="0"/>
                          <a:ext cx="2700020" cy="845820"/>
                        </a:xfrm>
                        <a:prstGeom prst="rect"/>
                        <a:solidFill>
                          <a:srgbClr val="FFFFFF"/>
                        </a:solidFill>
                        <a:ln w="9525">
                          <a:solidFill>
                            <a:srgbClr val="000000"/>
                          </a:solidFill>
                        </a:ln>
                      </wps:spPr>
                      <wps:txbx>
                        <w:txbxContent>
                          <w:p>
                            <w:pPr>
                              <w:pStyle w:val="Normal"/>
                              <w:jc w:val="center"/>
                              <w:rPr/>
                            </w:pPr>
                            <w:r>
                              <w:rPr>
                                <w:sz w:val="23"/>
                                <w:szCs w:val="23"/>
                              </w:rPr>
                              <w:t xml:space="preserve">Принятие решения </w:t>
                            </w:r>
                            <w:r>
                              <w:rPr>
                                <w:rFonts w:eastAsia="Calibri"/>
                                <w:sz w:val="23"/>
                                <w:szCs w:val="23"/>
                                <w:lang w:eastAsia="en-US"/>
                              </w:rPr>
                              <w:t>об отказе</w:t>
                            </w:r>
                          </w:p>
                          <w:p>
                            <w:pPr>
                              <w:pStyle w:val="Normal"/>
                              <w:jc w:val="center"/>
                              <w:rPr/>
                            </w:pPr>
                            <w:r>
                              <w:rPr>
                                <w:rFonts w:eastAsia="Times New Roman"/>
                                <w:sz w:val="23"/>
                                <w:szCs w:val="23"/>
                                <w:lang w:eastAsia="en-US"/>
                              </w:rPr>
                              <w:t xml:space="preserve"> </w:t>
                            </w:r>
                            <w:r>
                              <w:rPr>
                                <w:rFonts w:eastAsia="Calibri"/>
                                <w:sz w:val="23"/>
                                <w:szCs w:val="23"/>
                                <w:lang w:eastAsia="en-US"/>
                              </w:rPr>
                              <w:t xml:space="preserve">в </w:t>
                            </w:r>
                            <w:r>
                              <w:rPr>
                                <w:sz w:val="23"/>
                                <w:szCs w:val="23"/>
                              </w:rPr>
                              <w:t xml:space="preserve">переводе </w:t>
                            </w:r>
                            <w:r>
                              <w:rPr>
                                <w:rFonts w:eastAsia="Calibri"/>
                                <w:sz w:val="23"/>
                                <w:szCs w:val="23"/>
                                <w:lang w:eastAsia="en-US"/>
                              </w:rPr>
                              <w:t xml:space="preserve"> жилого помещения                       в нежилое помещение или нежилого помещения в жилое помещение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12.6pt;height:66.6pt;mso-wrap-distance-left:9.05pt;mso-wrap-distance-right:9.05pt;mso-wrap-distance-top:0pt;mso-wrap-distance-bottom:0pt;margin-top:14.6pt;mso-position-vertical-relative:text;margin-left:-25.35pt;mso-position-horizontal-relative:text">
                <v:textbox>
                  <w:txbxContent>
                    <w:p>
                      <w:pPr>
                        <w:pStyle w:val="Normal"/>
                        <w:jc w:val="center"/>
                        <w:rPr/>
                      </w:pPr>
                      <w:r>
                        <w:rPr>
                          <w:sz w:val="23"/>
                          <w:szCs w:val="23"/>
                        </w:rPr>
                        <w:t xml:space="preserve">Принятие решения </w:t>
                      </w:r>
                      <w:r>
                        <w:rPr>
                          <w:rFonts w:eastAsia="Calibri"/>
                          <w:sz w:val="23"/>
                          <w:szCs w:val="23"/>
                          <w:lang w:eastAsia="en-US"/>
                        </w:rPr>
                        <w:t>об отказе</w:t>
                      </w:r>
                    </w:p>
                    <w:p>
                      <w:pPr>
                        <w:pStyle w:val="Normal"/>
                        <w:jc w:val="center"/>
                        <w:rPr/>
                      </w:pPr>
                      <w:r>
                        <w:rPr>
                          <w:rFonts w:eastAsia="Times New Roman"/>
                          <w:sz w:val="23"/>
                          <w:szCs w:val="23"/>
                          <w:lang w:eastAsia="en-US"/>
                        </w:rPr>
                        <w:t xml:space="preserve"> </w:t>
                      </w:r>
                      <w:r>
                        <w:rPr>
                          <w:rFonts w:eastAsia="Calibri"/>
                          <w:sz w:val="23"/>
                          <w:szCs w:val="23"/>
                          <w:lang w:eastAsia="en-US"/>
                        </w:rPr>
                        <w:t xml:space="preserve">в </w:t>
                      </w:r>
                      <w:r>
                        <w:rPr>
                          <w:sz w:val="23"/>
                          <w:szCs w:val="23"/>
                        </w:rPr>
                        <w:t xml:space="preserve">переводе </w:t>
                      </w:r>
                      <w:r>
                        <w:rPr>
                          <w:rFonts w:eastAsia="Calibri"/>
                          <w:sz w:val="23"/>
                          <w:szCs w:val="23"/>
                          <w:lang w:eastAsia="en-US"/>
                        </w:rPr>
                        <w:t xml:space="preserve"> жилого помещения                       в нежилое помещение или нежилого помещения в жилое помещение</w:t>
                      </w:r>
                    </w:p>
                  </w:txbxContent>
                </v:textbox>
                <w10:wrap type="none"/>
              </v:rect>
            </w:pict>
          </mc:Fallback>
        </mc:AlternateContent>
      </w:r>
    </w:p>
    <w:p>
      <w:pPr>
        <w:pStyle w:val="Normal"/>
        <w:rPr>
          <w:sz w:val="28"/>
          <w:szCs w:val="28"/>
        </w:rPr>
      </w:pPr>
      <w:r>
        <w:rPr>
          <w:sz w:val="28"/>
          <w:szCs w:val="28"/>
        </w:rPr>
      </w:r>
    </w:p>
    <w:p>
      <w:pPr>
        <w:pStyle w:val="Normal"/>
        <w:tabs>
          <w:tab w:val="clear" w:pos="709"/>
          <w:tab w:val="left" w:pos="6534" w:leader="none"/>
        </w:tabs>
        <w:rPr>
          <w:sz w:val="28"/>
          <w:szCs w:val="28"/>
        </w:rPr>
      </w:pPr>
      <w:r>
        <w:rPr>
          <w:sz w:val="28"/>
          <w:szCs w:val="28"/>
        </w:rPr>
        <w:tab/>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mc:AlternateContent>
          <mc:Choice Requires="wps">
            <w:drawing>
              <wp:anchor behindDoc="0" distT="0" distB="0" distL="114935" distR="114935" simplePos="0" locked="0" layoutInCell="1" allowOverlap="1" relativeHeight="13">
                <wp:simplePos x="0" y="0"/>
                <wp:positionH relativeFrom="column">
                  <wp:posOffset>3314700</wp:posOffset>
                </wp:positionH>
                <wp:positionV relativeFrom="paragraph">
                  <wp:posOffset>5080</wp:posOffset>
                </wp:positionV>
                <wp:extent cx="1316355" cy="250190"/>
                <wp:effectExtent l="0" t="5080" r="1270" b="23495"/>
                <wp:wrapNone/>
                <wp:docPr id="12" name=""/>
                <a:graphic xmlns:a="http://schemas.openxmlformats.org/drawingml/2006/main">
                  <a:graphicData uri="http://schemas.microsoft.com/office/word/2010/wordprocessingShape">
                    <wps:wsp>
                      <wps:cNvCnPr/>
                      <wps:spPr>
                        <a:xfrm flipH="1">
                          <a:off x="0" y="0"/>
                          <a:ext cx="1316520" cy="25056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61pt;margin-top:0.4pt;width:103.55pt;height:19.7pt;flip:x"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4">
                <wp:simplePos x="0" y="0"/>
                <wp:positionH relativeFrom="column">
                  <wp:posOffset>877570</wp:posOffset>
                </wp:positionH>
                <wp:positionV relativeFrom="paragraph">
                  <wp:posOffset>5080</wp:posOffset>
                </wp:positionV>
                <wp:extent cx="1428750" cy="250190"/>
                <wp:effectExtent l="1270" t="5080" r="0" b="24765"/>
                <wp:wrapNone/>
                <wp:docPr id="13" name=""/>
                <a:graphic xmlns:a="http://schemas.openxmlformats.org/drawingml/2006/main">
                  <a:graphicData uri="http://schemas.microsoft.com/office/word/2010/wordprocessingShape">
                    <wps:wsp>
                      <wps:cNvCnPr/>
                      <wps:spPr>
                        <a:xfrm>
                          <a:off x="0" y="0"/>
                          <a:ext cx="1428840" cy="25056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69.1pt;margin-top:0.4pt;width:112.45pt;height:19.7pt" type="_x0000_t32">
                <v:stroke color="black" weight="9360" endarrow="block" endarrowwidth="medium" endarrowlength="medium" joinstyle="miter" endcap="flat"/>
                <v:fill o:detectmouseclick="t" on="false"/>
                <w10:wrap type="none"/>
              </v:shape>
            </w:pict>
          </mc:Fallback>
        </mc:AlternateContent>
      </w:r>
    </w:p>
    <w:p>
      <w:pPr>
        <w:pStyle w:val="Normal"/>
        <w:rPr>
          <w:sz w:val="28"/>
          <w:szCs w:val="28"/>
        </w:rPr>
      </w:pPr>
      <w:r>
        <w:rPr>
          <w:sz w:val="28"/>
          <w:szCs w:val="28"/>
        </w:rPr>
      </w:r>
      <w:r>
        <mc:AlternateContent>
          <mc:Choice Requires="wps">
            <w:drawing>
              <wp:anchor behindDoc="0" distT="0" distB="0" distL="114935" distR="114935" simplePos="0" locked="0" layoutInCell="1" allowOverlap="1" relativeHeight="15">
                <wp:simplePos x="0" y="0"/>
                <wp:positionH relativeFrom="column">
                  <wp:posOffset>520065</wp:posOffset>
                </wp:positionH>
                <wp:positionV relativeFrom="paragraph">
                  <wp:posOffset>92075</wp:posOffset>
                </wp:positionV>
                <wp:extent cx="4443095" cy="619125"/>
                <wp:effectExtent l="0" t="0" r="0" b="0"/>
                <wp:wrapNone/>
                <wp:docPr id="14" name="Врезка7"/>
                <a:graphic xmlns:a="http://schemas.openxmlformats.org/drawingml/2006/main">
                  <a:graphicData uri="http://schemas.microsoft.com/office/word/2010/wordprocessingShape">
                    <wps:wsp>
                      <wps:cNvSpPr txBox="1"/>
                      <wps:spPr>
                        <a:xfrm>
                          <a:off x="0" y="0"/>
                          <a:ext cx="4443095" cy="619125"/>
                        </a:xfrm>
                        <a:prstGeom prst="rect"/>
                        <a:solidFill>
                          <a:srgbClr val="FFFFFF"/>
                        </a:solidFill>
                        <a:ln w="9525">
                          <a:solidFill>
                            <a:srgbClr val="000000"/>
                          </a:solidFill>
                        </a:ln>
                      </wps:spPr>
                      <wps:txbx>
                        <w:txbxContent>
                          <w:p>
                            <w:pPr>
                              <w:pStyle w:val="Normal"/>
                              <w:jc w:val="center"/>
                              <w:rPr/>
                            </w:pPr>
                            <w:r>
                              <w:rPr>
                                <w:sz w:val="23"/>
                                <w:szCs w:val="23"/>
                              </w:rPr>
                              <w:t xml:space="preserve">Подготовка решения о переводе или об отказе в переводе </w:t>
                            </w:r>
                            <w:r>
                              <w:rPr>
                                <w:rFonts w:eastAsia="Calibri"/>
                                <w:sz w:val="23"/>
                                <w:szCs w:val="23"/>
                                <w:lang w:eastAsia="en-US"/>
                              </w:rPr>
                              <w:t>жилого помещения в нежилое помещение или нежилого помещения в жилое помещение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349.85pt;height:48.75pt;mso-wrap-distance-left:9.05pt;mso-wrap-distance-right:9.05pt;mso-wrap-distance-top:0pt;mso-wrap-distance-bottom:0pt;margin-top:7.25pt;mso-position-vertical-relative:text;margin-left:40.95pt;mso-position-horizontal-relative:text">
                <v:textbox>
                  <w:txbxContent>
                    <w:p>
                      <w:pPr>
                        <w:pStyle w:val="Normal"/>
                        <w:jc w:val="center"/>
                        <w:rPr/>
                      </w:pPr>
                      <w:r>
                        <w:rPr>
                          <w:sz w:val="23"/>
                          <w:szCs w:val="23"/>
                        </w:rPr>
                        <w:t xml:space="preserve">Подготовка решения о переводе или об отказе в переводе </w:t>
                      </w:r>
                      <w:r>
                        <w:rPr>
                          <w:rFonts w:eastAsia="Calibri"/>
                          <w:sz w:val="23"/>
                          <w:szCs w:val="23"/>
                          <w:lang w:eastAsia="en-US"/>
                        </w:rPr>
                        <w:t>жилого помещения в нежилое помещение или нежилого помещения в жилое помещение</w:t>
                      </w:r>
                    </w:p>
                  </w:txbxContent>
                </v:textbox>
                <w10:wrap type="none"/>
              </v:rect>
            </w:pict>
          </mc:Fallback>
        </mc:AlternateContent>
      </w:r>
    </w:p>
    <w:p>
      <w:pPr>
        <w:pStyle w:val="Normal"/>
        <w:rPr>
          <w:sz w:val="28"/>
          <w:szCs w:val="28"/>
        </w:rPr>
      </w:pPr>
      <w:r>
        <w:rPr>
          <w:sz w:val="28"/>
          <w:szCs w:val="28"/>
        </w:rPr>
      </w:r>
    </w:p>
    <w:p>
      <w:pPr>
        <w:pStyle w:val="Normal"/>
        <w:tabs>
          <w:tab w:val="clear" w:pos="709"/>
          <w:tab w:val="left" w:pos="5937" w:leader="none"/>
        </w:tabs>
        <w:rPr>
          <w:sz w:val="28"/>
          <w:szCs w:val="28"/>
        </w:rPr>
      </w:pPr>
      <w:r>
        <w:rPr>
          <w:sz w:val="28"/>
          <w:szCs w:val="28"/>
        </w:rPr>
        <w:tab/>
      </w:r>
    </w:p>
    <w:p>
      <w:pPr>
        <w:pStyle w:val="Normal"/>
        <w:rPr>
          <w:sz w:val="28"/>
          <w:szCs w:val="28"/>
        </w:rPr>
      </w:pPr>
      <w:r>
        <w:rPr>
          <w:sz w:val="28"/>
          <w:szCs w:val="28"/>
        </w:rPr>
        <mc:AlternateContent>
          <mc:Choice Requires="wps">
            <w:drawing>
              <wp:anchor behindDoc="0" distT="0" distB="0" distL="114935" distR="114935" simplePos="0" locked="0" layoutInCell="1" allowOverlap="1" relativeHeight="16">
                <wp:simplePos x="0" y="0"/>
                <wp:positionH relativeFrom="column">
                  <wp:posOffset>2727325</wp:posOffset>
                </wp:positionH>
                <wp:positionV relativeFrom="paragraph">
                  <wp:posOffset>93345</wp:posOffset>
                </wp:positionV>
                <wp:extent cx="903605" cy="227330"/>
                <wp:effectExtent l="1270" t="5080" r="0" b="18415"/>
                <wp:wrapNone/>
                <wp:docPr id="15" name=""/>
                <a:graphic xmlns:a="http://schemas.openxmlformats.org/drawingml/2006/main">
                  <a:graphicData uri="http://schemas.microsoft.com/office/word/2010/wordprocessingShape">
                    <wps:wsp>
                      <wps:cNvCnPr/>
                      <wps:spPr>
                        <a:xfrm>
                          <a:off x="0" y="0"/>
                          <a:ext cx="903960" cy="22788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14.75pt;margin-top:7.35pt;width:71.15pt;height:17.9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7">
                <wp:simplePos x="0" y="0"/>
                <wp:positionH relativeFrom="column">
                  <wp:posOffset>1677035</wp:posOffset>
                </wp:positionH>
                <wp:positionV relativeFrom="paragraph">
                  <wp:posOffset>93345</wp:posOffset>
                </wp:positionV>
                <wp:extent cx="857885" cy="227330"/>
                <wp:effectExtent l="0" t="5080" r="1270" b="17780"/>
                <wp:wrapNone/>
                <wp:docPr id="16" name=""/>
                <a:graphic xmlns:a="http://schemas.openxmlformats.org/drawingml/2006/main">
                  <a:graphicData uri="http://schemas.microsoft.com/office/word/2010/wordprocessingShape">
                    <wps:wsp>
                      <wps:cNvCnPr/>
                      <wps:spPr>
                        <a:xfrm flipH="1">
                          <a:off x="0" y="0"/>
                          <a:ext cx="858240" cy="22788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32.05pt;margin-top:7.35pt;width:67.45pt;height:17.9pt;flip:x" type="_x0000_t32">
                <v:stroke color="black" weight="9360" endarrow="block" endarrowwidth="medium" endarrowlength="medium" joinstyle="miter" endcap="flat"/>
                <v:fill o:detectmouseclick="t" on="false"/>
                <w10:wrap type="none"/>
              </v:shape>
            </w:pict>
          </mc:Fallback>
        </mc:AlternateContent>
      </w:r>
    </w:p>
    <w:p>
      <w:pPr>
        <w:pStyle w:val="Normal"/>
        <w:rPr>
          <w:sz w:val="28"/>
          <w:szCs w:val="28"/>
        </w:rPr>
      </w:pPr>
      <w:r>
        <w:rPr>
          <w:sz w:val="28"/>
          <w:szCs w:val="28"/>
        </w:rPr>
      </w:r>
      <w:r>
        <mc:AlternateContent>
          <mc:Choice Requires="wps">
            <w:drawing>
              <wp:anchor behindDoc="0" distT="0" distB="0" distL="114935" distR="114935" simplePos="0" locked="0" layoutInCell="1" allowOverlap="1" relativeHeight="18">
                <wp:simplePos x="0" y="0"/>
                <wp:positionH relativeFrom="column">
                  <wp:posOffset>2832100</wp:posOffset>
                </wp:positionH>
                <wp:positionV relativeFrom="paragraph">
                  <wp:posOffset>160020</wp:posOffset>
                </wp:positionV>
                <wp:extent cx="3047365" cy="1337310"/>
                <wp:effectExtent l="0" t="0" r="0" b="0"/>
                <wp:wrapNone/>
                <wp:docPr id="17" name="Врезка8"/>
                <a:graphic xmlns:a="http://schemas.openxmlformats.org/drawingml/2006/main">
                  <a:graphicData uri="http://schemas.microsoft.com/office/word/2010/wordprocessingShape">
                    <wps:wsp>
                      <wps:cNvSpPr txBox="1"/>
                      <wps:spPr>
                        <a:xfrm>
                          <a:off x="0" y="0"/>
                          <a:ext cx="3047365" cy="1337310"/>
                        </a:xfrm>
                        <a:prstGeom prst="rect"/>
                        <a:solidFill>
                          <a:srgbClr val="FFFFFF"/>
                        </a:solidFill>
                        <a:ln w="9525">
                          <a:solidFill>
                            <a:srgbClr val="000000"/>
                          </a:solidFill>
                        </a:ln>
                      </wps:spPr>
                      <wps:txbx>
                        <w:txbxContent>
                          <w:p>
                            <w:pPr>
                              <w:pStyle w:val="Normal"/>
                              <w:jc w:val="center"/>
                              <w:rPr/>
                            </w:pPr>
                            <w:r>
                              <w:rPr>
                                <w:sz w:val="23"/>
                                <w:szCs w:val="23"/>
                              </w:rPr>
                              <w:t>Подготовка и подписание постановления Администрации г. Шарыпово о переводе жилого (нежилого) помещения в нежилое (жилое) помещение и уведомления                               о переводе жилого (нежилого) помещения                      в нежилое  (жилое) помещение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39.95pt;height:105.3pt;mso-wrap-distance-left:9.05pt;mso-wrap-distance-right:9.05pt;mso-wrap-distance-top:0pt;mso-wrap-distance-bottom:0pt;margin-top:12.6pt;mso-position-vertical-relative:text;margin-left:223pt;mso-position-horizontal-relative:text">
                <v:textbox>
                  <w:txbxContent>
                    <w:p>
                      <w:pPr>
                        <w:pStyle w:val="Normal"/>
                        <w:jc w:val="center"/>
                        <w:rPr/>
                      </w:pPr>
                      <w:r>
                        <w:rPr>
                          <w:sz w:val="23"/>
                          <w:szCs w:val="23"/>
                        </w:rPr>
                        <w:t>Подготовка и подписание постановления Администрации г. Шарыпово о переводе жилого (нежилого) помещения в нежилое (жилое) помещение и уведомления                               о переводе жилого (нежилого) помещения                      в нежилое  (жилое) помещение</w:t>
                      </w:r>
                    </w:p>
                  </w:txbxContent>
                </v:textbox>
                <w10:wrap type="none"/>
              </v:rect>
            </w:pict>
          </mc:Fallback>
        </mc:AlternateContent>
      </w:r>
      <w:r>
        <mc:AlternateContent>
          <mc:Choice Requires="wps">
            <w:drawing>
              <wp:anchor behindDoc="0" distT="0" distB="0" distL="114935" distR="114935" simplePos="0" locked="0" layoutInCell="1" allowOverlap="1" relativeHeight="19">
                <wp:simplePos x="0" y="0"/>
                <wp:positionH relativeFrom="column">
                  <wp:posOffset>-476885</wp:posOffset>
                </wp:positionH>
                <wp:positionV relativeFrom="paragraph">
                  <wp:posOffset>160020</wp:posOffset>
                </wp:positionV>
                <wp:extent cx="2946400" cy="802640"/>
                <wp:effectExtent l="0" t="0" r="0" b="0"/>
                <wp:wrapNone/>
                <wp:docPr id="18" name="Врезка9"/>
                <a:graphic xmlns:a="http://schemas.openxmlformats.org/drawingml/2006/main">
                  <a:graphicData uri="http://schemas.microsoft.com/office/word/2010/wordprocessingShape">
                    <wps:wsp>
                      <wps:cNvSpPr txBox="1"/>
                      <wps:spPr>
                        <a:xfrm>
                          <a:off x="0" y="0"/>
                          <a:ext cx="2946400" cy="802640"/>
                        </a:xfrm>
                        <a:prstGeom prst="rect"/>
                        <a:solidFill>
                          <a:srgbClr val="FFFFFF"/>
                        </a:solidFill>
                        <a:ln w="9525">
                          <a:solidFill>
                            <a:srgbClr val="000000"/>
                          </a:solidFill>
                        </a:ln>
                      </wps:spPr>
                      <wps:txbx>
                        <w:txbxContent>
                          <w:p>
                            <w:pPr>
                              <w:pStyle w:val="Normal"/>
                              <w:jc w:val="center"/>
                              <w:rPr>
                                <w:sz w:val="23"/>
                                <w:szCs w:val="23"/>
                              </w:rPr>
                            </w:pPr>
                            <w:r>
                              <w:rPr>
                                <w:sz w:val="23"/>
                                <w:szCs w:val="23"/>
                              </w:rPr>
                              <w:t>Подготовка и подписание уведомления</w:t>
                            </w:r>
                          </w:p>
                          <w:p>
                            <w:pPr>
                              <w:pStyle w:val="Normal"/>
                              <w:jc w:val="center"/>
                              <w:rPr/>
                            </w:pPr>
                            <w:r>
                              <w:rPr>
                                <w:sz w:val="23"/>
                                <w:szCs w:val="23"/>
                              </w:rPr>
                              <w:t xml:space="preserve"> </w:t>
                            </w:r>
                            <w:r>
                              <w:rPr>
                                <w:sz w:val="23"/>
                                <w:szCs w:val="23"/>
                              </w:rPr>
                              <w:t>об отказе в переводе жилого (нежилого) помещения в нежилое (жилое) помещение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32pt;height:63.2pt;mso-wrap-distance-left:9.05pt;mso-wrap-distance-right:9.05pt;mso-wrap-distance-top:0pt;mso-wrap-distance-bottom:0pt;margin-top:12.6pt;mso-position-vertical-relative:text;margin-left:-37.55pt;mso-position-horizontal-relative:text">
                <v:textbox>
                  <w:txbxContent>
                    <w:p>
                      <w:pPr>
                        <w:pStyle w:val="Normal"/>
                        <w:jc w:val="center"/>
                        <w:rPr>
                          <w:sz w:val="23"/>
                          <w:szCs w:val="23"/>
                        </w:rPr>
                      </w:pPr>
                      <w:r>
                        <w:rPr>
                          <w:sz w:val="23"/>
                          <w:szCs w:val="23"/>
                        </w:rPr>
                        <w:t>Подготовка и подписание уведомления</w:t>
                      </w:r>
                    </w:p>
                    <w:p>
                      <w:pPr>
                        <w:pStyle w:val="Normal"/>
                        <w:jc w:val="center"/>
                        <w:rPr/>
                      </w:pPr>
                      <w:r>
                        <w:rPr>
                          <w:sz w:val="23"/>
                          <w:szCs w:val="23"/>
                        </w:rPr>
                        <w:t xml:space="preserve"> </w:t>
                      </w:r>
                      <w:r>
                        <w:rPr>
                          <w:sz w:val="23"/>
                          <w:szCs w:val="23"/>
                        </w:rPr>
                        <w:t>об отказе в переводе жилого (нежилого) помещения в нежилое (жилое) помещение</w:t>
                      </w:r>
                    </w:p>
                  </w:txbxContent>
                </v:textbox>
                <w10:wrap type="none"/>
              </v:rect>
            </w:pict>
          </mc:Fallback>
        </mc:AlternateContent>
      </w:r>
    </w:p>
    <w:p>
      <w:pPr>
        <w:pStyle w:val="Normal"/>
        <w:rPr>
          <w:rFonts w:ascii="Arial Narrow" w:hAnsi="Arial Narrow" w:cs="Arial Narrow"/>
        </w:rPr>
      </w:pPr>
      <w:r>
        <w:rPr>
          <w:sz w:val="28"/>
          <w:szCs w:val="28"/>
        </w:rPr>
        <w:tab/>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rPr>
      </w:pPr>
      <w:r>
        <w:rPr>
          <w:rFonts w:cs="Arial Narrow" w:ascii="Arial Narrow" w:hAnsi="Arial Narrow"/>
        </w:rPr>
        <mc:AlternateContent>
          <mc:Choice Requires="wps">
            <w:drawing>
              <wp:anchor behindDoc="0" distT="0" distB="0" distL="114935" distR="114935" simplePos="0" locked="0" layoutInCell="1" allowOverlap="1" relativeHeight="20">
                <wp:simplePos x="0" y="0"/>
                <wp:positionH relativeFrom="column">
                  <wp:posOffset>3314700</wp:posOffset>
                </wp:positionH>
                <wp:positionV relativeFrom="paragraph">
                  <wp:posOffset>600075</wp:posOffset>
                </wp:positionV>
                <wp:extent cx="0" cy="0"/>
                <wp:effectExtent l="5080" t="5080" r="5080" b="5080"/>
                <wp:wrapNone/>
                <wp:docPr id="19" name=""/>
                <a:graphic xmlns:a="http://schemas.openxmlformats.org/drawingml/2006/main">
                  <a:graphicData uri="http://schemas.microsoft.com/office/word/2010/wordprocessingShape">
                    <wps:wsp>
                      <wps:cNvSpPr/>
                      <wps:spPr>
                        <a:xfrm>
                          <a:off x="0" y="0"/>
                          <a:ext cx="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61pt,47.25pt" to="261pt,47.25pt" stroked="t" o:allowincell="f" style="position:absolute">
                <v:stroke color="black" weight="9360" endarrow="block" endarrowwidth="medium" endarrowlength="medium" joinstyle="miter" endcap="flat"/>
                <v:fill o:detectmouseclick="t" on="false"/>
                <w10:wrap type="none"/>
              </v:line>
            </w:pict>
          </mc:Fallback>
        </mc:AlternateContent>
      </w:r>
    </w:p>
    <w:p>
      <w:pPr>
        <w:pStyle w:val="Normal"/>
        <w:rPr>
          <w:rFonts w:ascii="Arial Narrow" w:hAnsi="Arial Narrow" w:cs="Arial Narrow"/>
          <w:lang w:val="ru-RU" w:eastAsia="ru-RU"/>
        </w:rPr>
      </w:pPr>
      <w:r>
        <w:rPr>
          <w:rFonts w:cs="Arial Narrow" w:ascii="Arial Narrow" w:hAnsi="Arial Narrow"/>
          <w:lang w:val="ru-RU" w:eastAsia="ru-RU"/>
        </w:rPr>
        <mc:AlternateContent>
          <mc:Choice Requires="wps">
            <w:drawing>
              <wp:anchor behindDoc="0" distT="0" distB="0" distL="114935" distR="114935" simplePos="0" locked="0" layoutInCell="1" allowOverlap="1" relativeHeight="23">
                <wp:simplePos x="0" y="0"/>
                <wp:positionH relativeFrom="column">
                  <wp:posOffset>923290</wp:posOffset>
                </wp:positionH>
                <wp:positionV relativeFrom="paragraph">
                  <wp:posOffset>53975</wp:posOffset>
                </wp:positionV>
                <wp:extent cx="1270" cy="871855"/>
                <wp:effectExtent l="37465" t="635" r="38100" b="0"/>
                <wp:wrapNone/>
                <wp:docPr id="20" name=""/>
                <a:graphic xmlns:a="http://schemas.openxmlformats.org/drawingml/2006/main">
                  <a:graphicData uri="http://schemas.microsoft.com/office/word/2010/wordprocessingShape">
                    <wps:wsp>
                      <wps:cNvCnPr/>
                      <wps:spPr>
                        <a:xfrm>
                          <a:off x="0" y="0"/>
                          <a:ext cx="1440" cy="87228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72.7pt;margin-top:4.25pt;width:0.05pt;height:68.65pt" type="_x0000_t32">
                <v:stroke color="black" weight="9360" endarrow="block" endarrowwidth="medium" endarrowlength="medium" joinstyle="miter" endcap="flat"/>
                <v:fill o:detectmouseclick="t" on="false"/>
                <w10:wrap type="none"/>
              </v:shape>
            </w:pict>
          </mc:Fallback>
        </mc:AlternateContent>
      </w:r>
    </w:p>
    <w:p>
      <w:pPr>
        <w:pStyle w:val="Normal"/>
        <w:rPr>
          <w:rFonts w:ascii="Arial Narrow" w:hAnsi="Arial Narrow" w:cs="Arial Narrow"/>
        </w:rPr>
      </w:pPr>
      <w:r>
        <w:rPr>
          <w:rFonts w:cs="Arial Narrow" w:ascii="Arial Narrow" w:hAnsi="Arial Narrow"/>
        </w:rPr>
      </w:r>
    </w:p>
    <w:p>
      <w:pPr>
        <w:pStyle w:val="Normal"/>
        <w:tabs>
          <w:tab w:val="clear" w:pos="709"/>
          <w:tab w:val="left" w:pos="5970" w:leader="none"/>
        </w:tabs>
        <w:rPr>
          <w:rFonts w:ascii="Arial Narrow" w:hAnsi="Arial Narrow" w:cs="Arial Narrow"/>
        </w:rPr>
      </w:pPr>
      <w:r>
        <w:rPr>
          <w:rFonts w:cs="Arial Narrow" w:ascii="Arial Narrow" w:hAnsi="Arial Narrow"/>
        </w:rPr>
      </w:r>
    </w:p>
    <w:p>
      <w:pPr>
        <w:pStyle w:val="Normal"/>
        <w:rPr>
          <w:rFonts w:ascii="Arial Narrow" w:hAnsi="Arial Narrow" w:cs="Arial Narrow"/>
          <w:lang w:val="ru-RU" w:eastAsia="ru-RU"/>
        </w:rPr>
      </w:pPr>
      <w:r>
        <w:rPr>
          <w:rFonts w:cs="Arial Narrow" w:ascii="Arial Narrow" w:hAnsi="Arial Narrow"/>
          <w:lang w:val="ru-RU" w:eastAsia="ru-RU"/>
        </w:rPr>
        <mc:AlternateContent>
          <mc:Choice Requires="wps">
            <w:drawing>
              <wp:anchor behindDoc="0" distT="0" distB="0" distL="114935" distR="114935" simplePos="0" locked="0" layoutInCell="1" allowOverlap="1" relativeHeight="24">
                <wp:simplePos x="0" y="0"/>
                <wp:positionH relativeFrom="column">
                  <wp:posOffset>4398010</wp:posOffset>
                </wp:positionH>
                <wp:positionV relativeFrom="paragraph">
                  <wp:posOffset>63500</wp:posOffset>
                </wp:positionV>
                <wp:extent cx="1270" cy="337185"/>
                <wp:effectExtent l="37465" t="635" r="38100" b="0"/>
                <wp:wrapNone/>
                <wp:docPr id="21" name=""/>
                <a:graphic xmlns:a="http://schemas.openxmlformats.org/drawingml/2006/main">
                  <a:graphicData uri="http://schemas.microsoft.com/office/word/2010/wordprocessingShape">
                    <wps:wsp>
                      <wps:cNvCnPr/>
                      <wps:spPr>
                        <a:xfrm>
                          <a:off x="0" y="0"/>
                          <a:ext cx="1440" cy="33768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346.3pt;margin-top:5pt;width:0.05pt;height:26.55pt" type="_x0000_t32">
                <v:stroke color="black" weight="9360" endarrow="block" endarrowwidth="medium" endarrowlength="medium" joinstyle="miter" endcap="flat"/>
                <v:fill o:detectmouseclick="t" on="false"/>
                <w10:wrap type="none"/>
              </v:shape>
            </w:pict>
          </mc:Fallback>
        </mc:AlternateContent>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lang w:val="ru-RU" w:eastAsia="ru-RU"/>
        </w:rPr>
      </w:pPr>
      <w:r>
        <w:rPr>
          <w:rFonts w:cs="Arial Narrow" w:ascii="Arial Narrow" w:hAnsi="Arial Narrow"/>
          <w:lang w:val="ru-RU" w:eastAsia="ru-RU"/>
        </w:rPr>
      </w:r>
      <w:r>
        <mc:AlternateContent>
          <mc:Choice Requires="wps">
            <w:drawing>
              <wp:anchor behindDoc="0" distT="0" distB="0" distL="114935" distR="114935" simplePos="0" locked="0" layoutInCell="1" allowOverlap="1" relativeHeight="21">
                <wp:simplePos x="0" y="0"/>
                <wp:positionH relativeFrom="column">
                  <wp:posOffset>2832100</wp:posOffset>
                </wp:positionH>
                <wp:positionV relativeFrom="paragraph">
                  <wp:posOffset>45720</wp:posOffset>
                </wp:positionV>
                <wp:extent cx="3047365" cy="1150620"/>
                <wp:effectExtent l="0" t="0" r="0" b="0"/>
                <wp:wrapNone/>
                <wp:docPr id="22" name="Врезка10"/>
                <a:graphic xmlns:a="http://schemas.openxmlformats.org/drawingml/2006/main">
                  <a:graphicData uri="http://schemas.microsoft.com/office/word/2010/wordprocessingShape">
                    <wps:wsp>
                      <wps:cNvSpPr txBox="1"/>
                      <wps:spPr>
                        <a:xfrm>
                          <a:off x="0" y="0"/>
                          <a:ext cx="3047365" cy="1150620"/>
                        </a:xfrm>
                        <a:prstGeom prst="rect"/>
                        <a:solidFill>
                          <a:srgbClr val="FFFFFF"/>
                        </a:solidFill>
                        <a:ln w="9525">
                          <a:solidFill>
                            <a:srgbClr val="000000"/>
                          </a:solidFill>
                        </a:ln>
                      </wps:spPr>
                      <wps:txbx>
                        <w:txbxContent>
                          <w:p>
                            <w:pPr>
                              <w:pStyle w:val="Normal"/>
                              <w:tabs>
                                <w:tab w:val="clear" w:pos="709"/>
                                <w:tab w:val="left" w:pos="0" w:leader="none"/>
                              </w:tabs>
                              <w:jc w:val="center"/>
                              <w:rPr/>
                            </w:pPr>
                            <w:r>
                              <w:rPr>
                                <w:sz w:val="23"/>
                                <w:szCs w:val="23"/>
                              </w:rPr>
                              <w:t>Выдача или направление заявителю постановления Администрации г. Шарыпово о переводе жилого (нежилого) помещения в нежилое (жилое) помещение и уведомления  о переводе жилого (нежилого) помещения в нежилое (жилое) помещение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39.95pt;height:90.6pt;mso-wrap-distance-left:9.05pt;mso-wrap-distance-right:9.05pt;mso-wrap-distance-top:0pt;mso-wrap-distance-bottom:0pt;margin-top:3.6pt;mso-position-vertical-relative:text;margin-left:223pt;mso-position-horizontal-relative:text">
                <v:textbox>
                  <w:txbxContent>
                    <w:p>
                      <w:pPr>
                        <w:pStyle w:val="Normal"/>
                        <w:tabs>
                          <w:tab w:val="clear" w:pos="709"/>
                          <w:tab w:val="left" w:pos="0" w:leader="none"/>
                        </w:tabs>
                        <w:jc w:val="center"/>
                        <w:rPr/>
                      </w:pPr>
                      <w:r>
                        <w:rPr>
                          <w:sz w:val="23"/>
                          <w:szCs w:val="23"/>
                        </w:rPr>
                        <w:t>Выдача или направление заявителю постановления Администрации г. Шарыпово о переводе жилого (нежилого) помещения в нежилое (жилое) помещение и уведомления  о переводе жилого (нежилого) помещения в нежилое (жилое) помещение</w:t>
                      </w:r>
                    </w:p>
                  </w:txbxContent>
                </v:textbox>
                <w10:wrap type="none"/>
              </v:rect>
            </w:pict>
          </mc:Fallback>
        </mc:AlternateContent>
      </w:r>
      <w:r>
        <mc:AlternateContent>
          <mc:Choice Requires="wps">
            <w:drawing>
              <wp:anchor behindDoc="0" distT="0" distB="0" distL="114935" distR="114935" simplePos="0" locked="0" layoutInCell="1" allowOverlap="1" relativeHeight="22">
                <wp:simplePos x="0" y="0"/>
                <wp:positionH relativeFrom="column">
                  <wp:posOffset>-476885</wp:posOffset>
                </wp:positionH>
                <wp:positionV relativeFrom="paragraph">
                  <wp:posOffset>45720</wp:posOffset>
                </wp:positionV>
                <wp:extent cx="2785745" cy="840740"/>
                <wp:effectExtent l="0" t="0" r="0" b="0"/>
                <wp:wrapNone/>
                <wp:docPr id="23" name="Врезка11"/>
                <a:graphic xmlns:a="http://schemas.openxmlformats.org/drawingml/2006/main">
                  <a:graphicData uri="http://schemas.microsoft.com/office/word/2010/wordprocessingShape">
                    <wps:wsp>
                      <wps:cNvSpPr txBox="1"/>
                      <wps:spPr>
                        <a:xfrm>
                          <a:off x="0" y="0"/>
                          <a:ext cx="2785745" cy="840740"/>
                        </a:xfrm>
                        <a:prstGeom prst="rect"/>
                        <a:solidFill>
                          <a:srgbClr val="FFFFFF"/>
                        </a:solidFill>
                        <a:ln w="9525">
                          <a:solidFill>
                            <a:srgbClr val="000000"/>
                          </a:solidFill>
                        </a:ln>
                      </wps:spPr>
                      <wps:txbx>
                        <w:txbxContent>
                          <w:p>
                            <w:pPr>
                              <w:pStyle w:val="Normal"/>
                              <w:jc w:val="center"/>
                              <w:rPr>
                                <w:sz w:val="23"/>
                                <w:szCs w:val="23"/>
                              </w:rPr>
                            </w:pPr>
                            <w:r>
                              <w:rPr>
                                <w:sz w:val="23"/>
                                <w:szCs w:val="23"/>
                              </w:rPr>
                              <w:t>Выдача или направление заявителю уведомления об отказе в переводе жилого (нежилого) помещения</w:t>
                            </w:r>
                          </w:p>
                          <w:p>
                            <w:pPr>
                              <w:pStyle w:val="Normal"/>
                              <w:jc w:val="center"/>
                              <w:rPr>
                                <w:sz w:val="23"/>
                                <w:szCs w:val="23"/>
                              </w:rPr>
                            </w:pPr>
                            <w:r>
                              <w:rPr>
                                <w:sz w:val="23"/>
                                <w:szCs w:val="23"/>
                              </w:rPr>
                              <w:t xml:space="preserve"> </w:t>
                            </w:r>
                            <w:r>
                              <w:rPr>
                                <w:sz w:val="23"/>
                                <w:szCs w:val="23"/>
                              </w:rPr>
                              <w:t>в нежилое (жилое) помещение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19.35pt;height:66.2pt;mso-wrap-distance-left:9.05pt;mso-wrap-distance-right:9.05pt;mso-wrap-distance-top:0pt;mso-wrap-distance-bottom:0pt;margin-top:3.6pt;mso-position-vertical-relative:text;margin-left:-37.55pt;mso-position-horizontal-relative:text">
                <v:textbox>
                  <w:txbxContent>
                    <w:p>
                      <w:pPr>
                        <w:pStyle w:val="Normal"/>
                        <w:jc w:val="center"/>
                        <w:rPr>
                          <w:sz w:val="23"/>
                          <w:szCs w:val="23"/>
                        </w:rPr>
                      </w:pPr>
                      <w:r>
                        <w:rPr>
                          <w:sz w:val="23"/>
                          <w:szCs w:val="23"/>
                        </w:rPr>
                        <w:t>Выдача или направление заявителю уведомления об отказе в переводе жилого (нежилого) помещения</w:t>
                      </w:r>
                    </w:p>
                    <w:p>
                      <w:pPr>
                        <w:pStyle w:val="Normal"/>
                        <w:jc w:val="center"/>
                        <w:rPr>
                          <w:sz w:val="23"/>
                          <w:szCs w:val="23"/>
                        </w:rPr>
                      </w:pPr>
                      <w:r>
                        <w:rPr>
                          <w:sz w:val="23"/>
                          <w:szCs w:val="23"/>
                        </w:rPr>
                        <w:t xml:space="preserve"> </w:t>
                      </w:r>
                      <w:r>
                        <w:rPr>
                          <w:sz w:val="23"/>
                          <w:szCs w:val="23"/>
                        </w:rPr>
                        <w:t>в нежилое (жилое) помещение</w:t>
                      </w:r>
                    </w:p>
                  </w:txbxContent>
                </v:textbox>
                <w10:wrap type="none"/>
              </v:rect>
            </w:pict>
          </mc:Fallback>
        </mc:AlternateContent>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rPr>
      </w:pPr>
      <w:r>
        <w:rPr>
          <w:rFonts w:cs="Arial Narrow" w:ascii="Arial Narrow" w:hAnsi="Arial Narrow"/>
        </w:rPr>
      </w:r>
    </w:p>
    <w:p>
      <w:pPr>
        <w:pStyle w:val="Normal"/>
        <w:jc w:val="right"/>
        <w:rPr>
          <w:rFonts w:ascii="Arial Narrow" w:hAnsi="Arial Narrow" w:cs="Arial Narrow"/>
        </w:rPr>
      </w:pPr>
      <w:r>
        <w:rPr>
          <w:rFonts w:cs="Arial Narrow" w:ascii="Arial Narrow" w:hAnsi="Arial Narrow"/>
        </w:rPr>
      </w:r>
    </w:p>
    <w:p>
      <w:pPr>
        <w:pStyle w:val="Normal"/>
        <w:jc w:val="right"/>
        <w:rPr/>
      </w:pPr>
      <w:r>
        <w:rPr/>
        <w:t>Приложение № 3</w:t>
      </w:r>
    </w:p>
    <w:p>
      <w:pPr>
        <w:pStyle w:val="Normal"/>
        <w:jc w:val="right"/>
        <w:rPr/>
      </w:pPr>
      <w:r>
        <w:rPr/>
        <w:t>к Административному регламенту</w:t>
      </w:r>
    </w:p>
    <w:p>
      <w:pPr>
        <w:pStyle w:val="Normal"/>
        <w:numPr>
          <w:ilvl w:val="0"/>
          <w:numId w:val="0"/>
        </w:numPr>
        <w:autoSpaceDE w:val="false"/>
        <w:jc w:val="right"/>
        <w:outlineLvl w:val="0"/>
        <w:rPr/>
      </w:pPr>
      <w:r>
        <w:rPr/>
      </w:r>
    </w:p>
    <w:p>
      <w:pPr>
        <w:pStyle w:val="Normal"/>
        <w:numPr>
          <w:ilvl w:val="0"/>
          <w:numId w:val="0"/>
        </w:numPr>
        <w:autoSpaceDE w:val="false"/>
        <w:jc w:val="right"/>
        <w:outlineLvl w:val="0"/>
        <w:rPr/>
      </w:pPr>
      <w:r>
        <w:rPr/>
      </w:r>
    </w:p>
    <w:p>
      <w:pPr>
        <w:pStyle w:val="Normal"/>
        <w:numPr>
          <w:ilvl w:val="0"/>
          <w:numId w:val="0"/>
        </w:numPr>
        <w:autoSpaceDE w:val="false"/>
        <w:jc w:val="right"/>
        <w:outlineLvl w:val="0"/>
        <w:rPr>
          <w:sz w:val="20"/>
          <w:szCs w:val="20"/>
        </w:rPr>
      </w:pPr>
      <w:r>
        <w:rPr>
          <w:sz w:val="20"/>
          <w:szCs w:val="20"/>
        </w:rPr>
        <w:t>Утверждена</w:t>
      </w:r>
    </w:p>
    <w:p>
      <w:pPr>
        <w:pStyle w:val="Normal"/>
        <w:numPr>
          <w:ilvl w:val="0"/>
          <w:numId w:val="0"/>
        </w:numPr>
        <w:autoSpaceDE w:val="false"/>
        <w:jc w:val="right"/>
        <w:outlineLvl w:val="0"/>
        <w:rPr>
          <w:sz w:val="20"/>
          <w:szCs w:val="20"/>
        </w:rPr>
      </w:pPr>
      <w:r>
        <w:rPr>
          <w:sz w:val="20"/>
          <w:szCs w:val="20"/>
        </w:rPr>
        <w:t>Постановлением Правительства</w:t>
      </w:r>
    </w:p>
    <w:p>
      <w:pPr>
        <w:pStyle w:val="Normal"/>
        <w:numPr>
          <w:ilvl w:val="0"/>
          <w:numId w:val="0"/>
        </w:numPr>
        <w:autoSpaceDE w:val="false"/>
        <w:jc w:val="right"/>
        <w:outlineLvl w:val="0"/>
        <w:rPr>
          <w:sz w:val="20"/>
          <w:szCs w:val="20"/>
        </w:rPr>
      </w:pPr>
      <w:r>
        <w:rPr>
          <w:sz w:val="20"/>
          <w:szCs w:val="20"/>
        </w:rPr>
        <w:t>Российской Федерации</w:t>
      </w:r>
    </w:p>
    <w:p>
      <w:pPr>
        <w:pStyle w:val="Normal"/>
        <w:numPr>
          <w:ilvl w:val="0"/>
          <w:numId w:val="0"/>
        </w:numPr>
        <w:autoSpaceDE w:val="false"/>
        <w:jc w:val="right"/>
        <w:outlineLvl w:val="0"/>
        <w:rPr>
          <w:sz w:val="20"/>
          <w:szCs w:val="20"/>
        </w:rPr>
      </w:pPr>
      <w:r>
        <w:rPr>
          <w:sz w:val="20"/>
          <w:szCs w:val="20"/>
        </w:rPr>
        <w:t>от 10 августа 2005 г. N 502</w:t>
      </w:r>
    </w:p>
    <w:p>
      <w:pPr>
        <w:pStyle w:val="Normal"/>
        <w:numPr>
          <w:ilvl w:val="0"/>
          <w:numId w:val="0"/>
        </w:numPr>
        <w:autoSpaceDE w:val="false"/>
        <w:ind w:firstLine="540" w:right="0"/>
        <w:jc w:val="both"/>
        <w:outlineLvl w:val="0"/>
        <w:rPr>
          <w:sz w:val="20"/>
          <w:szCs w:val="20"/>
        </w:rPr>
      </w:pPr>
      <w:r>
        <w:rPr>
          <w:sz w:val="20"/>
          <w:szCs w:val="20"/>
        </w:rPr>
      </w:r>
    </w:p>
    <w:p>
      <w:pPr>
        <w:pStyle w:val="ConsPlusTitle"/>
        <w:numPr>
          <w:ilvl w:val="0"/>
          <w:numId w:val="0"/>
        </w:numPr>
        <w:jc w:val="center"/>
        <w:outlineLvl w:val="0"/>
        <w:rPr/>
      </w:pPr>
      <w:r>
        <w:rPr/>
        <w:t>ФОРМА</w:t>
      </w:r>
    </w:p>
    <w:p>
      <w:pPr>
        <w:pStyle w:val="ConsPlusTitle"/>
        <w:numPr>
          <w:ilvl w:val="0"/>
          <w:numId w:val="0"/>
        </w:numPr>
        <w:jc w:val="center"/>
        <w:outlineLvl w:val="0"/>
        <w:rPr/>
      </w:pPr>
      <w:r>
        <w:rPr/>
        <w:t>УВЕДОМЛЕНИЯ О ПЕРЕВОДЕ (ОТКАЗЕ В ПЕРЕВОДЕ) ЖИЛОГО</w:t>
      </w:r>
    </w:p>
    <w:p>
      <w:pPr>
        <w:pStyle w:val="ConsPlusTitle"/>
        <w:numPr>
          <w:ilvl w:val="0"/>
          <w:numId w:val="0"/>
        </w:numPr>
        <w:jc w:val="center"/>
        <w:outlineLvl w:val="0"/>
        <w:rPr/>
      </w:pPr>
      <w:r>
        <w:rPr/>
        <w:t>(НЕЖИЛОГО) ПОМЕЩЕНИЯ В НЕЖИЛОЕ (ЖИЛОЕ) ПОМЕЩЕНИЕ</w:t>
      </w:r>
    </w:p>
    <w:p>
      <w:pPr>
        <w:pStyle w:val="Normal"/>
        <w:numPr>
          <w:ilvl w:val="0"/>
          <w:numId w:val="0"/>
        </w:numPr>
        <w:autoSpaceDE w:val="false"/>
        <w:jc w:val="both"/>
        <w:outlineLvl w:val="0"/>
        <w:rPr/>
      </w:pPr>
      <w:r>
        <w:rPr/>
      </w:r>
    </w:p>
    <w:p>
      <w:pPr>
        <w:pStyle w:val="ConsPlusNonformat"/>
        <w:ind w:left="4820" w:right="0"/>
        <w:jc w:val="center"/>
        <w:rPr>
          <w:rFonts w:ascii="Times New Roman" w:hAnsi="Times New Roman" w:cs="Times New Roman"/>
          <w:sz w:val="24"/>
          <w:szCs w:val="24"/>
        </w:rPr>
      </w:pPr>
      <w:r>
        <w:rPr>
          <w:rFonts w:cs="Times New Roman" w:ascii="Times New Roman" w:hAnsi="Times New Roman"/>
          <w:sz w:val="24"/>
          <w:szCs w:val="24"/>
        </w:rPr>
        <w:t>Кому ____________________________</w:t>
      </w:r>
    </w:p>
    <w:p>
      <w:pPr>
        <w:pStyle w:val="ConsPlusNonformat"/>
        <w:ind w:left="4820" w:right="0"/>
        <w:jc w:val="center"/>
        <w:rPr>
          <w:rFonts w:ascii="Times New Roman" w:hAnsi="Times New Roman" w:cs="Times New Roman"/>
          <w:sz w:val="24"/>
          <w:szCs w:val="24"/>
        </w:rPr>
      </w:pPr>
      <w:r>
        <w:rPr>
          <w:rFonts w:cs="Times New Roman" w:ascii="Times New Roman" w:hAnsi="Times New Roman"/>
          <w:sz w:val="24"/>
          <w:szCs w:val="24"/>
        </w:rPr>
        <w:t>(фамилия, имя, отчество -</w:t>
      </w:r>
    </w:p>
    <w:p>
      <w:pPr>
        <w:pStyle w:val="ConsPlusNonformat"/>
        <w:ind w:left="4820" w:right="0"/>
        <w:jc w:val="center"/>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ConsPlusNonformat"/>
        <w:ind w:left="4820" w:right="0"/>
        <w:jc w:val="center"/>
        <w:rPr>
          <w:rFonts w:ascii="Times New Roman" w:hAnsi="Times New Roman" w:cs="Times New Roman"/>
          <w:sz w:val="24"/>
          <w:szCs w:val="24"/>
        </w:rPr>
      </w:pPr>
      <w:r>
        <w:rPr>
          <w:rFonts w:cs="Times New Roman" w:ascii="Times New Roman" w:hAnsi="Times New Roman"/>
          <w:sz w:val="24"/>
          <w:szCs w:val="24"/>
        </w:rPr>
        <w:t>для граждан;</w:t>
      </w:r>
    </w:p>
    <w:p>
      <w:pPr>
        <w:pStyle w:val="ConsPlusNonformat"/>
        <w:ind w:left="4820" w:right="0"/>
        <w:jc w:val="center"/>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ConsPlusNonformat"/>
        <w:ind w:left="4820" w:right="0"/>
        <w:jc w:val="center"/>
        <w:rPr>
          <w:rFonts w:ascii="Times New Roman" w:hAnsi="Times New Roman" w:cs="Times New Roman"/>
          <w:sz w:val="24"/>
          <w:szCs w:val="24"/>
        </w:rPr>
      </w:pPr>
      <w:r>
        <w:rPr>
          <w:rFonts w:cs="Times New Roman" w:ascii="Times New Roman" w:hAnsi="Times New Roman"/>
          <w:sz w:val="24"/>
          <w:szCs w:val="24"/>
        </w:rPr>
        <w:t>полное наименование организации -</w:t>
      </w:r>
    </w:p>
    <w:p>
      <w:pPr>
        <w:pStyle w:val="ConsPlusNonformat"/>
        <w:ind w:left="4820" w:right="0"/>
        <w:jc w:val="center"/>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ConsPlusNonformat"/>
        <w:ind w:left="4820" w:right="0"/>
        <w:jc w:val="center"/>
        <w:rPr>
          <w:rFonts w:ascii="Times New Roman" w:hAnsi="Times New Roman" w:cs="Times New Roman"/>
          <w:sz w:val="24"/>
          <w:szCs w:val="24"/>
        </w:rPr>
      </w:pPr>
      <w:r>
        <w:rPr>
          <w:rFonts w:cs="Times New Roman" w:ascii="Times New Roman" w:hAnsi="Times New Roman"/>
          <w:sz w:val="24"/>
          <w:szCs w:val="24"/>
        </w:rPr>
        <w:t>для юридических лиц)</w:t>
      </w:r>
    </w:p>
    <w:p>
      <w:pPr>
        <w:pStyle w:val="ConsPlusNonformat"/>
        <w:ind w:left="4820" w:right="0"/>
        <w:jc w:val="center"/>
        <w:rPr>
          <w:rFonts w:ascii="Times New Roman" w:hAnsi="Times New Roman" w:cs="Times New Roman"/>
          <w:sz w:val="24"/>
          <w:szCs w:val="24"/>
        </w:rPr>
      </w:pPr>
      <w:r>
        <w:rPr>
          <w:rFonts w:cs="Times New Roman" w:ascii="Times New Roman" w:hAnsi="Times New Roman"/>
          <w:sz w:val="24"/>
          <w:szCs w:val="24"/>
        </w:rPr>
      </w:r>
    </w:p>
    <w:p>
      <w:pPr>
        <w:pStyle w:val="ConsPlusNonformat"/>
        <w:ind w:left="4820" w:right="0"/>
        <w:jc w:val="center"/>
        <w:rPr>
          <w:rFonts w:ascii="Times New Roman" w:hAnsi="Times New Roman" w:cs="Times New Roman"/>
          <w:sz w:val="24"/>
          <w:szCs w:val="24"/>
        </w:rPr>
      </w:pPr>
      <w:r>
        <w:rPr>
          <w:rFonts w:cs="Times New Roman" w:ascii="Times New Roman" w:hAnsi="Times New Roman"/>
          <w:sz w:val="24"/>
          <w:szCs w:val="24"/>
        </w:rPr>
        <w:t>Куда ____________________________</w:t>
      </w:r>
    </w:p>
    <w:p>
      <w:pPr>
        <w:pStyle w:val="ConsPlusNonformat"/>
        <w:ind w:left="4820" w:right="0"/>
        <w:jc w:val="center"/>
        <w:rPr>
          <w:rFonts w:ascii="Times New Roman" w:hAnsi="Times New Roman" w:cs="Times New Roman"/>
          <w:sz w:val="24"/>
          <w:szCs w:val="24"/>
        </w:rPr>
      </w:pPr>
      <w:r>
        <w:rPr>
          <w:rFonts w:cs="Times New Roman" w:ascii="Times New Roman" w:hAnsi="Times New Roman"/>
          <w:sz w:val="24"/>
          <w:szCs w:val="24"/>
        </w:rPr>
        <w:t>(почтовый индекс и адрес</w:t>
      </w:r>
    </w:p>
    <w:p>
      <w:pPr>
        <w:pStyle w:val="ConsPlusNonformat"/>
        <w:ind w:left="4820" w:right="0"/>
        <w:jc w:val="center"/>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ConsPlusNonformat"/>
        <w:ind w:left="4820" w:right="0"/>
        <w:jc w:val="center"/>
        <w:rPr>
          <w:rFonts w:ascii="Times New Roman" w:hAnsi="Times New Roman" w:cs="Times New Roman"/>
          <w:sz w:val="24"/>
          <w:szCs w:val="24"/>
        </w:rPr>
      </w:pPr>
      <w:r>
        <w:rPr>
          <w:rFonts w:cs="Times New Roman" w:ascii="Times New Roman" w:hAnsi="Times New Roman"/>
          <w:sz w:val="24"/>
          <w:szCs w:val="24"/>
        </w:rPr>
        <w:t>заявителя согласно заявлению</w:t>
      </w:r>
    </w:p>
    <w:p>
      <w:pPr>
        <w:pStyle w:val="ConsPlusNonformat"/>
        <w:ind w:left="4820" w:right="0"/>
        <w:jc w:val="center"/>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ConsPlusNonformat"/>
        <w:ind w:left="4820" w:right="0"/>
        <w:jc w:val="center"/>
        <w:rPr>
          <w:rFonts w:ascii="Times New Roman" w:hAnsi="Times New Roman" w:cs="Times New Roman"/>
          <w:sz w:val="24"/>
          <w:szCs w:val="24"/>
        </w:rPr>
      </w:pPr>
      <w:r>
        <w:rPr>
          <w:rFonts w:cs="Times New Roman" w:ascii="Times New Roman" w:hAnsi="Times New Roman"/>
          <w:sz w:val="24"/>
          <w:szCs w:val="24"/>
        </w:rPr>
        <w:t>о переводе)</w:t>
      </w:r>
    </w:p>
    <w:p>
      <w:pPr>
        <w:pStyle w:val="ConsPlusNonformat"/>
        <w:ind w:left="4820" w:right="0"/>
        <w:jc w:val="center"/>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b/>
          <w:sz w:val="24"/>
          <w:szCs w:val="24"/>
        </w:rPr>
      </w:pPr>
      <w:r>
        <w:rPr>
          <w:rFonts w:cs="Times New Roman" w:ascii="Times New Roman" w:hAnsi="Times New Roman"/>
          <w:b/>
          <w:sz w:val="24"/>
          <w:szCs w:val="24"/>
        </w:rPr>
      </w:r>
    </w:p>
    <w:p>
      <w:pPr>
        <w:pStyle w:val="ConsPlusTitle"/>
        <w:numPr>
          <w:ilvl w:val="0"/>
          <w:numId w:val="0"/>
        </w:numPr>
        <w:jc w:val="center"/>
        <w:outlineLvl w:val="0"/>
        <w:rPr/>
      </w:pPr>
      <w:r>
        <w:rPr/>
        <w:t>УВЕДОМЛЕНИЕ</w:t>
      </w:r>
    </w:p>
    <w:p>
      <w:pPr>
        <w:pStyle w:val="ConsPlusTitle"/>
        <w:numPr>
          <w:ilvl w:val="0"/>
          <w:numId w:val="0"/>
        </w:numPr>
        <w:jc w:val="center"/>
        <w:outlineLvl w:val="0"/>
        <w:rPr/>
      </w:pPr>
      <w:r>
        <w:rPr/>
        <w:t>о переводе (отказе в переводе) жилого (нежилого)</w:t>
      </w:r>
    </w:p>
    <w:p>
      <w:pPr>
        <w:pStyle w:val="ConsPlusTitle"/>
        <w:numPr>
          <w:ilvl w:val="0"/>
          <w:numId w:val="0"/>
        </w:numPr>
        <w:jc w:val="center"/>
        <w:outlineLvl w:val="0"/>
        <w:rPr/>
      </w:pPr>
      <w:r>
        <w:rPr/>
        <w:t>помещения в нежилое (жилое) помещение</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(полное наименование органа местного самоуправления,</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осуществляющего перевод помещения)</w:t>
      </w:r>
    </w:p>
    <w:p>
      <w:pPr>
        <w:pStyle w:val="ConsPlusNonformat"/>
        <w:rPr/>
      </w:pPr>
      <w:r>
        <w:rPr>
          <w:rFonts w:cs="Times New Roman" w:ascii="Times New Roman" w:hAnsi="Times New Roman"/>
          <w:sz w:val="24"/>
          <w:szCs w:val="24"/>
        </w:rPr>
        <w:t xml:space="preserve">рассмотрев представленные в соответствии с частью 2   </w:t>
      </w:r>
      <w:hyperlink r:id="rId12">
        <w:r>
          <w:rPr>
            <w:rStyle w:val="Hyperlink"/>
            <w:rFonts w:cs="Times New Roman" w:ascii="Times New Roman" w:hAnsi="Times New Roman"/>
            <w:sz w:val="24"/>
            <w:szCs w:val="24"/>
          </w:rPr>
          <w:t>статьи    23</w:t>
        </w:r>
      </w:hyperlink>
      <w:r>
        <w:rPr>
          <w:rFonts w:cs="Times New Roman" w:ascii="Times New Roman" w:hAnsi="Times New Roman"/>
          <w:sz w:val="24"/>
          <w:szCs w:val="24"/>
        </w:rPr>
        <w:t xml:space="preserve"> Жилищного кодекса Российской Федерации  документы    о    переводе помещения общей площадью __ кв. м, находящегося по адресу:</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(наименование городского или сельского поселения)</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(наименование улицы, площади, проспекта, бульвара,проезда и т.п.)</w:t>
      </w:r>
    </w:p>
    <w:p>
      <w:pPr>
        <w:pStyle w:val="ConsPlusNonformat"/>
        <w:rPr>
          <w:rFonts w:ascii="Times New Roman" w:hAnsi="Times New Roman" w:cs="Times New Roman"/>
          <w:spacing w:val="-6"/>
          <w:sz w:val="24"/>
          <w:szCs w:val="24"/>
        </w:rPr>
      </w:pPr>
      <w:r>
        <w:rPr>
          <w:rFonts w:cs="Times New Roman" w:ascii="Times New Roman" w:hAnsi="Times New Roman"/>
          <w:spacing w:val="-6"/>
          <w:sz w:val="24"/>
          <w:szCs w:val="24"/>
        </w:rPr>
        <w:t xml:space="preserve">дом ______, </w:t>
      </w:r>
      <w:r>
        <w:rPr>
          <w:rFonts w:cs="Times New Roman" w:ascii="Times New Roman" w:hAnsi="Times New Roman"/>
          <w:spacing w:val="-6"/>
          <w:sz w:val="24"/>
          <w:szCs w:val="24"/>
          <w:u w:val="single"/>
        </w:rPr>
        <w:t>корпус (владение, строение)</w:t>
      </w:r>
      <w:r>
        <w:rPr>
          <w:rFonts w:cs="Times New Roman" w:ascii="Times New Roman" w:hAnsi="Times New Roman"/>
          <w:spacing w:val="-6"/>
          <w:sz w:val="24"/>
          <w:szCs w:val="24"/>
        </w:rPr>
        <w:t xml:space="preserve">, кв.______, </w:t>
      </w:r>
      <w:r>
        <w:rPr>
          <w:rFonts w:cs="Times New Roman" w:ascii="Times New Roman" w:hAnsi="Times New Roman"/>
          <w:spacing w:val="-6"/>
          <w:sz w:val="24"/>
          <w:szCs w:val="24"/>
          <w:u w:val="single"/>
        </w:rPr>
        <w:t xml:space="preserve"> из жилого (нежилого) в нежилое (жилое)</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(ненужное зачеркнуть)                                         (ненужное зачеркнуть)</w:t>
      </w:r>
    </w:p>
    <w:p>
      <w:pPr>
        <w:pStyle w:val="ConsPlusNonformat"/>
        <w:rPr>
          <w:rFonts w:ascii="Times New Roman" w:hAnsi="Times New Roman" w:cs="Times New Roman"/>
          <w:sz w:val="24"/>
          <w:szCs w:val="24"/>
        </w:rPr>
      </w:pPr>
      <w:r>
        <w:rPr>
          <w:rFonts w:cs="Times New Roman" w:ascii="Times New Roman" w:hAnsi="Times New Roman"/>
          <w:sz w:val="24"/>
          <w:szCs w:val="24"/>
        </w:rPr>
        <w:t>в   целях   использования помещения в качестве_____________________________________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(вид использования помещения в соответствии 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с заявлением о переводе)</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РЕШИЛ (_____________________________________________________________________):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(наименование акта, дата его принятия и номер)</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1. Помещение на основании приложенных к заявлению документов:</w:t>
      </w:r>
    </w:p>
    <w:p>
      <w:pPr>
        <w:pStyle w:val="ConsPlusNonformat"/>
        <w:rPr/>
      </w:pPr>
      <w:r>
        <w:rPr>
          <w:rFonts w:cs="Times New Roman" w:ascii="Times New Roman" w:hAnsi="Times New Roman"/>
          <w:sz w:val="24"/>
          <w:szCs w:val="24"/>
        </w:rPr>
        <w:t xml:space="preserve">а) перевести из </w:t>
      </w:r>
      <w:r>
        <w:rPr>
          <w:rFonts w:cs="Times New Roman" w:ascii="Times New Roman" w:hAnsi="Times New Roman"/>
          <w:sz w:val="24"/>
          <w:szCs w:val="24"/>
          <w:u w:val="single"/>
        </w:rPr>
        <w:t>из жилого (нежилого) в нежилое (жилое)</w:t>
      </w:r>
      <w:r>
        <w:rPr>
          <w:rFonts w:cs="Times New Roman" w:ascii="Times New Roman" w:hAnsi="Times New Roman"/>
          <w:sz w:val="24"/>
          <w:szCs w:val="24"/>
        </w:rPr>
        <w:t xml:space="preserve"> без предварительных условий;</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(ненужное зачеркнуть)</w:t>
      </w:r>
    </w:p>
    <w:p>
      <w:pPr>
        <w:pStyle w:val="ConsPlusNonformat"/>
        <w:rPr>
          <w:rFonts w:ascii="Times New Roman" w:hAnsi="Times New Roman" w:cs="Times New Roman"/>
          <w:sz w:val="24"/>
          <w:szCs w:val="24"/>
        </w:rPr>
      </w:pPr>
      <w:r>
        <w:rPr>
          <w:rFonts w:cs="Times New Roman"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(перечень работ по переустройству</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(перепланировке) помещения</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или иных необходимых работ по ремонту, реконструкции, реставрации помещения)</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2. Отказать в переводе указанного    помещения    из    жилого (нежилого) в нежилое (жилое) в связи с_______________________________________________________________</w:t>
      </w:r>
    </w:p>
    <w:p>
      <w:pPr>
        <w:pStyle w:val="ConsPlusNonformat"/>
        <w:rPr>
          <w:rFonts w:ascii="Times New Roman" w:hAnsi="Times New Roman" w:cs="Times New Roman"/>
          <w:spacing w:val="-10"/>
          <w:sz w:val="24"/>
          <w:szCs w:val="24"/>
        </w:rPr>
      </w:pPr>
      <w:r>
        <w:rPr>
          <w:rFonts w:cs="Times New Roman" w:ascii="Times New Roman" w:hAnsi="Times New Roman"/>
          <w:spacing w:val="-10"/>
          <w:sz w:val="24"/>
          <w:szCs w:val="24"/>
        </w:rPr>
        <w:t xml:space="preserve">                             </w:t>
      </w:r>
      <w:r>
        <w:rPr>
          <w:rFonts w:cs="Times New Roman" w:ascii="Times New Roman" w:hAnsi="Times New Roman"/>
          <w:spacing w:val="-10"/>
          <w:sz w:val="24"/>
          <w:szCs w:val="24"/>
        </w:rPr>
        <w:t>(основание(я), установленное частью 1 статьи 24 Жилищного кодекса Российской Федерации)</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  ________________  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(должность лица, подписавшего уведомление)             (подпись)               (расшифровка подписи) </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pPr>
      <w:r>
        <w:rPr>
          <w:rFonts w:cs="Times New Roman" w:ascii="Times New Roman" w:hAnsi="Times New Roman"/>
          <w:sz w:val="24"/>
          <w:szCs w:val="24"/>
        </w:rPr>
        <w:t>"   " ____________ 20__ г.</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М.П.</w:t>
      </w:r>
    </w:p>
    <w:p>
      <w:pPr>
        <w:pStyle w:val="Normal"/>
        <w:numPr>
          <w:ilvl w:val="0"/>
          <w:numId w:val="0"/>
        </w:numPr>
        <w:autoSpaceDE w:val="false"/>
        <w:outlineLvl w:val="0"/>
        <w:rPr>
          <w:rFonts w:ascii="Times New Roman" w:hAnsi="Times New Roman" w:cs="Times New Roman"/>
          <w:sz w:val="24"/>
          <w:szCs w:val="24"/>
        </w:rPr>
      </w:pPr>
      <w:r>
        <w:rPr>
          <w:rFonts w:cs="Times New Roman"/>
          <w:sz w:val="24"/>
          <w:szCs w:val="24"/>
        </w:rPr>
      </w:r>
    </w:p>
    <w:p>
      <w:pPr>
        <w:pStyle w:val="Normal"/>
        <w:numPr>
          <w:ilvl w:val="0"/>
          <w:numId w:val="0"/>
        </w:numPr>
        <w:autoSpaceDE w:val="false"/>
        <w:jc w:val="both"/>
        <w:outlineLvl w:val="0"/>
        <w:rPr/>
      </w:pPr>
      <w:r>
        <w:rPr/>
      </w:r>
    </w:p>
    <w:p>
      <w:pPr>
        <w:pStyle w:val="Normal"/>
        <w:rPr/>
      </w:pPr>
      <w:r>
        <w:rPr/>
      </w:r>
    </w:p>
    <w:p>
      <w:pPr>
        <w:pStyle w:val="Normal"/>
        <w:autoSpaceDE w:val="false"/>
        <w:ind w:firstLine="540" w:right="0"/>
        <w:jc w:val="both"/>
        <w:rPr>
          <w:bCs/>
          <w:spacing w:val="-5"/>
        </w:rPr>
      </w:pPr>
      <w:r>
        <w:rPr>
          <w:bCs/>
          <w:spacing w:val="-5"/>
        </w:rPr>
      </w:r>
    </w:p>
    <w:sectPr>
      <w:headerReference w:type="default" r:id="rId13"/>
      <w:headerReference w:type="first" r:id="rId14"/>
      <w:type w:val="nextPage"/>
      <w:pgSz w:w="11906" w:h="16838"/>
      <w:pgMar w:left="1701" w:right="850" w:gutter="0" w:header="709" w:top="993"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Liberation Sans">
    <w:altName w:val="Arial"/>
    <w:charset w:val="cc"/>
    <w:family w:val="swiss"/>
    <w:pitch w:val="variable"/>
  </w:font>
  <w:font w:name="Calibri">
    <w:charset w:val="cc"/>
    <w:family w:val="swiss"/>
    <w:pitch w:val="variable"/>
  </w:font>
  <w:font w:name="Tahoma">
    <w:charset w:val="cc"/>
    <w:family w:val="swiss"/>
    <w:pitch w:val="variable"/>
  </w:font>
  <w:font w:name="Cambria">
    <w:charset w:val="cc"/>
    <w:family w:val="roman"/>
    <w:pitch w:val="variable"/>
  </w:font>
  <w:font w:name="Arial Narrow">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2</w:t>
    </w:r>
    <w:r>
      <w:rPr/>
      <w:fldChar w:fldCharType="end"/>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pStyle w:val="Heading9"/>
      <w:numFmt w:val="none"/>
      <w:suff w:val="nothing"/>
      <w:lvlText w:val=""/>
      <w:lvlJc w:val="left"/>
      <w:pPr>
        <w:tabs>
          <w:tab w:val="num" w:pos="0"/>
        </w:tabs>
        <w:ind w:left="0" w:hanging="0"/>
      </w:pPr>
    </w:lvl>
  </w:abstractNum>
  <w:abstractNum w:abstractNumId="2">
    <w:lvl w:ilvl="0">
      <w:numFmt w:val="bullet"/>
      <w:lvlText w:val="-"/>
      <w:lvlJc w:val="left"/>
      <w:pPr>
        <w:tabs>
          <w:tab w:val="num" w:pos="709"/>
        </w:tabs>
        <w:ind w:left="0" w:hanging="0"/>
      </w:pPr>
      <w:rPr>
        <w:rFonts w:ascii="Times New Roman" w:hAnsi="Times New Roman" w:cs="Times New Roman" w:hint="default"/>
      </w:r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numPr>
        <w:ilvl w:val="0"/>
        <w:numId w:val="1"/>
      </w:numPr>
      <w:ind w:hanging="0" w:left="3686" w:right="-144"/>
      <w:outlineLvl w:val="0"/>
    </w:pPr>
    <w:rPr>
      <w:szCs w:val="20"/>
    </w:rPr>
  </w:style>
  <w:style w:type="paragraph" w:styleId="Heading2">
    <w:name w:val="Heading 2"/>
    <w:basedOn w:val="Normal"/>
    <w:next w:val="Normal"/>
    <w:qFormat/>
    <w:pPr>
      <w:keepNext w:val="true"/>
      <w:widowControl w:val="false"/>
      <w:numPr>
        <w:ilvl w:val="1"/>
        <w:numId w:val="1"/>
      </w:numPr>
      <w:outlineLvl w:val="1"/>
    </w:pPr>
    <w:rPr>
      <w:b/>
      <w:szCs w:val="20"/>
    </w:rPr>
  </w:style>
  <w:style w:type="paragraph" w:styleId="Heading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val="true"/>
      <w:numPr>
        <w:ilvl w:val="3"/>
        <w:numId w:val="1"/>
      </w:numPr>
      <w:spacing w:before="240" w:after="60"/>
      <w:outlineLvl w:val="3"/>
    </w:pPr>
    <w:rPr>
      <w:b/>
      <w:bCs/>
      <w:sz w:val="28"/>
      <w:szCs w:val="28"/>
      <w:lang w:val="ru-RU"/>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styleId="WW8Num2z0">
    <w:name w:val="WW8Num2z0"/>
    <w:qFormat/>
    <w:rPr>
      <w:rFonts w:ascii="Courier New" w:hAnsi="Courier New" w:cs="Courier New"/>
      <w:color w:val="000000"/>
    </w:rPr>
  </w:style>
  <w:style w:type="character" w:styleId="WW8Num2z1">
    <w:name w:val="WW8Num2z1"/>
    <w:qFormat/>
    <w:rPr>
      <w:caps w:val="false"/>
      <w:smallCaps w:val="false"/>
      <w:strike w:val="false"/>
      <w:dstrike w:val="false"/>
      <w:outline w:val="false"/>
      <w:shadow w:val="false"/>
      <w:vanish w:val="false"/>
      <w:position w:val="0"/>
      <w:sz w:val="28"/>
      <w:sz w:val="28"/>
      <w:szCs w:val="28"/>
      <w:u w:val="none"/>
      <w:vertAlign w:val="baseline"/>
    </w:rPr>
  </w:style>
  <w:style w:type="character" w:styleId="WW8Num2z3">
    <w:name w:val="WW8Num2z3"/>
    <w:qFormat/>
    <w:rPr>
      <w:caps w:val="false"/>
      <w:smallCaps w:val="false"/>
      <w:strike w:val="false"/>
      <w:dstrike w:val="false"/>
      <w:outline w:val="false"/>
      <w:shadow w:val="false"/>
      <w:vanish w:val="false"/>
      <w:color w:val="000000"/>
      <w:position w:val="0"/>
      <w:sz w:val="28"/>
      <w:sz w:val="28"/>
      <w:szCs w:val="28"/>
      <w:u w:val="none"/>
      <w:vertAlign w:val="baseline"/>
    </w:rPr>
  </w:style>
  <w:style w:type="character" w:styleId="WW8Num2z5">
    <w:name w:val="WW8Num2z5"/>
    <w:qFormat/>
    <w:rPr>
      <w:rFonts w:ascii="Wingdings" w:hAnsi="Wingdings" w:cs="Wingdings"/>
    </w:rPr>
  </w:style>
  <w:style w:type="character" w:styleId="WW8Num2z6">
    <w:name w:val="WW8Num2z6"/>
    <w:qFormat/>
    <w:rPr>
      <w:rFonts w:ascii="Symbol" w:hAnsi="Symbol" w:cs="Symbol"/>
    </w:rPr>
  </w:style>
  <w:style w:type="character" w:styleId="WW8Num2z7">
    <w:name w:val="WW8Num2z7"/>
    <w:qFormat/>
    <w:rPr>
      <w:rFonts w:ascii="Courier New" w:hAnsi="Courier New" w:cs="Courier New"/>
    </w:rPr>
  </w:style>
  <w:style w:type="character" w:styleId="WW8Num3z0">
    <w:name w:val="WW8Num3z0"/>
    <w:qFormat/>
    <w:rPr/>
  </w:style>
  <w:style w:type="character" w:styleId="WW8Num4z0">
    <w:name w:val="WW8Num4z0"/>
    <w:qFormat/>
    <w:rPr/>
  </w:style>
  <w:style w:type="character" w:styleId="WW8Num4z1">
    <w:name w:val="WW8Num4z1"/>
    <w:qFormat/>
    <w:rPr>
      <w:b/>
      <w:i w:val="false"/>
    </w:rPr>
  </w:style>
  <w:style w:type="character" w:styleId="WW8Num5z0">
    <w:name w:val="WW8Num5z0"/>
    <w:qFormat/>
    <w:rPr/>
  </w:style>
  <w:style w:type="character" w:styleId="WW8Num6z0">
    <w:name w:val="WW8Num6z0"/>
    <w:qFormat/>
    <w:rPr/>
  </w:style>
  <w:style w:type="character" w:styleId="WW8Num7z0">
    <w:name w:val="WW8Num7z0"/>
    <w:qFormat/>
    <w:rPr/>
  </w:style>
  <w:style w:type="character" w:styleId="WW8Num8z0">
    <w:name w:val="WW8Num8z0"/>
    <w:qFormat/>
    <w:rPr>
      <w:rFonts w:ascii="Times New Roman" w:hAnsi="Times New Roman" w:cs="Times New Roman"/>
      <w:b w:val="false"/>
      <w:i w:val="false"/>
    </w:rPr>
  </w:style>
  <w:style w:type="character" w:styleId="WW8Num8z1">
    <w:name w:val="WW8Num8z1"/>
    <w:qFormat/>
    <w:rPr>
      <w:b w:val="false"/>
      <w:i w:val="false"/>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8z4">
    <w:name w:val="WW8Num8z4"/>
    <w:qFormat/>
    <w:rPr>
      <w:rFonts w:ascii="Courier New" w:hAnsi="Courier New" w:cs="Courier New"/>
    </w:rPr>
  </w:style>
  <w:style w:type="character" w:styleId="WW8Num9z0">
    <w:name w:val="WW8Num9z0"/>
    <w:qFormat/>
    <w:rPr/>
  </w:style>
  <w:style w:type="character" w:styleId="WW8Num10z0">
    <w:name w:val="WW8Num10z0"/>
    <w:qFormat/>
    <w:rPr/>
  </w:style>
  <w:style w:type="character" w:styleId="WW8Num12z0">
    <w:name w:val="WW8Num12z0"/>
    <w:qFormat/>
    <w:rPr/>
  </w:style>
  <w:style w:type="character" w:styleId="WW8NumSt1z0">
    <w:name w:val="WW8NumSt1z0"/>
    <w:qFormat/>
    <w:rPr>
      <w:rFonts w:ascii="Times New Roman" w:hAnsi="Times New Roman" w:cs="Times New Roman"/>
    </w:rPr>
  </w:style>
  <w:style w:type="character" w:styleId="WW8NumSt2z0">
    <w:name w:val="WW8NumSt2z0"/>
    <w:qFormat/>
    <w:rPr>
      <w:rFonts w:ascii="Times New Roman" w:hAnsi="Times New Roman" w:cs="Times New Roman"/>
    </w:rPr>
  </w:style>
  <w:style w:type="character" w:styleId="WW8NumSt3z0">
    <w:name w:val="WW8NumSt3z0"/>
    <w:qFormat/>
    <w:rPr>
      <w:rFonts w:ascii="Times New Roman" w:hAnsi="Times New Roman" w:cs="Times New Roman"/>
    </w:rPr>
  </w:style>
  <w:style w:type="character" w:styleId="WW8NumSt4z0">
    <w:name w:val="WW8NumSt4z0"/>
    <w:qFormat/>
    <w:rPr>
      <w:rFonts w:ascii="Times New Roman" w:hAnsi="Times New Roman" w:cs="Times New Roman"/>
    </w:rPr>
  </w:style>
  <w:style w:type="character" w:styleId="WW8NumSt5z0">
    <w:name w:val="WW8NumSt5z0"/>
    <w:qFormat/>
    <w:rPr>
      <w:rFonts w:ascii="Times New Roman" w:hAnsi="Times New Roman" w:cs="Times New Roman"/>
    </w:rPr>
  </w:style>
  <w:style w:type="character" w:styleId="WW8NumSt6z0">
    <w:name w:val="WW8NumSt6z0"/>
    <w:qFormat/>
    <w:rPr>
      <w:rFonts w:ascii="Times New Roman" w:hAnsi="Times New Roman" w:cs="Times New Roman"/>
    </w:rPr>
  </w:style>
  <w:style w:type="character" w:styleId="WW8NumSt7z0">
    <w:name w:val="WW8NumSt7z0"/>
    <w:qFormat/>
    <w:rPr>
      <w:rFonts w:ascii="Times New Roman" w:hAnsi="Times New Roman" w:cs="Times New Roman"/>
    </w:rPr>
  </w:style>
  <w:style w:type="character" w:styleId="WW8NumSt8z0">
    <w:name w:val="WW8NumSt8z0"/>
    <w:qFormat/>
    <w:rPr>
      <w:rFonts w:ascii="Times New Roman" w:hAnsi="Times New Roman" w:cs="Times New Roman"/>
    </w:rPr>
  </w:style>
  <w:style w:type="character" w:styleId="WW8NumSt9z0">
    <w:name w:val="WW8NumSt9z0"/>
    <w:qFormat/>
    <w:rPr>
      <w:rFonts w:ascii="Times New Roman" w:hAnsi="Times New Roman" w:cs="Times New Roman"/>
    </w:rPr>
  </w:style>
  <w:style w:type="character" w:styleId="Style9">
    <w:name w:val="Основной шрифт абзаца"/>
    <w:qFormat/>
    <w:rPr/>
  </w:style>
  <w:style w:type="character" w:styleId="1">
    <w:name w:val="Заголовок 1 Знак"/>
    <w:qFormat/>
    <w:rPr>
      <w:sz w:val="24"/>
      <w:lang w:val="ru-RU" w:bidi="ar-SA"/>
    </w:rPr>
  </w:style>
  <w:style w:type="character" w:styleId="2">
    <w:name w:val="Заголовок 2 Знак"/>
    <w:qFormat/>
    <w:rPr>
      <w:b/>
      <w:sz w:val="24"/>
      <w:lang w:val="ru-RU" w:bidi="ar-SA"/>
    </w:rPr>
  </w:style>
  <w:style w:type="character" w:styleId="3">
    <w:name w:val="Заголовок 3 Знак"/>
    <w:qFormat/>
    <w:rPr>
      <w:rFonts w:ascii="Arial" w:hAnsi="Arial" w:cs="Arial"/>
      <w:b/>
      <w:bCs/>
      <w:sz w:val="26"/>
      <w:szCs w:val="26"/>
      <w:lang w:val="ru-RU" w:bidi="ar-SA"/>
    </w:rPr>
  </w:style>
  <w:style w:type="character" w:styleId="31">
    <w:name w:val="Основной текст с отступом 3 Знак"/>
    <w:qFormat/>
    <w:rPr>
      <w:sz w:val="16"/>
      <w:szCs w:val="16"/>
      <w:lang w:val="ru-RU" w:bidi="ar-SA"/>
    </w:rPr>
  </w:style>
  <w:style w:type="character" w:styleId="Style10">
    <w:name w:val="Верхний колонтитул Знак"/>
    <w:qFormat/>
    <w:rPr>
      <w:sz w:val="24"/>
      <w:szCs w:val="24"/>
      <w:lang w:val="ru-RU" w:bidi="ar-SA"/>
    </w:rPr>
  </w:style>
  <w:style w:type="character" w:styleId="PageNumber">
    <w:name w:val="Page Number"/>
    <w:basedOn w:val="Style9"/>
    <w:rPr/>
  </w:style>
  <w:style w:type="character" w:styleId="Hyperlink">
    <w:name w:val="Hyperlink"/>
    <w:rPr>
      <w:color w:val="0000FF"/>
      <w:u w:val="single"/>
    </w:rPr>
  </w:style>
  <w:style w:type="character" w:styleId="FollowedHyperlink">
    <w:name w:val="FollowedHyperlink"/>
    <w:rPr>
      <w:color w:val="800080"/>
      <w:u w:val="single"/>
    </w:rPr>
  </w:style>
  <w:style w:type="character" w:styleId="Style11">
    <w:name w:val="Нижний колонтитул Знак"/>
    <w:qFormat/>
    <w:rPr>
      <w:lang w:val="ru-RU" w:bidi="ar-SA"/>
    </w:rPr>
  </w:style>
  <w:style w:type="character" w:styleId="Strong">
    <w:name w:val="Strong"/>
    <w:qFormat/>
    <w:rPr>
      <w:b/>
      <w:bCs/>
    </w:rPr>
  </w:style>
  <w:style w:type="character" w:styleId="Blk">
    <w:name w:val="blk"/>
    <w:basedOn w:val="Style9"/>
    <w:qFormat/>
    <w:rPr/>
  </w:style>
  <w:style w:type="character" w:styleId="Apple-converted-space">
    <w:name w:val="apple-converted-space"/>
    <w:basedOn w:val="Style9"/>
    <w:qFormat/>
    <w:rPr/>
  </w:style>
  <w:style w:type="character" w:styleId="4">
    <w:name w:val="Заголовок 4 Знак"/>
    <w:qFormat/>
    <w:rPr>
      <w:b/>
      <w:bCs/>
      <w:sz w:val="28"/>
      <w:szCs w:val="28"/>
    </w:rPr>
  </w:style>
  <w:style w:type="character" w:styleId="Style12">
    <w:name w:val="Основной текст Знак"/>
    <w:basedOn w:val="Style9"/>
    <w:qFormat/>
    <w:rPr>
      <w:sz w:val="24"/>
      <w:szCs w:val="24"/>
    </w:rPr>
  </w:style>
  <w:style w:type="character" w:styleId="21">
    <w:name w:val="Основной текст (2)_"/>
    <w:basedOn w:val="Style9"/>
    <w:qFormat/>
    <w:rPr>
      <w:shd w:fill="FFFFFF" w:val="clear"/>
    </w:rPr>
  </w:style>
  <w:style w:type="character" w:styleId="Style13">
    <w:name w:val="Гипертекстовая ссылка"/>
    <w:qFormat/>
    <w:rPr>
      <w:rFonts w:cs="Times New Roman"/>
      <w:color w:val="106BBE"/>
    </w:rPr>
  </w:style>
  <w:style w:type="character" w:styleId="11">
    <w:name w:val="Заголовок №1_"/>
    <w:qFormat/>
    <w:rPr>
      <w:b/>
      <w:bCs/>
      <w:spacing w:val="3"/>
      <w:sz w:val="21"/>
      <w:szCs w:val="21"/>
      <w:shd w:fill="FFFFFF" w:val="clear"/>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Title">
    <w:name w:val="ConsPlusTitle"/>
    <w:qFormat/>
    <w:pPr>
      <w:widowControl w:val="false"/>
      <w:autoSpaceDE w:val="false"/>
      <w:bidi w:val="0"/>
    </w:pPr>
    <w:rPr>
      <w:rFonts w:ascii="Times New Roman" w:hAnsi="Times New Roman" w:eastAsia="Times New Roman" w:cs="Times New Roman"/>
      <w:b/>
      <w:bCs/>
      <w:color w:val="auto"/>
      <w:sz w:val="24"/>
      <w:szCs w:val="24"/>
      <w:lang w:val="ru-RU" w:bidi="ar-SA"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PlusCell">
    <w:name w:val="ConsPlusCell"/>
    <w:qFormat/>
    <w:pPr>
      <w:widowControl w:val="false"/>
      <w:autoSpaceDE w:val="false"/>
      <w:bidi w:val="0"/>
    </w:pPr>
    <w:rPr>
      <w:rFonts w:ascii="Arial" w:hAnsi="Arial" w:eastAsia="Times New Roman" w:cs="Arial"/>
      <w:color w:val="auto"/>
      <w:sz w:val="20"/>
      <w:szCs w:val="20"/>
      <w:lang w:val="ru-RU" w:bidi="ar-SA" w:eastAsia="zh-CN"/>
    </w:rPr>
  </w:style>
  <w:style w:type="paragraph" w:styleId="ConsNormal">
    <w:name w:val="ConsNormal"/>
    <w:qFormat/>
    <w:pPr>
      <w:widowControl w:val="false"/>
      <w:autoSpaceDE w:val="false"/>
      <w:bidi w:val="0"/>
      <w:ind w:firstLine="720" w:left="0" w:right="19772"/>
    </w:pPr>
    <w:rPr>
      <w:rFonts w:ascii="Arial" w:hAnsi="Arial" w:eastAsia="Times New Roman" w:cs="Arial"/>
      <w:color w:val="auto"/>
      <w:sz w:val="20"/>
      <w:szCs w:val="20"/>
      <w:lang w:val="ru-RU" w:bidi="ar-SA" w:eastAsia="zh-CN"/>
    </w:rPr>
  </w:style>
  <w:style w:type="paragraph" w:styleId="ConsTitle">
    <w:name w:val="ConsTitle"/>
    <w:qFormat/>
    <w:pPr>
      <w:widowControl w:val="false"/>
      <w:autoSpaceDE w:val="false"/>
      <w:bidi w:val="0"/>
      <w:ind w:hanging="0" w:left="0" w:right="19772"/>
    </w:pPr>
    <w:rPr>
      <w:rFonts w:ascii="Arial" w:hAnsi="Arial" w:eastAsia="Times New Roman" w:cs="Arial"/>
      <w:b/>
      <w:bCs/>
      <w:color w:val="auto"/>
      <w:sz w:val="16"/>
      <w:szCs w:val="16"/>
      <w:lang w:val="ru-RU" w:bidi="ar-SA" w:eastAsia="zh-CN"/>
    </w:rPr>
  </w:style>
  <w:style w:type="paragraph" w:styleId="BodyTextIndent3">
    <w:name w:val="Body Text Indent 3"/>
    <w:basedOn w:val="Normal"/>
    <w:qFormat/>
    <w:pPr>
      <w:widowControl w:val="false"/>
      <w:ind w:firstLine="6840" w:left="0" w:right="0"/>
    </w:pPr>
    <w:rPr>
      <w:sz w:val="28"/>
      <w:szCs w:val="20"/>
    </w:rPr>
  </w:style>
  <w:style w:type="paragraph" w:styleId="BlockQuotation">
    <w:name w:val="Block Quotation"/>
    <w:basedOn w:val="Normal"/>
    <w:qFormat/>
    <w:pPr>
      <w:widowControl w:val="false"/>
      <w:ind w:firstLine="4678" w:left="3686" w:right="-144"/>
      <w:jc w:val="both"/>
    </w:pPr>
    <w:rPr>
      <w:sz w:val="28"/>
      <w:szCs w:val="20"/>
    </w:rPr>
  </w:style>
  <w:style w:type="paragraph" w:styleId="22">
    <w:name w:val="Основной текст с отступом 2"/>
    <w:basedOn w:val="Normal"/>
    <w:qFormat/>
    <w:pPr>
      <w:widowControl w:val="false"/>
      <w:ind w:firstLine="540" w:left="0" w:right="0"/>
      <w:jc w:val="both"/>
    </w:pPr>
    <w:rPr>
      <w:sz w:val="28"/>
      <w:szCs w:val="20"/>
    </w:rPr>
  </w:style>
  <w:style w:type="paragraph" w:styleId="ConsPlusNormal">
    <w:name w:val="ConsPlusNormal"/>
    <w:qFormat/>
    <w:pPr>
      <w:widowControl w:val="false"/>
      <w:autoSpaceDE w:val="false"/>
      <w:bidi w:val="0"/>
      <w:ind w:firstLine="720" w:left="0" w:right="0"/>
    </w:pPr>
    <w:rPr>
      <w:rFonts w:ascii="Arial" w:hAnsi="Arial" w:eastAsia="Times New Roman" w:cs="Arial"/>
      <w:color w:val="auto"/>
      <w:sz w:val="20"/>
      <w:szCs w:val="20"/>
      <w:lang w:val="ru-RU" w:bidi="ar-SA" w:eastAsia="zh-CN"/>
    </w:rPr>
  </w:style>
  <w:style w:type="paragraph" w:styleId="Style16">
    <w:name w:val="Абзац списка"/>
    <w:basedOn w:val="Normal"/>
    <w:qFormat/>
    <w:pPr>
      <w:spacing w:lineRule="auto" w:line="276" w:before="0" w:after="200"/>
      <w:ind w:hanging="0" w:left="720" w:right="0"/>
      <w:contextualSpacing/>
    </w:pPr>
    <w:rPr>
      <w:rFonts w:ascii="Calibri" w:hAnsi="Calibri" w:cs="Calibri"/>
      <w:sz w:val="22"/>
      <w:szCs w:val="22"/>
    </w:rPr>
  </w:style>
  <w:style w:type="paragraph" w:styleId="32">
    <w:name w:val="Основной текст с отступом 3"/>
    <w:basedOn w:val="Normal"/>
    <w:qFormat/>
    <w:pPr>
      <w:spacing w:before="0" w:after="120"/>
      <w:ind w:hanging="0" w:left="283" w:right="0"/>
    </w:pPr>
    <w:rPr>
      <w:sz w:val="16"/>
      <w:szCs w:val="16"/>
    </w:rPr>
  </w:style>
  <w:style w:type="paragraph" w:styleId="Style17">
    <w:name w:val="Колонтитул"/>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677" w:leader="none"/>
        <w:tab w:val="right" w:pos="9355" w:leader="none"/>
      </w:tabs>
    </w:pPr>
    <w:rPr/>
  </w:style>
  <w:style w:type="paragraph" w:styleId="Style18">
    <w:name w:val="Текст выноски"/>
    <w:basedOn w:val="Normal"/>
    <w:qFormat/>
    <w:pPr/>
    <w:rPr>
      <w:rFonts w:ascii="Tahoma" w:hAnsi="Tahoma" w:cs="Tahoma"/>
      <w:sz w:val="16"/>
      <w:szCs w:val="16"/>
    </w:rPr>
  </w:style>
  <w:style w:type="paragraph" w:styleId="TOC1">
    <w:name w:val="TOC 1"/>
    <w:basedOn w:val="Normal"/>
    <w:next w:val="Normal"/>
    <w:pPr>
      <w:widowControl w:val="false"/>
      <w:autoSpaceDE w:val="false"/>
    </w:pPr>
    <w:rPr>
      <w:sz w:val="20"/>
      <w:szCs w:val="20"/>
    </w:rPr>
  </w:style>
  <w:style w:type="paragraph" w:styleId="TOC2">
    <w:name w:val="TOC 2"/>
    <w:basedOn w:val="Normal"/>
    <w:next w:val="Normal"/>
    <w:pPr>
      <w:widowControl w:val="false"/>
      <w:autoSpaceDE w:val="false"/>
      <w:ind w:hanging="0" w:left="200" w:right="0"/>
    </w:pPr>
    <w:rPr>
      <w:sz w:val="20"/>
      <w:szCs w:val="20"/>
    </w:rPr>
  </w:style>
  <w:style w:type="paragraph" w:styleId="TOC3">
    <w:name w:val="TOC 3"/>
    <w:basedOn w:val="Normal"/>
    <w:next w:val="Normal"/>
    <w:pPr>
      <w:widowControl w:val="false"/>
      <w:autoSpaceDE w:val="false"/>
      <w:ind w:hanging="0" w:left="400" w:right="0"/>
    </w:pPr>
    <w:rPr>
      <w:sz w:val="20"/>
      <w:szCs w:val="20"/>
    </w:rPr>
  </w:style>
  <w:style w:type="paragraph" w:styleId="Footer">
    <w:name w:val="Footer"/>
    <w:basedOn w:val="Normal"/>
    <w:pPr>
      <w:widowControl w:val="false"/>
      <w:tabs>
        <w:tab w:val="clear" w:pos="709"/>
        <w:tab w:val="center" w:pos="4677" w:leader="none"/>
        <w:tab w:val="right" w:pos="9355" w:leader="none"/>
      </w:tabs>
      <w:autoSpaceDE w:val="false"/>
    </w:pPr>
    <w:rPr>
      <w:sz w:val="20"/>
      <w:szCs w:val="20"/>
    </w:rPr>
  </w:style>
  <w:style w:type="paragraph" w:styleId="IndexHeading">
    <w:name w:val="Index Heading"/>
    <w:basedOn w:val="Style14"/>
    <w:pPr>
      <w:suppressLineNumbers/>
      <w:ind w:hanging="0" w:left="0"/>
    </w:pPr>
    <w:rPr>
      <w:b/>
      <w:bCs/>
      <w:sz w:val="32"/>
      <w:szCs w:val="32"/>
    </w:rPr>
  </w:style>
  <w:style w:type="paragraph" w:styleId="TOCHeading">
    <w:name w:val="TOC Heading"/>
    <w:basedOn w:val="Heading1"/>
    <w:next w:val="Normal"/>
    <w:qFormat/>
    <w:pPr>
      <w:keepLines/>
      <w:numPr>
        <w:ilvl w:val="0"/>
        <w:numId w:val="0"/>
      </w:numPr>
      <w:spacing w:lineRule="auto" w:line="276" w:before="480" w:after="0"/>
      <w:ind w:hanging="0" w:left="0" w:right="0"/>
      <w:outlineLvl w:val="9"/>
    </w:pPr>
    <w:rPr>
      <w:rFonts w:ascii="Cambria" w:hAnsi="Cambria" w:cs="Cambria"/>
      <w:b/>
      <w:bCs/>
      <w:color w:val="365F91"/>
      <w:sz w:val="28"/>
      <w:szCs w:val="28"/>
    </w:rPr>
  </w:style>
  <w:style w:type="paragraph" w:styleId="23">
    <w:name w:val="Основной текст 2"/>
    <w:basedOn w:val="Normal"/>
    <w:qFormat/>
    <w:pPr>
      <w:spacing w:lineRule="auto" w:line="480" w:before="0" w:after="120"/>
    </w:pPr>
    <w:rPr/>
  </w:style>
  <w:style w:type="paragraph" w:styleId="Text">
    <w:name w:val="text"/>
    <w:basedOn w:val="Normal"/>
    <w:qFormat/>
    <w:pPr>
      <w:spacing w:before="280" w:after="280"/>
    </w:pPr>
    <w:rPr/>
  </w:style>
  <w:style w:type="paragraph" w:styleId="Consplusnormal1">
    <w:name w:val="consplusnormal1"/>
    <w:basedOn w:val="Normal"/>
    <w:qFormat/>
    <w:pPr>
      <w:spacing w:before="280" w:after="280"/>
    </w:pPr>
    <w:rPr/>
  </w:style>
  <w:style w:type="paragraph" w:styleId="Style19">
    <w:name w:val="Знак"/>
    <w:basedOn w:val="Normal"/>
    <w:qFormat/>
    <w:pPr>
      <w:spacing w:before="280" w:after="280"/>
    </w:pPr>
    <w:rPr>
      <w:rFonts w:ascii="Tahoma" w:hAnsi="Tahoma" w:cs="Tahoma"/>
      <w:sz w:val="20"/>
      <w:szCs w:val="20"/>
      <w:lang w:val="en-US"/>
    </w:rPr>
  </w:style>
  <w:style w:type="paragraph" w:styleId="Style20">
    <w:name w:val="Обычный (веб)"/>
    <w:basedOn w:val="Normal"/>
    <w:qFormat/>
    <w:pPr>
      <w:spacing w:before="75" w:after="75"/>
      <w:ind w:firstLine="240" w:left="0" w:right="0"/>
    </w:pPr>
    <w:rPr>
      <w:color w:val="000000"/>
    </w:rPr>
  </w:style>
  <w:style w:type="paragraph" w:styleId="24">
    <w:name w:val="Основной текст (2)"/>
    <w:basedOn w:val="Normal"/>
    <w:qFormat/>
    <w:pPr>
      <w:widowControl w:val="false"/>
      <w:shd w:fill="FFFFFF" w:val="clear"/>
      <w:spacing w:lineRule="exact" w:line="266" w:before="120" w:after="240"/>
      <w:ind w:hanging="360" w:left="0" w:right="0"/>
    </w:pPr>
    <w:rPr>
      <w:sz w:val="20"/>
      <w:szCs w:val="20"/>
    </w:rPr>
  </w:style>
  <w:style w:type="paragraph" w:styleId="12">
    <w:name w:val="Заголовок №1"/>
    <w:basedOn w:val="Normal"/>
    <w:qFormat/>
    <w:pPr>
      <w:widowControl w:val="false"/>
      <w:shd w:fill="FFFFFF" w:val="clear"/>
      <w:spacing w:lineRule="atLeast" w:line="240" w:before="480" w:after="360"/>
      <w:jc w:val="center"/>
      <w:outlineLvl w:val="0"/>
    </w:pPr>
    <w:rPr>
      <w:b/>
      <w:bCs/>
      <w:spacing w:val="3"/>
      <w:sz w:val="21"/>
      <w:szCs w:val="21"/>
      <w:lang w:val="ru-RU"/>
    </w:rPr>
  </w:style>
  <w:style w:type="paragraph" w:styleId="Default">
    <w:name w:val="Default"/>
    <w:qFormat/>
    <w:pPr>
      <w:widowControl/>
      <w:autoSpaceDE w:val="false"/>
      <w:bidi w:val="0"/>
    </w:pPr>
    <w:rPr>
      <w:rFonts w:ascii="Times New Roman" w:hAnsi="Times New Roman" w:eastAsia="Times New Roman" w:cs="Times New Roman"/>
      <w:color w:val="000000"/>
      <w:sz w:val="24"/>
      <w:szCs w:val="24"/>
      <w:lang w:val="ru-RU" w:bidi="ar-SA" w:eastAsia="zh-CN"/>
    </w:rPr>
  </w:style>
  <w:style w:type="paragraph" w:styleId="Style21">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yperlink" Target="mailto:kumiizo24@mail.ru" TargetMode="External"/><Relationship Id="rId5" Type="http://schemas.openxmlformats.org/officeDocument/2006/relationships/hyperlink" Target="http://gorodsharypovo.ru/" TargetMode="External"/><Relationship Id="rId6" Type="http://schemas.openxmlformats.org/officeDocument/2006/relationships/hyperlink" Target="https://www.gosuslugi.krskstate.ru/" TargetMode="External"/><Relationship Id="rId7" Type="http://schemas.openxmlformats.org/officeDocument/2006/relationships/hyperlink" Target="http://gorodsharypovo.ru/" TargetMode="External"/><Relationship Id="rId8" Type="http://schemas.openxmlformats.org/officeDocument/2006/relationships/hyperlink" Target="https://www.gosuslugi.krskstate.ru/" TargetMode="External"/><Relationship Id="rId9" Type="http://schemas.openxmlformats.org/officeDocument/2006/relationships/hyperlink" Target="consultantplus://offline/ref=FDE4EFBFD066029FFDBD3FBEDCFE6C3143EE315C5F1906F7EB5905E9611C1926F42ED650D5958A65C7166151A23E66F760AEBADB47BC35B373z7H" TargetMode="External"/><Relationship Id="rId10" Type="http://schemas.openxmlformats.org/officeDocument/2006/relationships/hyperlink" Target="consultantplus://offline/ref=5C0B090BC0E0E52E7DBBC1CE29EADCB91F5FE44E79B4B9995BEF2CF7AF8C4C5C2B131200GCc7E" TargetMode="External"/><Relationship Id="rId11" Type="http://schemas.openxmlformats.org/officeDocument/2006/relationships/hyperlink" Target="consultantplus://offline/main?base=LAW;n=121056;fld=134;dst=100420" TargetMode="External"/><Relationship Id="rId12" Type="http://schemas.openxmlformats.org/officeDocument/2006/relationships/hyperlink" Target="consultantplus://offline/main?base=LAW;n=107420;fld=134;dst=100174" TargetMode="Externa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72</TotalTime>
  <Application>LibreOffice/7.6.4.1$Windows_X86_64 LibreOffice_project/e19e193f88cd6c0525a17fb7a176ed8e6a3e2aa1</Application>
  <AppVersion>15.0000</AppVersion>
  <Pages>21</Pages>
  <Words>6533</Words>
  <Characters>50255</Characters>
  <CharactersWithSpaces>60452</CharactersWithSpaces>
  <Paragraphs>392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2011-03-15T09:06:00Z</dcterms:created>
  <dc:creator>Марченко</dc:creator>
  <dc:description/>
  <cp:keywords/>
  <dc:language>ru-RU</dc:language>
  <cp:lastModifiedBy>Пользователь Windows</cp:lastModifiedBy>
  <cp:lastPrinted>2011-03-14T11:56:00Z</cp:lastPrinted>
  <dcterms:modified xsi:type="dcterms:W3CDTF">2021-01-15T08:46:00Z</dcterms:modified>
  <cp:revision>201</cp:revision>
  <dc:subject/>
  <dc:title>РОССИЙСКАЯ ФЕДЕРАЦИЯ</dc:title>
</cp:coreProperties>
</file>