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Приложение к Постановлению № 83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22.04.2011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 ред. от 14.07.2011 г. № 149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ред. от 13.06.2012 г. № 93,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ред. от 04.10.2018 г. № 230)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АДМИНИСТРАТИВНЫЙ РЕГЛАМЕНТ</w:t>
      </w:r>
    </w:p>
    <w:p>
      <w:pPr>
        <w:pStyle w:val="Normal"/>
        <w:spacing w:lineRule="auto" w:line="240" w:before="0" w:after="0"/>
        <w:ind w:hanging="550" w:left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предоставлению услуги</w:t>
      </w:r>
    </w:p>
    <w:p>
      <w:pPr>
        <w:pStyle w:val="Normal"/>
        <w:spacing w:lineRule="auto" w:line="240" w:before="0" w:after="0"/>
        <w:ind w:hanging="550" w:left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Предоставление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</w:t>
      </w:r>
    </w:p>
    <w:p>
      <w:pPr>
        <w:pStyle w:val="Normal"/>
        <w:spacing w:lineRule="auto" w:line="240" w:before="0" w:after="0"/>
        <w:ind w:hanging="550" w:left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детских школах искусств, подведомственных отделу культуры Администрации города Шарыпово</w:t>
      </w:r>
    </w:p>
    <w:p>
      <w:pPr>
        <w:pStyle w:val="1"/>
        <w:tabs>
          <w:tab w:val="clear" w:pos="708"/>
          <w:tab w:val="left" w:pos="660" w:leader="none"/>
        </w:tabs>
        <w:spacing w:lineRule="auto" w:line="240" w:before="0" w:after="0"/>
        <w:ind w:hanging="550" w:left="55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"/>
        <w:numPr>
          <w:ilvl w:val="0"/>
          <w:numId w:val="14"/>
        </w:numPr>
        <w:spacing w:lineRule="auto" w:line="240" w:before="0" w:after="0"/>
        <w:ind w:hanging="550"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>
      <w:pPr>
        <w:pStyle w:val="1"/>
        <w:spacing w:lineRule="auto" w:line="240" w:before="0" w:after="0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1.1. Административный регламент (далее по тексту – Регламент) по предоставлению услуги «Предоставление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 в детских школах искусств, подведомственных Отделу культуры администрации города Шарыпово» (далее по тексту – услуга), разработан в целях повышения качества исполнения и доступности предоставления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 в детских школах искусств, подведомственных Отделу культуры администрации города Шарыпово, и определяет сроки, требования и последовательность действий (административных процедур), а также порядок взаимодействия Отдела культуры администрации города Шарыпово, муниципальных бюджетных учреждений дополнительного образования в области культуры с заявителями при предоставлении услуги.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1.2. Заявителем услуги 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может быть физическое и юридическое заинтересованное лицо (далее по тексту – Заявитель), </w:t>
      </w:r>
      <w:r>
        <w:rPr>
          <w:rFonts w:cs="Times New Roman" w:ascii="Times New Roman" w:hAnsi="Times New Roman"/>
          <w:sz w:val="24"/>
          <w:szCs w:val="24"/>
        </w:rPr>
        <w:t>обратившееся в установленном порядке в орган, предоставляющий услугу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1.3.Наименование уполномоченного органа, предоставляющего услугу (работу):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1.3.1.Предоставление услуги  осуществляется Муниципальными бюджетными учреждениями дополнительного образования:</w:t>
      </w:r>
    </w:p>
    <w:p>
      <w:pPr>
        <w:pStyle w:val="Normal"/>
        <w:numPr>
          <w:ilvl w:val="5"/>
          <w:numId w:val="3"/>
        </w:numPr>
        <w:tabs>
          <w:tab w:val="clear" w:pos="708"/>
          <w:tab w:val="left" w:pos="284" w:leader="none"/>
          <w:tab w:val="left" w:pos="1701" w:leader="none"/>
          <w:tab w:val="left" w:pos="1843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Детской школой искусств г.Шарыпово;</w:t>
      </w:r>
    </w:p>
    <w:p>
      <w:pPr>
        <w:pStyle w:val="Normal"/>
        <w:numPr>
          <w:ilvl w:val="5"/>
          <w:numId w:val="3"/>
        </w:numPr>
        <w:tabs>
          <w:tab w:val="clear" w:pos="708"/>
          <w:tab w:val="left" w:pos="284" w:leader="none"/>
          <w:tab w:val="left" w:pos="1701" w:leader="none"/>
          <w:tab w:val="left" w:pos="1843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Детской школой искусств п.Дубинино (далее по тексту – Учреждение);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1.3.2. Местонахождение и график работы Отдела культуры Администрации города Шарыпово: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91"/>
        <w:gridCol w:w="1600"/>
        <w:gridCol w:w="2400"/>
        <w:gridCol w:w="1985"/>
        <w:gridCol w:w="1962"/>
      </w:tblGrid>
      <w:tr>
        <w:trPr>
          <w:trHeight w:val="724" w:hRule="atLeast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 работы</w:t>
            </w:r>
          </w:p>
        </w:tc>
      </w:tr>
      <w:tr>
        <w:trPr>
          <w:trHeight w:val="350" w:hRule="atLeast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noteTex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города Шарыпово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2 м-он, 10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приемная,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 28-4-34, начальник отдела культуры,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 24-5-55, специалисты отдела культуры 8 (39153) 28-4-34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555777111@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lis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t.ru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понедельник-пятница 8.00 – 17.00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перерыв на обед 12.00 – 13.00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1.3.3. Услуга непосредственно осуществляется Учреждениями.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Должностными лицами, ответственными за предоставление услуги, являются руководители Учреждений.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Предоставление </w:t>
      </w:r>
      <w:r>
        <w:rPr>
          <w:rFonts w:cs="Times New Roman" w:ascii="Times New Roman" w:hAnsi="Times New Roman"/>
          <w:bCs/>
          <w:sz w:val="24"/>
          <w:szCs w:val="24"/>
        </w:rPr>
        <w:t>услуги</w:t>
      </w:r>
      <w:r>
        <w:rPr>
          <w:rFonts w:cs="Times New Roman" w:ascii="Times New Roman" w:hAnsi="Times New Roman"/>
          <w:sz w:val="24"/>
          <w:szCs w:val="24"/>
        </w:rPr>
        <w:t xml:space="preserve"> может осуществляться в электронной форме с использованием информационно-телекоммуникационных технологий.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1.3.4. Адреса, телефоны, режим работы Учреждений г. Шарыпово: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text" w:horzAnchor="text" w:leftFromText="180" w:rightFromText="180" w:tblpX="0" w:tblpY="1"/>
        <w:tblOverlap w:val="never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07"/>
        <w:gridCol w:w="2881"/>
        <w:gridCol w:w="3178"/>
        <w:gridCol w:w="1887"/>
      </w:tblGrid>
      <w:tr>
        <w:trPr>
          <w:trHeight w:val="611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МБОУДО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етская школа искусств г.Шарыпово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г.Шарыпово,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мкр., д.9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  <w:lang w:val="en-US"/>
                </w:rPr>
                <w:t>dshi_shar@list.ru</w:t>
              </w:r>
            </w:hyperlink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(39153)24-6-13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>
        <w:trPr>
          <w:trHeight w:val="2249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МБУДО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«ДШИ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п.Дубинино»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662305,  Красноярский край, г.Шарыпово, п.Дубинино,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Шахтерская, д.4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ArtsDubinino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rambler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(39153)29-7-00 факс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1.3.5.Информация об услуге размещается: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официальном сайте Российской федерации «Единый портал государственных и муниципальных услуг (функций)» электронный адрес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www.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bus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,  на официальном сайте администрации города Шарыпово, электронный адрес www.gorodsharypovo.ru, раздел «Культура»;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средствах массовой информации,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непосредственно в Учреждениях;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отделе культуры администрации города Шарыпово;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  <w:tab/>
        <w:t xml:space="preserve">на официальных сайтах Учреждений: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ДШИ п. Дубинино -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www.artsdubinino.ru</w:t>
        </w:r>
      </w:hyperlink>
      <w:r>
        <w:rPr>
          <w:rFonts w:cs="Times New Roman" w:ascii="Times New Roman" w:hAnsi="Times New Roman"/>
          <w:sz w:val="24"/>
          <w:szCs w:val="24"/>
        </w:rPr>
        <w:t>, раздел «Сведения об образовательной организации»;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ДШИ г. Шарыпово -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www.arts24.ru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раздел «Сведения об образовательной организации». 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Описание результатов исполнения функции.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Конечным результатом предоставления услуги является предоставление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 в детских школах искусств, подведомственных Отделу культуры администрации города Шарыпово, или уведомление об отказе в предоставлении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 в детских школах искусств, подведомственных Отделу культуры администрации города Шарыпово.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C0504D"/>
          <w:sz w:val="24"/>
          <w:szCs w:val="24"/>
        </w:rPr>
      </w:pPr>
      <w:r>
        <w:rPr>
          <w:rFonts w:cs="Times New Roman" w:ascii="Times New Roman" w:hAnsi="Times New Roman"/>
          <w:color w:val="C0504D"/>
          <w:sz w:val="24"/>
          <w:szCs w:val="24"/>
        </w:rPr>
      </w:r>
    </w:p>
    <w:p>
      <w:pPr>
        <w:pStyle w:val="1"/>
        <w:tabs>
          <w:tab w:val="clear" w:pos="708"/>
          <w:tab w:val="left" w:pos="550" w:leader="none"/>
        </w:tabs>
        <w:spacing w:lineRule="auto" w:line="240" w:before="0" w:after="0"/>
        <w:ind w:hanging="880"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УСЛУГИ</w:t>
      </w:r>
    </w:p>
    <w:p>
      <w:pPr>
        <w:pStyle w:val="U-2-msonormal"/>
        <w:spacing w:before="280" w:afterAutospacing="0" w:after="0"/>
        <w:ind w:firstLine="550"/>
        <w:jc w:val="both"/>
        <w:textAlignment w:val="center"/>
        <w:rPr/>
      </w:pPr>
      <w:r>
        <w:rPr/>
        <w:t>2.1. Наименование услуги: «Предоставление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культуры».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2.2. Срок предоставления услуги – не более 30 дней со дня регистрации обращения Заявителя.</w:t>
      </w:r>
    </w:p>
    <w:p>
      <w:pPr>
        <w:pStyle w:val="Normal"/>
        <w:tabs>
          <w:tab w:val="clear" w:pos="708"/>
          <w:tab w:val="left" w:pos="0" w:leader="none"/>
          <w:tab w:val="left" w:pos="54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4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2.3. Предоставление услуги осуществляется в заявительном порядке на основании запроса Заявителя, выраженного в устной, письменной или электронной форме. Предоставления иных документов от Заявителя для получения услуги не требуется.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142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2.4. Исчерпывающий перечень оснований для отказа в приеме документов, необходимых для предоставления услуги.</w:t>
      </w:r>
    </w:p>
    <w:p>
      <w:pPr>
        <w:pStyle w:val="Normal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Перечень оснований для отказа в приеме документов, необходимых для предоставления услуги:</w:t>
      </w:r>
    </w:p>
    <w:p>
      <w:pPr>
        <w:pStyle w:val="Normal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 Предоставление заявителем документов, не соответствующих требованиям законодательства (наличие исправлений, серьезных повреждений, не позволяющих однозначно истолковать их содержание, отсутствие обратного адреса, отсутствие фамилии, имени, отчества заявителя, отсутствие подписи);</w:t>
      </w:r>
    </w:p>
    <w:p>
      <w:pPr>
        <w:pStyle w:val="Normal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Злоупотребление гражданином предоставленным законом правом на обращение и употребившим в содержании обращения нецензурные или оскорбительные выражения;</w:t>
      </w:r>
    </w:p>
    <w:p>
      <w:pPr>
        <w:pStyle w:val="Normal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 Текст письменного обращения не поддается прочтению (о чем сообщается заявителю, направившему обращение (заявление), если его фамилия и почтовый адрес поддаются прочтению).</w:t>
      </w:r>
    </w:p>
    <w:p>
      <w:pPr>
        <w:pStyle w:val="Normal"/>
        <w:shd w:val="clear" w:color="auto" w:fill="F9FAFB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2.4.1. Исчерпывающий перечень оснований для отказа в предоставлении услуги.</w:t>
      </w:r>
    </w:p>
    <w:p>
      <w:pPr>
        <w:pStyle w:val="ListParagraph"/>
        <w:numPr>
          <w:ilvl w:val="0"/>
          <w:numId w:val="12"/>
        </w:numPr>
        <w:shd w:val="clear" w:color="auto" w:fill="F9FAFB"/>
        <w:tabs>
          <w:tab w:val="clear" w:pos="708"/>
          <w:tab w:val="center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Запрашиваемая Заявителем информация не относится к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Учреждений.</w:t>
      </w:r>
    </w:p>
    <w:p>
      <w:pPr>
        <w:pStyle w:val="Normal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Отказ в предоставлении услуги по иным основаниям не допускается.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2.4.2. Основанием для приостановления предоставления услуги является несоответствие обращения содержанию услуги.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550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550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ab/>
        <w:t xml:space="preserve">2.5. </w:t>
      </w:r>
      <w:r>
        <w:rPr>
          <w:rFonts w:cs="Times New Roman" w:ascii="Times New Roman" w:hAnsi="Times New Roman"/>
          <w:sz w:val="24"/>
          <w:szCs w:val="24"/>
        </w:rPr>
        <w:t xml:space="preserve">Услуга предоставляется заявителям на бесплатной основе.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550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9FAFB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2.6. 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>
      <w:pPr>
        <w:pStyle w:val="Normal"/>
        <w:shd w:val="clear" w:color="auto" w:fill="F9FAFB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Время ожидания в очереди при подаче запроса о предоставлении услуги, при получении документов, консультаций по вопросам оказания услуги, информации о процедуре предоставления услуги при личном обращении заявителей не должно превышать 15 минут.</w:t>
      </w:r>
    </w:p>
    <w:p>
      <w:pPr>
        <w:pStyle w:val="Normal"/>
        <w:shd w:val="clear" w:color="auto" w:fill="F9FAFB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Продолжительность приема гражданина сотрудником Учреждения, осуществляющего прием документов, при подаче документов для получения услуги не должна превышать 15 минут.</w:t>
      </w:r>
    </w:p>
    <w:p>
      <w:pPr>
        <w:pStyle w:val="Normal"/>
        <w:shd w:val="clear" w:color="auto" w:fill="F9FAFB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Информация о сроке завершения оформления документов и возможности их получения сообщается заявителю при подаче документов и при возобновлении предоставления услуги после ее приостановления, а в случае сокращения срока - по указанному в заявлении телефону и (или) электронной почте.</w:t>
      </w:r>
    </w:p>
    <w:p>
      <w:pPr>
        <w:pStyle w:val="Normal"/>
        <w:shd w:val="clear" w:color="auto" w:fill="F9FAFB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Интернета, электронной почты или посредством личного посещения Отдела культуры администрации города Шарыпово, Учреждения.</w:t>
      </w:r>
    </w:p>
    <w:p>
      <w:pPr>
        <w:pStyle w:val="Normal"/>
        <w:shd w:val="clear" w:color="auto" w:fill="F9FAFB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2.6.1. Срок и порядок регистрации запроса заявителя о предоставлении услуги.</w:t>
      </w:r>
    </w:p>
    <w:p>
      <w:pPr>
        <w:pStyle w:val="Normal"/>
        <w:shd w:val="clear" w:color="auto" w:fill="F9FAFB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Регистрация запроса заявителя о предоставлении услуги осуществляется в день обращения. Специалист Учреждения проводит первичную проверку представленного заявления и необходимых документов, вносит в установленном порядке в журнал регистрации запись о приеме заявления.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550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Максимальное время регистрации запроса заявителя о предоставлении услуги не должно превышать 15 минут.</w:t>
      </w:r>
    </w:p>
    <w:p>
      <w:pPr>
        <w:pStyle w:val="ConsPlusNormal"/>
        <w:widowControl/>
        <w:tabs>
          <w:tab w:val="clear" w:pos="708"/>
          <w:tab w:val="left" w:pos="0" w:leader="none"/>
          <w:tab w:val="left" w:pos="55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0" w:leader="none"/>
          <w:tab w:val="left" w:pos="55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2.7. Требования к местам предоставления услуги:</w:t>
      </w:r>
    </w:p>
    <w:p>
      <w:pPr>
        <w:pStyle w:val="ConsPlusNormal"/>
        <w:widowControl/>
        <w:tabs>
          <w:tab w:val="clear" w:pos="708"/>
          <w:tab w:val="left" w:pos="0" w:leader="none"/>
          <w:tab w:val="left" w:pos="142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2.7.1. Помещения для предоставления услуги в учреждениях должны соответствовать санитарно-эпидемиологическим правилам и нормам пожарной безопасности. </w:t>
      </w:r>
    </w:p>
    <w:p>
      <w:pPr>
        <w:pStyle w:val="Normal"/>
        <w:tabs>
          <w:tab w:val="clear" w:pos="708"/>
          <w:tab w:val="left" w:pos="0" w:leader="none"/>
          <w:tab w:val="left" w:pos="550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учреждении должны быть предусмотрены места для ожидания Заявителями приема, оборудованные информационными стендами, стульями, столами.</w:t>
      </w:r>
    </w:p>
    <w:p>
      <w:pPr>
        <w:pStyle w:val="ConsPlusNormal"/>
        <w:widowControl/>
        <w:tabs>
          <w:tab w:val="clear" w:pos="708"/>
          <w:tab w:val="left" w:pos="0" w:leader="none"/>
          <w:tab w:val="left" w:pos="142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2.7.2.На информационных стендах, размещаемых в помещениях  Учреждений, предоставляющих услугу, Интернет-сайтах содержится следующая информация: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адрес, адрес Интернет-сайта,  номера телефонов, электронной почты администрации города Шарыпово, телефоны сотрудников комиссии по делам несовершеннолетних и защите их прав;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почтовый адрес, адрес Интернет-сайта,  номера телефонов, электронной почты отдела культуры администрации города Шарыпово;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месторасположение, график (режим) работы, номера телефонов, адреса электронной почты Учреждений;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график работы Отдела культуры (номера кабинетов), фамилии, имена, отчества и должности сотрудников, осуществляющих прием и консультирование граждан;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лицензии на право ведения образовательной деятельности, копия свидетельства о государственной аккредитации;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лицензионный перечень дополнительных образовательных программ, по которым ведется обучение в Учреждениях;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выписка из Устава Учреждения о правах и обязанностях обучающихся;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извлечения из законодательных и иных нормативных правовых актов, регулирующих деятельность по предоставлению Услуги;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перечень должностных лиц, ответственных за предоставление услуги;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последовательности предоставления услуги (приложение 2);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график приема Заявителей услуги;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действия заявителя, являющиеся основанием для предоставления услуги;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перечень документов, необходимых для предоставления услуги;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 для отказа в предоставлении Услуги;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порядок обжалования действий (бездействия) должностных лиц, предоставляющих услугу;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результаты оказания услуги и порядок выдачи заявителю соответствующих документов. 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Тексты информационного материала печатаются удобным для чтения шрифтом, </w:t>
      </w:r>
      <w:r>
        <w:rPr>
          <w:rFonts w:cs="Times New Roman" w:ascii="Times New Roman" w:hAnsi="Times New Roman"/>
          <w:color w:val="000000"/>
          <w:sz w:val="24"/>
          <w:szCs w:val="24"/>
        </w:rPr>
        <w:t>наиболее важные места информационного материала выделяются полужирным шрифтом и цветом.</w:t>
      </w:r>
    </w:p>
    <w:p>
      <w:pPr>
        <w:pStyle w:val="Normal"/>
        <w:tabs>
          <w:tab w:val="clear" w:pos="708"/>
          <w:tab w:val="center" w:pos="993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2.7.3. Для приема граждан, обратившихся за получением услуги, выделяются отдельные помещения.</w:t>
      </w:r>
    </w:p>
    <w:p>
      <w:pPr>
        <w:pStyle w:val="Normal"/>
        <w:tabs>
          <w:tab w:val="clear" w:pos="708"/>
          <w:tab w:val="center" w:pos="993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2.7.4.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Normal"/>
        <w:numPr>
          <w:ilvl w:val="0"/>
          <w:numId w:val="13"/>
        </w:numPr>
        <w:tabs>
          <w:tab w:val="clear" w:pos="708"/>
          <w:tab w:val="center" w:pos="993" w:leader="none"/>
        </w:tabs>
        <w:spacing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допуск на объект сурдопереводчика, тифлосурдопереводчика;</w:t>
      </w:r>
    </w:p>
    <w:p>
      <w:pPr>
        <w:pStyle w:val="Normal"/>
        <w:tabs>
          <w:tab w:val="clear" w:pos="708"/>
          <w:tab w:val="center" w:pos="993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2.7.5.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tabs>
          <w:tab w:val="clear" w:pos="708"/>
          <w:tab w:val="center" w:pos="993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при наличии возможности обеспечить предоставление услуги по месту жительства инвалида или в дистанционном режиме.</w:t>
      </w:r>
    </w:p>
    <w:p>
      <w:pPr>
        <w:pStyle w:val="1"/>
        <w:tabs>
          <w:tab w:val="clear" w:pos="708"/>
          <w:tab w:val="left" w:pos="0" w:leader="none"/>
          <w:tab w:val="left" w:pos="550" w:leader="none"/>
          <w:tab w:val="left" w:pos="709" w:leader="none"/>
          <w:tab w:val="left" w:pos="1843" w:leader="none"/>
          <w:tab w:val="left" w:pos="198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tabs>
          <w:tab w:val="clear" w:pos="708"/>
          <w:tab w:val="left" w:pos="0" w:leader="none"/>
          <w:tab w:val="left" w:pos="550" w:leader="none"/>
          <w:tab w:val="left" w:pos="709" w:leader="none"/>
          <w:tab w:val="left" w:pos="1843" w:leader="none"/>
          <w:tab w:val="left" w:pos="198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2.8. Показатели доступности и качества услуги: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>Основными требованиями к информированию Заявителей о правилах исполнения услуги являются: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своевременность предоставления услуги в соответствии со стандартом её предоставления;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достоверность предоставляемой информации;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четкость в изложении информации;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полнота информирования;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наглядность форм предоставляемой информации (при письменном информировании);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удобство и доступность получения информации;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оперативность предоставления информации;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2.10. Многофункциональные центры по исполнению услуг отсутствуют. Особенности исполнения услуги в электронной форме указаны в разделе 3 настоящего регламента.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550" w:leader="none"/>
        </w:tabs>
        <w:spacing w:lineRule="atLeast" w:line="23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220" w:leader="none"/>
          <w:tab w:val="left" w:pos="55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3.1. Предоставление услуги включает в себя следующие административные процедуры: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устное информирование Заявителей при личном обращении граждан в Учреждение;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и регистрация  заявления;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 заявления специалистом;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подготовка ответа на запрос по предоставлению информации об образовательных программах и учебных планах;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ответа на запрос или уведомления об отказе в предоставлении информации посредством почтовой или электронной связи.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Последовательность выполнения действий при предоставлении услуги отражена в блок – схеме  (приложение № 2).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3.2. Заявителями по исполнению услуги являются любые физические и юридические лица. Заявители имеют право на неоднократное обращение в Учреждения за получением услуги.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41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41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3.3. Основанием для начала административной процедуры по приему и регистрации документов от Заявителя является личное (очное) обращение, поступление по почте или в электронном виде письменного обращения Заявителя по вопросу предоставления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культуры. 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41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41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3.4.Индивидуальное устное информирование (консультирование) осуществляется при обращении Заявителя непосредственно к должностным лицам, ответственным за предоставление услуги в определенные  для приема граждан часы, либо  посредством использования телефонной связи.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Время ожидания для получения от должностного лица Учреждения консультации о процедурах предоставления услуги не должно превышать 15 минут.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Консультации предоставляются по следующим вопросам:</w:t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формы предоставления информации; содержание предоставления информации; перечень документов, необходимых для получения услуги; время приема документов; сроки предоставления информации; порядок обжалования действий (бездействия)  должностных лиц в ходе предоставления услуги.</w:t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ab/>
        <w:t xml:space="preserve">3.5. </w:t>
      </w:r>
      <w:r>
        <w:rPr>
          <w:rFonts w:cs="Times New Roman" w:ascii="Times New Roman" w:hAnsi="Times New Roman"/>
          <w:sz w:val="24"/>
          <w:szCs w:val="24"/>
        </w:rPr>
        <w:t>Письменное обращение (запрос) Заявителя, поступившее в Отдел культуры (Учреждение) регистрируется специалистом, ответственным за регистрацию поступающих документов, в журнале регистрации в день поступления обращения (запроса).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3.6. Информацию о предоставлении услуги, консультации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можно получить: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устному обращению;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письменному обращению;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личном посещении официальных сайтов; </w:t>
      </w:r>
    </w:p>
    <w:p>
      <w:pPr>
        <w:pStyle w:val="1"/>
        <w:numPr>
          <w:ilvl w:val="5"/>
          <w:numId w:val="10"/>
        </w:numPr>
        <w:tabs>
          <w:tab w:val="clear" w:pos="708"/>
          <w:tab w:val="left" w:pos="0" w:leader="none"/>
          <w:tab w:val="left" w:pos="709" w:leader="none"/>
          <w:tab w:val="left" w:pos="1418" w:leader="none"/>
          <w:tab w:val="left" w:pos="2127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телефонной связи; </w:t>
      </w:r>
    </w:p>
    <w:p>
      <w:pPr>
        <w:pStyle w:val="1"/>
        <w:numPr>
          <w:ilvl w:val="5"/>
          <w:numId w:val="10"/>
        </w:numPr>
        <w:tabs>
          <w:tab w:val="clear" w:pos="708"/>
          <w:tab w:val="left" w:pos="0" w:leader="none"/>
          <w:tab w:val="left" w:pos="709" w:leader="none"/>
          <w:tab w:val="left" w:pos="1418" w:leader="none"/>
          <w:tab w:val="left" w:pos="2127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электронной почты.</w:t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3.7.Основными требованиями к информированию граждан являются: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достоверность, четкость и полнота изложения информации,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наглядность,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удобство и доступность,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оперативность предоставления.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3.8. При ответах на телефонные звонки и устные обращения граждан работники Учреждений подробно и в вежливой форме информируют обратившихся по интересующим их вопросам. При консультировании по телефону специалист должен сообщить наименование учреждения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 Ответ на телефонный звонок Заявителя услуги должен содержать информацию о наименовании органа (или учреждения), в который позвонил гражданин, фамилии, имени, отчестве и должности работника, принявшего телефонный звонок.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Время ожидания для получения информации об услуге при личном обращении потребителя не должно превышать </w:t>
      </w:r>
      <w:r>
        <w:rPr>
          <w:rFonts w:cs="Times New Roman" w:ascii="Times New Roman" w:hAnsi="Times New Roman"/>
          <w:bCs/>
          <w:sz w:val="24"/>
          <w:szCs w:val="24"/>
        </w:rPr>
        <w:t>одного часа.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3.9. Ответ на письменное обращение Заявителя услуги, а также обращения,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срок, не превышающий 30 дней с момента регистрации обращения.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3.10. При посещении официального интернет сайта информация получается путем свободного доступа.</w:t>
      </w:r>
    </w:p>
    <w:p>
      <w:pPr>
        <w:pStyle w:val="1"/>
        <w:widowControl w:val="false"/>
        <w:shd w:val="clear" w:color="auto" w:fill="FFFFFF"/>
        <w:tabs>
          <w:tab w:val="clear" w:pos="708"/>
          <w:tab w:val="left" w:pos="-482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widowControl w:val="false"/>
        <w:shd w:val="clear" w:color="auto" w:fill="FFFFFF"/>
        <w:tabs>
          <w:tab w:val="clear" w:pos="708"/>
          <w:tab w:val="left" w:pos="-482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3.11. Все поступающие в образовательное учреждение письменные обращения граждан регистрируются в течение трех дней.</w:t>
      </w:r>
    </w:p>
    <w:p>
      <w:pPr>
        <w:pStyle w:val="1"/>
        <w:widowControl w:val="false"/>
        <w:shd w:val="clear" w:color="auto" w:fill="FFFFFF"/>
        <w:tabs>
          <w:tab w:val="clear" w:pos="708"/>
          <w:tab w:val="left" w:pos="-4820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При поступлении обращения заявителя в электронном виде с указанием адреса электронной почты и/или почтового адреса пользователя, должностное лицо, ответственное за прием и отправку документов по электронной почте, распечатывает указанное обращение и передает его в день поступления другому должностному лицу, ответственному за регистрацию поступающих документов, для его регистрации в установленном порядке.</w:t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ПОРЯДОК И ФОРМЫ КОНТРОЛЯ ЗА ИСПОЛНЕНИЕМ АДМИНИСТРАТИВНОГО РЕГЛАМЕНТА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4.1. Контроль за полнотой и качеством предоставления услуги включает в себя проведение проверок, выявление и устранение нарушений прав Заявителей услуги, рассмотрение, принятие решений и подготовку ответов на обращения Заявителей, содержащих жалобы на решения, действия (бездействие) работников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4.2. Контроль за исполнением административного регламента осуществляется посредством процедур внутреннего и внешнего контроля.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4.2.1. Внутренний контроль осуществляется руководителем Учреждения, его заместителями. Выявленные недостатки по оказанию услуги анализируются по каждому сотруднику учреждения с рассмотрением на комиссиях по служебному расследованию.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4.2.2. Отдел культуры (начальник отдела, специалисты отдела культуры) осуществляет внешний контроль за исполнением административного регламента в части соблюдения качества услуги путем: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мониторинга основных показателей работы за определенный период в соответствии с муниципальным заданием, утвержденным администрацией города;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анализа обращений и жалоб граждан;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контрольных мероприятий, в том числе проверка книги жалоб учреждения на предмет фиксации в ней жалоб на качество услуг, а также фактов принятия мер по жалобам.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Плановые контрольные мероприятия проводятся Отделом культуры ежеквартально, внеплановые – по поступлению жалоб на качество услуг.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4.3.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РФ.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 УСЛУГУ, А ТАКЖЕ ДОЛЖНОСТНЫХ ЛИЦ, МУНИЦИПАЛЬНЫХ СЛУЖАЩИХ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Действия (бездействие) должностных лиц по предоставлению услуги могут быть обжалованы Заявителями в досудебном (внесудебном)  порядке путем обращения в устной или письменной форме в государственные органы, в соответствии с их компетенцией,  в администрацию города Шарыпово, на имя руководителя Учреждения, предоставляющего услугу (согласно приложения 1 к настоящему Регламенту), на имя начальника Отдела культуры Администрации города Шарыпово Красноярского края  по адресу: 662315, Красноярский край, г.Шарыпово, 2 м-он, д.10, тел. (39153) 24-555, факс (39153) 28-434 Е-mail:  </w:t>
      </w:r>
      <w:hyperlink r:id="rId6">
        <w:r>
          <w:rPr>
            <w:rStyle w:val="Hyperlink"/>
            <w:rFonts w:cs="Times New Roman" w:ascii="Times New Roman" w:hAnsi="Times New Roman"/>
            <w:sz w:val="24"/>
            <w:szCs w:val="24"/>
          </w:rPr>
          <w:t>555777111@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list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Жалоба, поступившая  в администрацию г. Шарыпово, на имя руководителя Учреждения, предоставляющего услугу или  на имя начальника Отдела культуры Администрации города Шарыпово Красноярского края подлежит обязательному рассмотрению.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устной жалобой вправе обратиться в часы работы учреждения (согласно приложения № 1). Жалобы поступают в электронном виде, по факсу, рассматриваются в порядке разрешения жалоб в письменной форме.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Личный прием граждан осуществляется в часы работы Учреждения (согласно Приложения № 1). При личном приеме гражданин предъявляет документ, удостоверяющий его личность.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NoSpacing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5.11. Рассмотрение и направление обращений граждан осуществляется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5.12.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ИНФОРМАЦИЯ О МЕСТЕ НАХОЖДЕНИЯ, СПРАВОЧНЫХ ТЕЛЕФОНАХ. ЭЛЕКТРОННОМ АДРЕСЕ И ГРАФИКЕ РАБОТЫ МУНИЦИПАЛЬНЫХ УЧРЕЖДЕНИЯХ  ДОПОЛНИТЕЛЬНОГО ОБРАЗОВАНИЯ 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pPr w:vertAnchor="text" w:horzAnchor="text" w:leftFromText="180" w:rightFromText="180" w:tblpX="0" w:tblpY="1"/>
        <w:tblOverlap w:val="never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07"/>
        <w:gridCol w:w="2881"/>
        <w:gridCol w:w="3178"/>
        <w:gridCol w:w="1887"/>
      </w:tblGrid>
      <w:tr>
        <w:trPr>
          <w:trHeight w:val="611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МБУДО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етская школа искусств г.Шарыпово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г.Шарыпово,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мкр., д.9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7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  <w:lang w:val="en-US"/>
                </w:rPr>
                <w:t>dshi_shar@list.ru</w:t>
              </w:r>
            </w:hyperlink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(39153)24-6-13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>
        <w:trPr>
          <w:trHeight w:val="2249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МБУДО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«ДШИ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п.Дубинино»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662305,  Красноярский край, г.Шарыпово, п.Дубинино,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Шахтерская, д.4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ArtsDubinino@rambler.ru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(39153)29-7-00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</w:tbl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ПОСЛЕДОВАТЕЛЬНОСТИ ПРЕДОСТАВЛЕНИЯ УСЛУГИ</w:t>
      </w:r>
    </w:p>
    <w:p>
      <w:pPr>
        <w:pStyle w:val="Style1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w:t> 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4457700</wp:posOffset>
                </wp:positionH>
                <wp:positionV relativeFrom="paragraph">
                  <wp:posOffset>67310</wp:posOffset>
                </wp:positionV>
                <wp:extent cx="1371600" cy="1341120"/>
                <wp:effectExtent l="0" t="0" r="0" b="0"/>
                <wp:wrapNone/>
                <wp:docPr id="1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411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before="0" w:after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об образовательных программах и учебных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планах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105.6pt;mso-wrap-distance-left:9pt;mso-wrap-distance-right:9pt;mso-wrap-distance-top:0pt;mso-wrap-distance-bottom:0pt;margin-top:5.3pt;mso-position-vertical-relative:text;margin-left:351pt;mso-position-horizontal-relative:text">
                <v:textbox>
                  <w:txbxContent>
                    <w:p>
                      <w:pPr>
                        <w:pStyle w:val="Style18"/>
                        <w:spacing w:before="0" w:after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об образовательных программах и учебных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планах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-342900</wp:posOffset>
                </wp:positionH>
                <wp:positionV relativeFrom="paragraph">
                  <wp:posOffset>67310</wp:posOffset>
                </wp:positionV>
                <wp:extent cx="1371600" cy="1143000"/>
                <wp:effectExtent l="0" t="0" r="0" b="0"/>
                <wp:wrapNone/>
                <wp:docPr id="2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 либо его представителя с заявлением посредством  почтовой или электронной 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90pt;mso-wrap-distance-left:9pt;mso-wrap-distance-right:9pt;mso-wrap-distance-top:0pt;mso-wrap-distance-bottom:0pt;margin-top:5.3pt;mso-position-vertical-relative:text;margin-left:-27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 либо его представителя с заявлением посредством  почтовой или электронной 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3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.3pt;mso-position-vertical-relative:text;margin-left:225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4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36pt;mso-wrap-distance-left:9pt;mso-wrap-distance-right:9pt;mso-wrap-distance-top:0pt;mso-wrap-distance-bottom:0pt;margin-top:5.3pt;mso-position-vertical-relative:text;margin-left:99pt;mso-position-horizontal-relative:text">
                <v:textbox>
                  <w:txbxContent>
                    <w:p>
                      <w:pPr>
                        <w:pStyle w:val="Style18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5143500</wp:posOffset>
                </wp:positionH>
                <wp:positionV relativeFrom="paragraph">
                  <wp:posOffset>1273175</wp:posOffset>
                </wp:positionV>
                <wp:extent cx="0" cy="228600"/>
                <wp:effectExtent l="38100" t="635" r="3810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00.25pt" to="405pt,118.2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1028700</wp:posOffset>
                </wp:positionH>
                <wp:positionV relativeFrom="paragraph">
                  <wp:posOffset>3513455</wp:posOffset>
                </wp:positionV>
                <wp:extent cx="1828800" cy="0"/>
                <wp:effectExtent l="635" t="38100" r="0" b="3810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276.65pt" to="224.95pt,276.6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0" cy="228600"/>
                <wp:effectExtent l="38100" t="635" r="3810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0" cy="228600"/>
                <wp:effectExtent l="38100" t="635" r="3810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4457700</wp:posOffset>
                </wp:positionH>
                <wp:positionV relativeFrom="paragraph">
                  <wp:posOffset>1507490</wp:posOffset>
                </wp:positionV>
                <wp:extent cx="1371600" cy="914400"/>
                <wp:effectExtent l="0" t="0" r="0" b="0"/>
                <wp:wrapNone/>
                <wp:docPr id="12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18.7pt;mso-position-vertical-relative:text;margin-left:351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2857500</wp:posOffset>
                </wp:positionH>
                <wp:positionV relativeFrom="paragraph">
                  <wp:posOffset>3159125</wp:posOffset>
                </wp:positionV>
                <wp:extent cx="1371600" cy="541020"/>
                <wp:effectExtent l="0" t="0" r="0" b="0"/>
                <wp:wrapNone/>
                <wp:docPr id="13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1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Предоставление информации устно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2.6pt;mso-wrap-distance-left:9pt;mso-wrap-distance-right:9pt;mso-wrap-distance-top:0pt;mso-wrap-distance-bottom:0pt;margin-top:248.75pt;mso-position-vertical-relative:text;margin-left:225pt;mso-position-horizontal-relative:text">
                <v:textbox>
                  <w:txbxContent>
                    <w:p>
                      <w:pPr>
                        <w:pStyle w:val="Style18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Предоставление информации устно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-342900</wp:posOffset>
                </wp:positionH>
                <wp:positionV relativeFrom="paragraph">
                  <wp:posOffset>3159125</wp:posOffset>
                </wp:positionV>
                <wp:extent cx="1371600" cy="1257300"/>
                <wp:effectExtent l="0" t="0" r="0" b="0"/>
                <wp:wrapNone/>
                <wp:docPr id="14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Личное обращение заявителя о предоставлении информации</w:t>
                            </w:r>
                          </w:p>
                          <w:p>
                            <w:pPr>
                              <w:pStyle w:val="Style18"/>
                              <w:spacing w:before="0" w:after="200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99pt;mso-wrap-distance-left:9pt;mso-wrap-distance-right:9pt;mso-wrap-distance-top:0pt;mso-wrap-distance-bottom:0pt;margin-top:248.75pt;mso-position-vertical-relative:text;margin-left:-27pt;mso-position-horizontal-relative:text"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Личное обращение заявителя о предоставлении информации</w:t>
                      </w:r>
                    </w:p>
                    <w:p>
                      <w:pPr>
                        <w:pStyle w:val="Style18"/>
                        <w:spacing w:before="0" w:after="200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15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5.85pt;mso-position-vertical-relative:text;margin-left:225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16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1pt;mso-position-vertical-relative:text;margin-left:225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w:t> 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4457700</wp:posOffset>
                </wp:positionH>
                <wp:positionV relativeFrom="paragraph">
                  <wp:posOffset>67310</wp:posOffset>
                </wp:positionV>
                <wp:extent cx="1371600" cy="1378585"/>
                <wp:effectExtent l="0" t="0" r="0" b="0"/>
                <wp:wrapNone/>
                <wp:docPr id="17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858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before="0" w:after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об образовательных программах и учебных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планах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108.55pt;mso-wrap-distance-left:9pt;mso-wrap-distance-right:9pt;mso-wrap-distance-top:0pt;mso-wrap-distance-bottom:0pt;margin-top:5.3pt;mso-position-vertical-relative:text;margin-left:351pt;mso-position-horizontal-relative:text">
                <v:textbox>
                  <w:txbxContent>
                    <w:p>
                      <w:pPr>
                        <w:pStyle w:val="Style18"/>
                        <w:spacing w:before="0" w:after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об образовательных программах и учебных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планах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18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.3pt;mso-position-vertical-relative:text;margin-left:225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19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36pt;mso-wrap-distance-left:9pt;mso-wrap-distance-right:9pt;mso-wrap-distance-top:0pt;mso-wrap-distance-bottom:0pt;margin-top:5.3pt;mso-position-vertical-relative:text;margin-left:99pt;mso-position-horizontal-relative:text">
                <v:textbox>
                  <w:txbxContent>
                    <w:p>
                      <w:pPr>
                        <w:pStyle w:val="Style18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5143500</wp:posOffset>
                </wp:positionH>
                <wp:positionV relativeFrom="paragraph">
                  <wp:posOffset>1310640</wp:posOffset>
                </wp:positionV>
                <wp:extent cx="0" cy="228600"/>
                <wp:effectExtent l="38100" t="635" r="3810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03.2pt" to="405pt,121.1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0" cy="228600"/>
                <wp:effectExtent l="38100" t="635" r="3810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0" cy="228600"/>
                <wp:effectExtent l="38100" t="635" r="3810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4457700</wp:posOffset>
                </wp:positionH>
                <wp:positionV relativeFrom="paragraph">
                  <wp:posOffset>1544955</wp:posOffset>
                </wp:positionV>
                <wp:extent cx="1371600" cy="914400"/>
                <wp:effectExtent l="0" t="0" r="0" b="0"/>
                <wp:wrapNone/>
                <wp:docPr id="26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65pt;mso-position-vertical-relative:text;margin-left:351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27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5.85pt;mso-position-vertical-relative:text;margin-left:225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28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1pt;mso-position-vertical-relative:text;margin-left:225pt;mso-position-horizontal-relative:text">
                <v:textbox>
                  <w:txbxContent>
                    <w:p>
                      <w:pPr>
                        <w:pStyle w:val="Style18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56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color w:val="auto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648" w:hanging="108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760" w:hanging="108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20" w:hanging="144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40" w:hanging="2160"/>
      </w:pPr>
      <w:rPr>
        <w:rFonts w:cs="Times New Roman"/>
        <w:color w:val="auto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213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0" w:hanging="1080"/>
      </w:pPr>
      <w:rPr>
        <w:rFonts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760" w:hanging="108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20" w:hanging="144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40" w:hanging="2160"/>
      </w:pPr>
      <w:rPr>
        <w:rFonts w:cs="Times New Roman"/>
        <w:color w:val="auto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71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ef709a"/>
    <w:rPr>
      <w:color w:val="0000FF"/>
      <w:u w:val="single"/>
    </w:rPr>
  </w:style>
  <w:style w:type="character" w:styleId="Style14" w:customStyle="1">
    <w:name w:val="Текст сноски Знак"/>
    <w:basedOn w:val="DefaultParagraphFont"/>
    <w:uiPriority w:val="99"/>
    <w:qFormat/>
    <w:rsid w:val="00ef709a"/>
    <w:rPr>
      <w:rFonts w:ascii="Times New Roman" w:hAnsi="Times New Roman" w:eastAsia="Times New Roman" w:cs="Times New Roman"/>
      <w:sz w:val="20"/>
      <w:szCs w:val="20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f709a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Style14"/>
    <w:uiPriority w:val="99"/>
    <w:unhideWhenUsed/>
    <w:rsid w:val="00ef709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1" w:customStyle="1">
    <w:name w:val="Абзац списка1"/>
    <w:basedOn w:val="Normal"/>
    <w:uiPriority w:val="99"/>
    <w:qFormat/>
    <w:rsid w:val="00ef709a"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styleId="Style17" w:customStyle="1">
    <w:name w:val="Содержимое таблицы"/>
    <w:basedOn w:val="Normal"/>
    <w:uiPriority w:val="99"/>
    <w:qFormat/>
    <w:rsid w:val="00ef709a"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Times New Roman" w:cs="Tahoma"/>
      <w:sz w:val="24"/>
      <w:szCs w:val="24"/>
    </w:rPr>
  </w:style>
  <w:style w:type="paragraph" w:styleId="ConsPlusNormal" w:customStyle="1">
    <w:name w:val="ConsPlusNormal"/>
    <w:uiPriority w:val="99"/>
    <w:qFormat/>
    <w:rsid w:val="00ef709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U-2-msonormal" w:customStyle="1">
    <w:name w:val="u-2-msonormal"/>
    <w:basedOn w:val="Normal"/>
    <w:uiPriority w:val="99"/>
    <w:qFormat/>
    <w:rsid w:val="00ef70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8447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8447a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764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shi_shar@list.ru" TargetMode="External"/><Relationship Id="rId3" Type="http://schemas.openxmlformats.org/officeDocument/2006/relationships/hyperlink" Target="http://www.bus.gov.ru/" TargetMode="External"/><Relationship Id="rId4" Type="http://schemas.openxmlformats.org/officeDocument/2006/relationships/hyperlink" Target="http://www.artsdubinino.ru/" TargetMode="External"/><Relationship Id="rId5" Type="http://schemas.openxmlformats.org/officeDocument/2006/relationships/hyperlink" Target="http://www.arts24.ru/" TargetMode="External"/><Relationship Id="rId6" Type="http://schemas.openxmlformats.org/officeDocument/2006/relationships/hyperlink" Target="mailto:555777111@list.ru" TargetMode="External"/><Relationship Id="rId7" Type="http://schemas.openxmlformats.org/officeDocument/2006/relationships/hyperlink" Target="mailto:dshi_shar@list.r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LibreOffice/7.6.4.1$Windows_X86_64 LibreOffice_project/e19e193f88cd6c0525a17fb7a176ed8e6a3e2aa1</Application>
  <AppVersion>15.0000</AppVersion>
  <Pages>15</Pages>
  <Words>3588</Words>
  <Characters>26400</Characters>
  <CharactersWithSpaces>29819</CharactersWithSpaces>
  <Paragraphs>283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2018-10-08T09:10:00Z</dcterms:created>
  <dc:creator>1Servis</dc:creator>
  <dc:description/>
  <dc:language>ru-RU</dc:language>
  <cp:lastModifiedBy>User</cp:lastModifiedBy>
  <dcterms:modified xsi:type="dcterms:W3CDTF">2018-10-08T09:28:00Z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