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left="5640"/>
        <w:rPr>
          <w:sz w:val="24"/>
          <w:szCs w:val="24"/>
        </w:rPr>
      </w:pPr>
      <w:r>
        <w:rPr>
          <w:rFonts w:eastAsia="Times New Roman"/>
          <w:spacing w:val="-14"/>
          <w:sz w:val="24"/>
          <w:szCs w:val="24"/>
        </w:rPr>
        <w:t>Приложение</w:t>
      </w:r>
      <w:r>
        <w:rPr>
          <w:sz w:val="24"/>
          <w:szCs w:val="24"/>
        </w:rPr>
        <w:t xml:space="preserve"> </w:t>
      </w:r>
      <w:r>
        <w:rPr>
          <w:rFonts w:eastAsia="Times New Roman"/>
          <w:spacing w:val="-13"/>
          <w:sz w:val="24"/>
          <w:szCs w:val="24"/>
        </w:rPr>
        <w:t xml:space="preserve">к постановлению Администрации города Шарыпово </w:t>
      </w:r>
    </w:p>
    <w:p>
      <w:pPr>
        <w:pStyle w:val="Normal"/>
        <w:shd w:val="clear" w:color="auto" w:fill="FFFFFF"/>
        <w:ind w:left="5640"/>
        <w:rPr>
          <w:sz w:val="24"/>
          <w:szCs w:val="24"/>
        </w:rPr>
      </w:pPr>
      <w:r>
        <w:rPr>
          <w:rFonts w:eastAsia="Times New Roman"/>
          <w:spacing w:val="-11"/>
          <w:sz w:val="24"/>
          <w:szCs w:val="24"/>
        </w:rPr>
        <w:t>Красноярского края</w:t>
      </w:r>
    </w:p>
    <w:p>
      <w:pPr>
        <w:pStyle w:val="Normal"/>
        <w:shd w:val="clear" w:color="auto" w:fill="FFFFFF"/>
        <w:ind w:left="5645"/>
        <w:rPr>
          <w:sz w:val="24"/>
          <w:szCs w:val="24"/>
        </w:rPr>
      </w:pPr>
      <w:r>
        <w:rPr>
          <w:rFonts w:eastAsia="Times New Roman"/>
          <w:spacing w:val="-11"/>
          <w:sz w:val="24"/>
          <w:szCs w:val="24"/>
        </w:rPr>
        <w:t>от 17.12.2024 № 321</w:t>
      </w:r>
    </w:p>
    <w:p>
      <w:pPr>
        <w:pStyle w:val="Normal"/>
        <w:shd w:val="clear" w:color="auto" w:fill="FFFFFF"/>
        <w:spacing w:before="643" w:after="0"/>
        <w:jc w:val="center"/>
        <w:rPr>
          <w:rFonts w:eastAsia="Times New Roman"/>
          <w:b/>
          <w:bCs/>
          <w:spacing w:val="-12"/>
          <w:sz w:val="24"/>
          <w:szCs w:val="24"/>
        </w:rPr>
      </w:pPr>
      <w:r>
        <w:rPr>
          <w:rFonts w:eastAsia="Times New Roman"/>
          <w:b/>
          <w:bCs/>
          <w:spacing w:val="-12"/>
          <w:sz w:val="24"/>
          <w:szCs w:val="24"/>
        </w:rPr>
        <w:t xml:space="preserve">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w:t>
      </w:r>
    </w:p>
    <w:p>
      <w:pPr>
        <w:pStyle w:val="Normal"/>
        <w:shd w:val="clear" w:color="auto" w:fill="FFFFFF"/>
        <w:spacing w:before="302" w:after="0"/>
        <w:ind w:left="29"/>
        <w:jc w:val="center"/>
        <w:rPr>
          <w:rFonts w:eastAsia="Times New Roman"/>
          <w:b/>
          <w:spacing w:val="-12"/>
          <w:sz w:val="24"/>
          <w:szCs w:val="24"/>
        </w:rPr>
      </w:pPr>
      <w:r>
        <w:rPr>
          <w:b/>
          <w:spacing w:val="-12"/>
          <w:sz w:val="24"/>
          <w:szCs w:val="24"/>
        </w:rPr>
        <w:t xml:space="preserve">1.   </w:t>
      </w:r>
      <w:r>
        <w:rPr>
          <w:rFonts w:eastAsia="Times New Roman"/>
          <w:b/>
          <w:spacing w:val="-12"/>
          <w:sz w:val="24"/>
          <w:szCs w:val="24"/>
        </w:rPr>
        <w:t>Общие положения</w:t>
      </w:r>
    </w:p>
    <w:p>
      <w:pPr>
        <w:pStyle w:val="Normal"/>
        <w:shd w:val="clear" w:color="auto" w:fill="FFFFFF"/>
        <w:tabs>
          <w:tab w:val="clear" w:pos="720"/>
          <w:tab w:val="left" w:pos="4212" w:leader="none"/>
        </w:tabs>
        <w:spacing w:before="302" w:after="0"/>
        <w:ind w:firstLine="538" w:left="29"/>
        <w:jc w:val="both"/>
        <w:rPr>
          <w:rFonts w:eastAsia="Times New Roman"/>
          <w:bCs/>
          <w:sz w:val="24"/>
          <w:szCs w:val="24"/>
        </w:rPr>
      </w:pPr>
      <w:r>
        <w:rPr>
          <w:rFonts w:eastAsia="Times New Roman"/>
          <w:bCs/>
          <w:sz w:val="24"/>
          <w:szCs w:val="24"/>
        </w:rPr>
        <w:t>1.1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(далее – Порядок, конкурс) определяет общие положения о предоставлении грантов в форме субсидий, порядок проведения конкурсного от</w:t>
      </w:r>
      <w:bookmarkStart w:id="0" w:name="_GoBack"/>
      <w:bookmarkEnd w:id="0"/>
      <w:r>
        <w:rPr>
          <w:rFonts w:eastAsia="Times New Roman"/>
          <w:bCs/>
          <w:sz w:val="24"/>
          <w:szCs w:val="24"/>
        </w:rPr>
        <w:t>бора социально ориентированных некоммерческих организаций для предоставления им грантов в форме субсидий, условия и порядок предоставления грантов в форме субсидий, требования к отчетности, порядок осуществления контроля за соблюдением целей, условий и порядка предоставления грантов в форме субсидий и ответственности.</w:t>
      </w:r>
    </w:p>
    <w:p>
      <w:pPr>
        <w:pStyle w:val="ListParagraph"/>
        <w:tabs>
          <w:tab w:val="clear" w:pos="720"/>
          <w:tab w:val="left" w:pos="993" w:leader="none"/>
        </w:tabs>
        <w:spacing w:lineRule="auto" w:line="240" w:before="0" w:after="0"/>
        <w:ind w:firstLine="538" w:left="0"/>
        <w:contextualSpacing/>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1.2. Для целей Порядка используются следующие понятия:</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1) грант в форме субсидии - денежные средства бюджета городского округа города Шарыпово (далее по тексту бюджет города Шарыпово), предоставляемые на конкурсной безвозвратной и безвозмездной основе социально ориентированным некоммерческим организациям, признанных победителями по итогам конкурса, в целях финансовой поддержки общественно-гражданских инициатив на осуществление конкретных проектов, имеющих социальное значение, с обязательным предоставлением Главному распорядителю отчета о целевом использовании гранта в форме субсидии;</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2) участник отбора - социально ориентированная некоммерческая организация, не являющаяся государственным (муниципальным) учреждением, подавшая заявку по установленной форме в целях участия в конкурсе (далее – заявка) и допущенная Конкурсной комиссией к участию в Конкурсе;</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 xml:space="preserve">3) единый портал – единый портал бюджетной системы Российской Федерации в сети «Интернет» и сайт </w:t>
      </w:r>
      <w:hyperlink r:id="rId2">
        <w:r>
          <w:rPr>
            <w:rStyle w:val="Hyperlink"/>
            <w:sz w:val="24"/>
            <w:szCs w:val="24"/>
          </w:rPr>
          <w:t>www.budget.gov.ru</w:t>
        </w:r>
      </w:hyperlink>
      <w:r>
        <w:rPr>
          <w:sz w:val="24"/>
          <w:szCs w:val="24"/>
        </w:rPr>
        <w:t>;</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 xml:space="preserve">4) ГИИС – государственная интегрированная информационная система управления общественными финансами «Электронный бюджет» </w:t>
      </w:r>
      <w:hyperlink r:id="rId3">
        <w:r>
          <w:rPr>
            <w:rStyle w:val="Hyperlink"/>
            <w:sz w:val="24"/>
            <w:szCs w:val="24"/>
          </w:rPr>
          <w:t>https://promote.budget.gov.ru</w:t>
        </w:r>
      </w:hyperlink>
      <w:r>
        <w:rPr>
          <w:sz w:val="24"/>
          <w:szCs w:val="24"/>
        </w:rPr>
        <w:t>;</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5) ФГИС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6) заявка – перечень электронных документов, представляемых посредством ГИИС указанных в пункте 2.11 Порядка;</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7) социально ориентированная некоммерческая организация (далее - СОНКО) — это некоммерческая организация, созданная в предусмотренных Федеральным законом 12.01.1996 №7-ФЗ «О некоммерческих организациях» (далее - закон N 7 - ФЗ) формах (за исключением государственных корпораций, государственных компаний, общественных объединений, являющихся политическими партиями), зарегистрированная на территории городского округа город Шарыпово и осуществляющая свою деятельность на территории городского округа города Шарыпово и (или) на территории муниципального образования Шарыповского муниципального округа, а также осуществляющая виды деятельности, предусмотренные статьей 31.1 закона N 7-ФЗ;</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8) отбор - отбор СОНКО на предоставление гранта в форме субсидии;</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9) получатель гранта в форме субсидии - участник отбора, признанный победителем отбора;</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10)</w:t>
      </w:r>
      <w:r>
        <w:rPr/>
        <w:t xml:space="preserve"> </w:t>
      </w:r>
      <w:r>
        <w:rPr>
          <w:sz w:val="24"/>
          <w:szCs w:val="24"/>
        </w:rPr>
        <w:t>социальный проект - разработанный участником Конкурса комплекс взаимосвязанных мероприятий, направленных на решение социальной проблемы, конкретных общественно полезных результатов в рамках определенного срока и бюджета, и достижение социально значимой цели в процессе оказания услуг физическим и (или) юридическим лицам и имеющий пространственно-временные и ресурсные границы;</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11) бюджет проекта - план затрат, необходимых для реализации проекта, включающий такие источники финансирования, как средства краевого бюджета и средства бюджета города Шарыпово, а также средства участника отбора в размере не менее 1 процента от общей суммы расходов на реализацию проекта;</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 xml:space="preserve">12) комиссия - коллегиальный совещательный орган, на который возложены функции по рассмотрению представленных на конкурс заявок и определению победителей конкурса согласно Приложению №5 к Порядку (Положение о конкурсной комиссии на право получения гранта в форме субсидии на реализацию социально значимых проектов </w:t>
      </w:r>
      <w:r>
        <w:rPr>
          <w:rFonts w:eastAsia="Times New Roman"/>
          <w:bCs/>
          <w:sz w:val="24"/>
          <w:szCs w:val="24"/>
        </w:rPr>
        <w:t>социально ориентированных некоммерческих организаций</w:t>
      </w:r>
      <w:r>
        <w:rPr>
          <w:sz w:val="24"/>
          <w:szCs w:val="24"/>
        </w:rPr>
        <w:t>);</w:t>
      </w:r>
    </w:p>
    <w:p>
      <w:pPr>
        <w:pStyle w:val="Normal"/>
        <w:shd w:val="clear" w:color="auto" w:fill="FFFFFF"/>
        <w:tabs>
          <w:tab w:val="clear" w:pos="720"/>
          <w:tab w:val="left" w:pos="1210" w:leader="none"/>
        </w:tabs>
        <w:ind w:firstLine="538" w:left="14"/>
        <w:jc w:val="both"/>
        <w:rPr>
          <w:sz w:val="24"/>
          <w:szCs w:val="24"/>
        </w:rPr>
      </w:pPr>
      <w:r>
        <w:rPr>
          <w:sz w:val="24"/>
          <w:szCs w:val="24"/>
        </w:rPr>
        <w:t>13)</w:t>
      </w:r>
      <w:r>
        <w:rPr>
          <w:szCs w:val="28"/>
        </w:rPr>
        <w:t xml:space="preserve"> </w:t>
      </w:r>
      <w:r>
        <w:rPr>
          <w:sz w:val="24"/>
          <w:szCs w:val="24"/>
        </w:rPr>
        <w:t>соглашение о предоставлении гранта в форме субсидии, а также дополнительные соглашения (далее по тексту Соглашение) к нему заключаются в ГИИС по типовой форме, установленной Финансовым управлением администрации города Шарыпово (далее – финансовое управление);</w:t>
      </w:r>
    </w:p>
    <w:p>
      <w:pPr>
        <w:pStyle w:val="Normal"/>
        <w:shd w:val="clear" w:color="auto" w:fill="FFFFFF"/>
        <w:tabs>
          <w:tab w:val="clear" w:pos="720"/>
          <w:tab w:val="left" w:pos="1310" w:leader="none"/>
        </w:tabs>
        <w:spacing w:before="5" w:after="0"/>
        <w:ind w:firstLine="538" w:left="14" w:right="10"/>
        <w:jc w:val="both"/>
        <w:rPr>
          <w:sz w:val="24"/>
          <w:szCs w:val="24"/>
        </w:rPr>
      </w:pPr>
      <w:r>
        <w:rPr>
          <w:sz w:val="24"/>
          <w:szCs w:val="24"/>
        </w:rPr>
        <w:t>14) экранные формы – экранные формы веб-интерфейса ГИИС.</w:t>
      </w:r>
    </w:p>
    <w:p>
      <w:pPr>
        <w:pStyle w:val="Normal"/>
        <w:shd w:val="clear" w:color="auto" w:fill="FFFFFF"/>
        <w:tabs>
          <w:tab w:val="clear" w:pos="720"/>
          <w:tab w:val="left" w:pos="1134" w:leader="none"/>
          <w:tab w:val="left" w:pos="1276" w:leader="none"/>
          <w:tab w:val="left" w:pos="1411" w:leader="none"/>
        </w:tabs>
        <w:ind w:firstLine="538" w:left="10"/>
        <w:jc w:val="both"/>
        <w:rPr>
          <w:sz w:val="24"/>
          <w:szCs w:val="24"/>
        </w:rPr>
      </w:pPr>
      <w:r>
        <w:rPr>
          <w:spacing w:val="-21"/>
          <w:sz w:val="24"/>
          <w:szCs w:val="24"/>
        </w:rPr>
        <w:t>1.3.</w:t>
      </w:r>
      <w:r>
        <w:rPr>
          <w:sz w:val="24"/>
          <w:szCs w:val="24"/>
        </w:rPr>
        <w:tab/>
      </w:r>
      <w:r>
        <w:rPr>
          <w:rFonts w:eastAsia="Times New Roman"/>
          <w:spacing w:val="-9"/>
          <w:sz w:val="24"/>
          <w:szCs w:val="24"/>
        </w:rPr>
        <w:t xml:space="preserve">Органом, осуществляющим функции главного распорядителя </w:t>
      </w:r>
      <w:r>
        <w:rPr>
          <w:rFonts w:eastAsia="Times New Roman"/>
          <w:sz w:val="24"/>
          <w:szCs w:val="24"/>
        </w:rPr>
        <w:t xml:space="preserve">бюджетных средств, до которого в соответствии с бюджетным </w:t>
      </w:r>
      <w:r>
        <w:rPr>
          <w:rFonts w:eastAsia="Times New Roman"/>
          <w:spacing w:val="-6"/>
          <w:sz w:val="24"/>
          <w:szCs w:val="24"/>
        </w:rPr>
        <w:t xml:space="preserve">законодательством Российской Федерации, как до получателя бюджетных </w:t>
      </w:r>
      <w:r>
        <w:rPr>
          <w:rFonts w:eastAsia="Times New Roman"/>
          <w:spacing w:val="-7"/>
          <w:sz w:val="24"/>
          <w:szCs w:val="24"/>
        </w:rPr>
        <w:t xml:space="preserve">средств, доведены в установленном порядке лимиты бюджетных обязательств </w:t>
      </w:r>
      <w:r>
        <w:rPr>
          <w:rFonts w:eastAsia="Times New Roman"/>
          <w:sz w:val="24"/>
          <w:szCs w:val="24"/>
        </w:rPr>
        <w:t xml:space="preserve">на предоставление грантов в форме субсидий на соответствующий финансовый год и плановый </w:t>
      </w:r>
      <w:r>
        <w:rPr>
          <w:rFonts w:eastAsia="Times New Roman"/>
          <w:spacing w:val="-1"/>
          <w:sz w:val="24"/>
          <w:szCs w:val="24"/>
        </w:rPr>
        <w:t xml:space="preserve">период, является </w:t>
      </w:r>
      <w:r>
        <w:rPr>
          <w:rFonts w:eastAsia="Times New Roman"/>
          <w:bCs/>
          <w:sz w:val="24"/>
          <w:szCs w:val="24"/>
        </w:rPr>
        <w:t>Отдел спорта и молодежной политики Администрации города Шарыпово</w:t>
      </w:r>
      <w:r>
        <w:rPr>
          <w:rFonts w:eastAsia="Times New Roman"/>
          <w:spacing w:val="-1"/>
          <w:sz w:val="24"/>
          <w:szCs w:val="24"/>
        </w:rPr>
        <w:t xml:space="preserve"> (далее – ОСиМП).</w:t>
      </w:r>
    </w:p>
    <w:p>
      <w:pPr>
        <w:pStyle w:val="Normal"/>
        <w:tabs>
          <w:tab w:val="clear" w:pos="720"/>
          <w:tab w:val="left" w:pos="1134" w:leader="none"/>
        </w:tabs>
        <w:ind w:firstLine="538"/>
        <w:jc w:val="both"/>
        <w:rPr>
          <w:rFonts w:eastAsia="Times New Roman"/>
          <w:sz w:val="24"/>
          <w:szCs w:val="24"/>
        </w:rPr>
      </w:pPr>
      <w:r>
        <w:rPr>
          <w:spacing w:val="-14"/>
          <w:sz w:val="24"/>
          <w:szCs w:val="24"/>
        </w:rPr>
        <w:t>1.4.</w:t>
      </w:r>
      <w:r>
        <w:rPr>
          <w:sz w:val="24"/>
          <w:szCs w:val="24"/>
        </w:rPr>
        <w:tab/>
        <w:t xml:space="preserve">Гранты в форме субсидий </w:t>
      </w:r>
      <w:r>
        <w:rPr>
          <w:rFonts w:eastAsia="Times New Roman"/>
          <w:bCs/>
          <w:sz w:val="24"/>
          <w:szCs w:val="24"/>
        </w:rPr>
        <w:t>предоставляются в пределах ассигнований, предусмотренных в бюджете городского округа города Шарыпово на текущий финансовый год и плановый период на реализацию муниципальной программы «Молодежь города Шарыпово в XXI веке», утвержденной Постановлением администрации города Шарыпово от 04.10.2013 №238</w:t>
      </w:r>
      <w:r>
        <w:rPr>
          <w:rFonts w:eastAsia="Times New Roman"/>
          <w:spacing w:val="-1"/>
          <w:sz w:val="24"/>
          <w:szCs w:val="24"/>
        </w:rPr>
        <w:t xml:space="preserve"> и лимитов бюджетных обязательств, доведенных в установленном порядке ОСиМП как главному распорядителю бюджетных средств </w:t>
      </w:r>
      <w:r>
        <w:rPr>
          <w:rFonts w:eastAsia="Times New Roman"/>
          <w:sz w:val="24"/>
          <w:szCs w:val="24"/>
        </w:rPr>
        <w:t>бюджета города Шарыпово.</w:t>
      </w:r>
    </w:p>
    <w:p>
      <w:pPr>
        <w:pStyle w:val="Normal"/>
        <w:ind w:firstLine="538"/>
        <w:jc w:val="both"/>
        <w:rPr>
          <w:rFonts w:eastAsia="Times New Roman"/>
          <w:bCs/>
          <w:sz w:val="24"/>
          <w:szCs w:val="24"/>
        </w:rPr>
      </w:pPr>
      <w:r>
        <w:rPr>
          <w:rFonts w:eastAsia="Times New Roman"/>
          <w:bCs/>
          <w:sz w:val="24"/>
          <w:szCs w:val="24"/>
        </w:rPr>
        <w:t xml:space="preserve">1.5. Способом предоставления гранта в форме субсидии является финансовое обеспечение затрат на реализацию социального проекта. </w:t>
      </w:r>
    </w:p>
    <w:p>
      <w:pPr>
        <w:pStyle w:val="Normal"/>
        <w:ind w:firstLine="538"/>
        <w:jc w:val="both"/>
        <w:rPr>
          <w:rFonts w:eastAsia="Times New Roman"/>
          <w:spacing w:val="-3"/>
          <w:sz w:val="24"/>
          <w:szCs w:val="24"/>
        </w:rPr>
      </w:pPr>
      <w:r>
        <w:rPr>
          <w:rFonts w:eastAsia="Times New Roman"/>
          <w:bCs/>
          <w:sz w:val="24"/>
          <w:szCs w:val="24"/>
        </w:rPr>
        <w:t xml:space="preserve">1.6. </w:t>
      </w:r>
      <w:r>
        <w:rPr>
          <w:rFonts w:eastAsia="Times New Roman"/>
          <w:spacing w:val="-3"/>
          <w:sz w:val="24"/>
          <w:szCs w:val="24"/>
        </w:rPr>
        <w:t>Сведения о гранте в форме субсидии размещаются на едином портале в порядке, установленном Министерством финансов Российской Федерации.</w:t>
      </w:r>
    </w:p>
    <w:p>
      <w:pPr>
        <w:pStyle w:val="Normal"/>
        <w:shd w:val="clear" w:color="auto" w:fill="FFFFFF"/>
        <w:spacing w:before="240" w:after="0"/>
        <w:ind w:right="3000"/>
        <w:jc w:val="center"/>
        <w:rPr>
          <w:b/>
          <w:sz w:val="24"/>
          <w:szCs w:val="24"/>
        </w:rPr>
      </w:pPr>
      <w:r>
        <w:rPr>
          <w:b/>
          <w:spacing w:val="-3"/>
          <w:sz w:val="24"/>
          <w:szCs w:val="24"/>
        </w:rPr>
        <w:t xml:space="preserve">                             </w:t>
      </w:r>
      <w:r>
        <w:rPr>
          <w:b/>
          <w:spacing w:val="-3"/>
          <w:sz w:val="24"/>
          <w:szCs w:val="24"/>
        </w:rPr>
        <w:t xml:space="preserve">2. </w:t>
      </w:r>
      <w:r>
        <w:rPr>
          <w:rFonts w:eastAsia="Times New Roman"/>
          <w:b/>
          <w:spacing w:val="-3"/>
          <w:sz w:val="24"/>
          <w:szCs w:val="24"/>
        </w:rPr>
        <w:t>Порядок проведения отбора</w:t>
      </w:r>
    </w:p>
    <w:p>
      <w:pPr>
        <w:pStyle w:val="Normal"/>
        <w:shd w:val="clear" w:color="auto" w:fill="FFFFFF"/>
        <w:tabs>
          <w:tab w:val="clear" w:pos="720"/>
          <w:tab w:val="left" w:pos="1354" w:leader="none"/>
        </w:tabs>
        <w:spacing w:before="240" w:after="0"/>
        <w:ind w:firstLine="538" w:right="29"/>
        <w:jc w:val="both"/>
        <w:rPr>
          <w:sz w:val="24"/>
          <w:szCs w:val="24"/>
        </w:rPr>
      </w:pPr>
      <w:r>
        <w:rPr>
          <w:spacing w:val="-6"/>
          <w:sz w:val="24"/>
          <w:szCs w:val="24"/>
        </w:rPr>
        <w:t>2.1.</w:t>
      </w:r>
      <w:r>
        <w:rPr>
          <w:sz w:val="24"/>
          <w:szCs w:val="24"/>
        </w:rPr>
        <w:t xml:space="preserve"> Способом проведения конкурса получателей гранта в форме субсидии является отбор. Организатором отбора является ОСиМП. Отбор проводится ежегодно</w:t>
      </w:r>
      <w:r>
        <w:rPr>
          <w:rFonts w:eastAsia="Times New Roman"/>
          <w:sz w:val="24"/>
          <w:szCs w:val="24"/>
        </w:rPr>
        <w:t xml:space="preserve">. </w:t>
      </w:r>
    </w:p>
    <w:p>
      <w:pPr>
        <w:pStyle w:val="Normal"/>
        <w:shd w:val="clear" w:color="auto" w:fill="FFFFFF"/>
        <w:ind w:firstLine="538" w:left="14" w:right="19"/>
        <w:jc w:val="both"/>
        <w:rPr>
          <w:rFonts w:eastAsia="Times New Roman"/>
          <w:sz w:val="24"/>
          <w:szCs w:val="24"/>
        </w:rPr>
      </w:pPr>
      <w:r>
        <w:rPr>
          <w:rFonts w:eastAsia="Times New Roman"/>
          <w:sz w:val="24"/>
          <w:szCs w:val="24"/>
        </w:rPr>
        <w:t>2.2. Отбор осуществляется в ГИИС.</w:t>
      </w:r>
    </w:p>
    <w:p>
      <w:pPr>
        <w:pStyle w:val="Normal"/>
        <w:shd w:val="clear" w:color="auto" w:fill="FFFFFF"/>
        <w:ind w:firstLine="538" w:left="14" w:right="19"/>
        <w:jc w:val="both"/>
        <w:rPr>
          <w:rFonts w:eastAsia="Times New Roman"/>
          <w:sz w:val="24"/>
          <w:szCs w:val="24"/>
        </w:rPr>
      </w:pPr>
      <w:r>
        <w:rPr>
          <w:rFonts w:eastAsia="Times New Roman"/>
          <w:sz w:val="24"/>
          <w:szCs w:val="24"/>
        </w:rPr>
        <w:t>Взаимодействие ОСиМП с участниками отбора осуществляется с использованием документов в электронной форме в ГИИС.</w:t>
      </w:r>
    </w:p>
    <w:p>
      <w:pPr>
        <w:pStyle w:val="Normal"/>
        <w:shd w:val="clear" w:color="auto" w:fill="FFFFFF"/>
        <w:ind w:firstLine="538" w:left="14" w:right="19"/>
        <w:jc w:val="both"/>
        <w:rPr>
          <w:rFonts w:eastAsia="Times New Roman"/>
          <w:sz w:val="24"/>
          <w:szCs w:val="24"/>
          <w:highlight w:val="yellow"/>
        </w:rPr>
      </w:pPr>
      <w:r>
        <w:rPr>
          <w:rFonts w:eastAsia="Times New Roman"/>
          <w:sz w:val="24"/>
          <w:szCs w:val="24"/>
        </w:rPr>
        <w:t>Обеспечение доступа к ГИИС осуществляется с использованием ФГИС «ЕСИА» в порядке, определенном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pPr>
        <w:pStyle w:val="Normal"/>
        <w:shd w:val="clear" w:color="auto" w:fill="FFFFFF"/>
        <w:ind w:firstLine="538" w:left="14" w:right="19"/>
        <w:jc w:val="both"/>
        <w:rPr>
          <w:sz w:val="24"/>
          <w:szCs w:val="24"/>
        </w:rPr>
      </w:pPr>
      <w:r>
        <w:rPr>
          <w:sz w:val="24"/>
          <w:szCs w:val="24"/>
        </w:rPr>
        <w:t xml:space="preserve">2.3. Категорией получателей грантов в форме субсидий – являются социально ориентированные некоммерческие организации зарегистрированные на территории городского округа города Шарыпово и осуществляющие свою деятельность на территории городского округа города Шарыпово и (или) на территории муниципального образования Шарыповского муниципального округа с целью поддержки социальных проектов по номинациям, установленным в Приложении № 1 к настоящему Порядку, имеющих значение для социально-экономического развития городского округа города Шарыпово, по итогу проведения конкурса социально значимых проектов и не являющиеся общественным объединением, политической партией, религиозной организацией, государственным (муниципальным) учреждением, а также иной некоммерческой организацией, учредителем (одним из учредителей) которой являются исполнительные органы или органы местного самоуправления. </w:t>
      </w:r>
    </w:p>
    <w:p>
      <w:pPr>
        <w:pStyle w:val="Normal"/>
        <w:ind w:firstLine="538"/>
        <w:jc w:val="both"/>
        <w:rPr>
          <w:rFonts w:eastAsia="Times New Roman"/>
          <w:color w:val="FF0000"/>
          <w:spacing w:val="-1"/>
          <w:sz w:val="24"/>
          <w:szCs w:val="24"/>
        </w:rPr>
      </w:pPr>
      <w:r>
        <w:rPr>
          <w:rFonts w:eastAsia="Times New Roman"/>
          <w:sz w:val="24"/>
          <w:szCs w:val="24"/>
        </w:rPr>
        <w:t xml:space="preserve">2.4 </w:t>
      </w:r>
      <w:r>
        <w:rPr>
          <w:rFonts w:eastAsia="Times New Roman"/>
          <w:spacing w:val="-1"/>
          <w:sz w:val="24"/>
          <w:szCs w:val="24"/>
        </w:rPr>
        <w:t>ОСиМП до дня размещения объявления о проведении отбора получателей грантов в форме субсидий на едином портале в целях проведения отбора получателей грантов в форме субсидий принимает решение о рассмотрении и оценке заявок участников отбора получателей грантов в форме субсидий в составе комиссии, создаваемой в целях проведения отбора получателей грантов в форме субсидий (далее - комиссия)</w:t>
      </w:r>
      <w:r>
        <w:rPr>
          <w:spacing w:val="-14"/>
          <w:sz w:val="24"/>
          <w:szCs w:val="24"/>
        </w:rPr>
        <w:t xml:space="preserve"> согласно приложению № 5 к Порядку</w:t>
      </w:r>
      <w:r>
        <w:rPr>
          <w:sz w:val="24"/>
          <w:szCs w:val="24"/>
        </w:rPr>
        <w:t xml:space="preserve"> (</w:t>
      </w:r>
      <w:r>
        <w:rPr>
          <w:color w:themeColor="text1" w:val="000000"/>
          <w:sz w:val="24"/>
          <w:szCs w:val="24"/>
        </w:rPr>
        <w:t xml:space="preserve">Положение </w:t>
      </w:r>
      <w:r>
        <w:rPr>
          <w:rFonts w:eastAsia="Calibri"/>
          <w:color w:themeColor="text1" w:val="000000"/>
          <w:sz w:val="24"/>
          <w:szCs w:val="24"/>
        </w:rPr>
        <w:t>о комиссии по проведению конкурса на право получения грантов в форме субсидий на реализацию социально значимых проектов ориентированными некоммерческими организациями</w:t>
      </w:r>
      <w:r>
        <w:rPr>
          <w:rFonts w:eastAsia="Times New Roman"/>
          <w:color w:themeColor="text1" w:val="000000"/>
          <w:spacing w:val="-1"/>
          <w:sz w:val="24"/>
          <w:szCs w:val="24"/>
        </w:rPr>
        <w:t>)</w:t>
      </w:r>
    </w:p>
    <w:p>
      <w:pPr>
        <w:pStyle w:val="Normal"/>
        <w:shd w:val="clear" w:color="auto" w:fill="FFFFFF"/>
        <w:ind w:firstLine="538" w:left="14" w:right="19"/>
        <w:jc w:val="both"/>
        <w:rPr>
          <w:rFonts w:eastAsia="Times New Roman"/>
          <w:sz w:val="24"/>
          <w:szCs w:val="24"/>
        </w:rPr>
      </w:pPr>
      <w:r>
        <w:rPr>
          <w:rFonts w:eastAsia="Times New Roman"/>
          <w:sz w:val="24"/>
          <w:szCs w:val="24"/>
        </w:rPr>
        <w:t xml:space="preserve">Решение о создании комиссии принимается </w:t>
      </w:r>
      <w:r>
        <w:rPr>
          <w:rFonts w:eastAsia="Times New Roman"/>
          <w:spacing w:val="-1"/>
          <w:sz w:val="24"/>
          <w:szCs w:val="24"/>
        </w:rPr>
        <w:t xml:space="preserve">в форме распоряжения </w:t>
      </w:r>
      <w:r>
        <w:rPr>
          <w:rFonts w:eastAsia="Times New Roman"/>
          <w:sz w:val="24"/>
          <w:szCs w:val="24"/>
        </w:rPr>
        <w:t xml:space="preserve">и размещается на едином портале. </w:t>
      </w:r>
    </w:p>
    <w:p>
      <w:pPr>
        <w:pStyle w:val="Normal"/>
        <w:shd w:val="clear" w:color="auto" w:fill="FFFFFF"/>
        <w:ind w:firstLine="538" w:left="14" w:right="19"/>
        <w:jc w:val="both"/>
        <w:rPr>
          <w:rFonts w:eastAsia="Times New Roman"/>
          <w:color w:val="FF0000"/>
          <w:sz w:val="24"/>
          <w:szCs w:val="24"/>
          <w:highlight w:val="yellow"/>
        </w:rPr>
      </w:pPr>
      <w:r>
        <w:rPr>
          <w:rFonts w:eastAsia="Times New Roman"/>
          <w:sz w:val="24"/>
          <w:szCs w:val="24"/>
        </w:rPr>
        <w:t>Информация о принятом решении, о создании комиссии, включается в объявление о проведении отбора получателей грантов в форме субсидий (далее – Объявление).</w:t>
      </w:r>
    </w:p>
    <w:p>
      <w:pPr>
        <w:pStyle w:val="Normal"/>
        <w:shd w:val="clear" w:color="auto" w:fill="FFFFFF"/>
        <w:ind w:firstLine="538" w:left="14" w:right="19"/>
        <w:jc w:val="both"/>
        <w:rPr>
          <w:rFonts w:eastAsia="Times New Roman"/>
          <w:sz w:val="24"/>
          <w:szCs w:val="24"/>
        </w:rPr>
      </w:pPr>
      <w:r>
        <w:rPr>
          <w:rFonts w:eastAsia="Times New Roman"/>
          <w:sz w:val="24"/>
          <w:szCs w:val="24"/>
        </w:rPr>
        <w:t>Объявление формируется уполномоченным лицом ОСиМП в электронной форме, подписывается усиленной квалифицированной электронной подписью, в соответствии с Федеральным законом от 06.04.2011 № 63-ФЗ «Об электронной подписи» (далее – электронная подпись) и размещается на едином портале, а также на сайте (</w:t>
      </w:r>
      <w:hyperlink r:id="rId4">
        <w:r>
          <w:rPr>
            <w:rStyle w:val="Hyperlink"/>
            <w:rFonts w:eastAsia="Times New Roman"/>
            <w:b/>
            <w:color w:val="auto"/>
            <w:sz w:val="24"/>
            <w:szCs w:val="24"/>
            <w:lang w:val="en-US"/>
          </w:rPr>
          <w:t>https</w:t>
        </w:r>
        <w:r>
          <w:rPr>
            <w:rStyle w:val="Hyperlink"/>
            <w:rFonts w:eastAsia="Times New Roman"/>
            <w:b/>
            <w:color w:val="auto"/>
            <w:sz w:val="24"/>
            <w:szCs w:val="24"/>
          </w:rPr>
          <w:t>://</w:t>
        </w:r>
        <w:r>
          <w:rPr>
            <w:rStyle w:val="Hyperlink"/>
            <w:rFonts w:eastAsia="Times New Roman"/>
            <w:b/>
            <w:color w:val="auto"/>
            <w:sz w:val="24"/>
            <w:szCs w:val="24"/>
            <w:lang w:val="en-US"/>
          </w:rPr>
          <w:t>sharypovo</w:t>
        </w:r>
        <w:r>
          <w:rPr>
            <w:rStyle w:val="Hyperlink"/>
            <w:rFonts w:eastAsia="Times New Roman"/>
            <w:b/>
            <w:color w:val="auto"/>
            <w:sz w:val="24"/>
            <w:szCs w:val="24"/>
          </w:rPr>
          <w:t>.</w:t>
        </w:r>
        <w:r>
          <w:rPr>
            <w:rStyle w:val="Hyperlink"/>
            <w:rFonts w:eastAsia="Times New Roman"/>
            <w:b/>
            <w:color w:val="auto"/>
            <w:sz w:val="24"/>
            <w:szCs w:val="24"/>
            <w:lang w:val="en-US"/>
          </w:rPr>
          <w:t>gosuslugi</w:t>
        </w:r>
        <w:r>
          <w:rPr>
            <w:rStyle w:val="Hyperlink"/>
            <w:rFonts w:eastAsia="Times New Roman"/>
            <w:b/>
            <w:color w:val="auto"/>
            <w:sz w:val="24"/>
            <w:szCs w:val="24"/>
          </w:rPr>
          <w:t>.</w:t>
        </w:r>
        <w:r>
          <w:rPr>
            <w:rStyle w:val="Hyperlink"/>
            <w:rFonts w:eastAsia="Times New Roman"/>
            <w:b/>
            <w:color w:val="auto"/>
            <w:sz w:val="24"/>
            <w:szCs w:val="24"/>
            <w:lang w:val="en-US"/>
          </w:rPr>
          <w:t>ru</w:t>
        </w:r>
        <w:r>
          <w:rPr>
            <w:rStyle w:val="Hyperlink"/>
            <w:rFonts w:eastAsia="Times New Roman"/>
            <w:b/>
            <w:color w:val="auto"/>
            <w:sz w:val="24"/>
            <w:szCs w:val="24"/>
          </w:rPr>
          <w:t>/</w:t>
        </w:r>
      </w:hyperlink>
      <w:r>
        <w:rPr>
          <w:rFonts w:eastAsia="Times New Roman"/>
          <w:sz w:val="24"/>
          <w:szCs w:val="24"/>
        </w:rPr>
        <w:t>).</w:t>
      </w:r>
    </w:p>
    <w:p>
      <w:pPr>
        <w:pStyle w:val="Normal"/>
        <w:shd w:val="clear" w:color="auto" w:fill="FFFFFF"/>
        <w:ind w:firstLine="538" w:left="19" w:right="14"/>
        <w:jc w:val="both"/>
        <w:rPr>
          <w:spacing w:val="-6"/>
          <w:sz w:val="24"/>
          <w:szCs w:val="24"/>
        </w:rPr>
      </w:pPr>
      <w:r>
        <w:rPr>
          <w:spacing w:val="-6"/>
          <w:sz w:val="24"/>
          <w:szCs w:val="24"/>
        </w:rPr>
        <w:t>С целью освоения выделенных средств бюджета города Шарыпово в полном объеме в соответствии с доведенными лимитами бюджетных обязательств в календарном году может быть объявлено несколько конкурсных отборов.</w:t>
      </w:r>
    </w:p>
    <w:p>
      <w:pPr>
        <w:pStyle w:val="Normal"/>
        <w:shd w:val="clear" w:color="auto" w:fill="FFFFFF"/>
        <w:ind w:firstLine="538" w:left="14" w:right="19"/>
        <w:jc w:val="both"/>
        <w:rPr>
          <w:rFonts w:eastAsia="Times New Roman"/>
          <w:sz w:val="24"/>
          <w:szCs w:val="24"/>
        </w:rPr>
      </w:pPr>
      <w:r>
        <w:rPr>
          <w:rFonts w:eastAsia="Times New Roman"/>
          <w:sz w:val="24"/>
          <w:szCs w:val="24"/>
        </w:rPr>
        <w:t>2.5. Объявление должно содержать следующую информацию:</w:t>
      </w:r>
    </w:p>
    <w:p>
      <w:pPr>
        <w:pStyle w:val="Normal"/>
        <w:shd w:val="clear" w:color="auto" w:fill="FFFFFF"/>
        <w:ind w:firstLine="538" w:left="14" w:right="19"/>
        <w:jc w:val="both"/>
        <w:rPr>
          <w:rFonts w:eastAsia="Times New Roman"/>
          <w:sz w:val="24"/>
          <w:szCs w:val="24"/>
        </w:rPr>
      </w:pPr>
      <w:r>
        <w:rPr>
          <w:rFonts w:eastAsia="Times New Roman"/>
          <w:sz w:val="24"/>
          <w:szCs w:val="24"/>
        </w:rPr>
        <w:t>1) дату размещения объявления;</w:t>
      </w:r>
    </w:p>
    <w:p>
      <w:pPr>
        <w:pStyle w:val="Normal"/>
        <w:shd w:val="clear" w:color="auto" w:fill="FFFFFF"/>
        <w:ind w:firstLine="538" w:left="14" w:right="19"/>
        <w:jc w:val="both"/>
        <w:rPr>
          <w:rFonts w:eastAsia="Times New Roman"/>
          <w:sz w:val="24"/>
          <w:szCs w:val="24"/>
        </w:rPr>
      </w:pPr>
      <w:r>
        <w:rPr>
          <w:rFonts w:eastAsia="Times New Roman"/>
          <w:sz w:val="24"/>
          <w:szCs w:val="24"/>
        </w:rPr>
        <w:t>2) сроки проведения отбора;</w:t>
      </w:r>
    </w:p>
    <w:p>
      <w:pPr>
        <w:pStyle w:val="Normal"/>
        <w:shd w:val="clear" w:color="auto" w:fill="FFFFFF"/>
        <w:ind w:firstLine="538" w:left="14" w:right="19"/>
        <w:jc w:val="both"/>
        <w:rPr>
          <w:rFonts w:eastAsia="Times New Roman"/>
          <w:sz w:val="24"/>
          <w:szCs w:val="24"/>
        </w:rPr>
      </w:pPr>
      <w:r>
        <w:rPr>
          <w:rFonts w:eastAsia="Times New Roman"/>
          <w:sz w:val="24"/>
          <w:szCs w:val="24"/>
        </w:rPr>
        <w:t>3)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pPr>
        <w:pStyle w:val="Normal"/>
        <w:shd w:val="clear" w:color="auto" w:fill="FFFFFF"/>
        <w:ind w:firstLine="538" w:left="14" w:right="19"/>
        <w:jc w:val="both"/>
        <w:rPr>
          <w:rFonts w:eastAsia="Times New Roman"/>
          <w:sz w:val="24"/>
          <w:szCs w:val="24"/>
        </w:rPr>
      </w:pPr>
      <w:r>
        <w:rPr>
          <w:rFonts w:eastAsia="Times New Roman"/>
          <w:sz w:val="24"/>
          <w:szCs w:val="24"/>
        </w:rPr>
        <w:t>4) наименование, место нахождения, почтовый адрес и адрес электронной почты ОСиМП;</w:t>
      </w:r>
    </w:p>
    <w:p>
      <w:pPr>
        <w:pStyle w:val="Normal"/>
        <w:shd w:val="clear" w:color="auto" w:fill="FFFFFF"/>
        <w:ind w:firstLine="538" w:left="14" w:right="19"/>
        <w:jc w:val="both"/>
        <w:rPr>
          <w:rFonts w:eastAsia="Times New Roman"/>
          <w:sz w:val="24"/>
          <w:szCs w:val="24"/>
        </w:rPr>
      </w:pPr>
      <w:r>
        <w:rPr>
          <w:rFonts w:eastAsia="Times New Roman"/>
          <w:sz w:val="24"/>
          <w:szCs w:val="24"/>
        </w:rPr>
        <w:t>5) результат предоставления гранта в форме субсидии, а также характеристику результата (при его установлении);</w:t>
      </w:r>
    </w:p>
    <w:p>
      <w:pPr>
        <w:pStyle w:val="Normal"/>
        <w:shd w:val="clear" w:color="auto" w:fill="FFFFFF"/>
        <w:ind w:firstLine="538" w:left="14" w:right="19"/>
        <w:jc w:val="both"/>
        <w:rPr>
          <w:rFonts w:eastAsia="Times New Roman"/>
          <w:sz w:val="24"/>
          <w:szCs w:val="24"/>
        </w:rPr>
      </w:pPr>
      <w:r>
        <w:rPr>
          <w:rFonts w:eastAsia="Times New Roman"/>
          <w:sz w:val="24"/>
          <w:szCs w:val="24"/>
        </w:rPr>
        <w:t>6) доменное имя и (или) указатели страниц ГИИС;</w:t>
      </w:r>
    </w:p>
    <w:p>
      <w:pPr>
        <w:pStyle w:val="Normal"/>
        <w:shd w:val="clear" w:color="auto" w:fill="FFFFFF"/>
        <w:ind w:firstLine="538" w:left="14" w:right="19"/>
        <w:jc w:val="both"/>
        <w:rPr>
          <w:rFonts w:eastAsia="Times New Roman"/>
          <w:sz w:val="24"/>
          <w:szCs w:val="24"/>
        </w:rPr>
      </w:pPr>
      <w:r>
        <w:rPr>
          <w:rFonts w:eastAsia="Times New Roman"/>
          <w:sz w:val="24"/>
          <w:szCs w:val="24"/>
        </w:rPr>
        <w:t>7) требования к участникам отбора и к перечню документов, представляемых участниками отбора для подтверждения соответствия указанным требованиям;</w:t>
      </w:r>
    </w:p>
    <w:p>
      <w:pPr>
        <w:pStyle w:val="Normal"/>
        <w:shd w:val="clear" w:color="auto" w:fill="FFFFFF"/>
        <w:ind w:firstLine="538" w:left="14" w:right="19"/>
        <w:jc w:val="both"/>
        <w:rPr>
          <w:rFonts w:eastAsia="Times New Roman"/>
          <w:sz w:val="24"/>
          <w:szCs w:val="24"/>
        </w:rPr>
      </w:pPr>
      <w:r>
        <w:rPr>
          <w:rFonts w:eastAsia="Times New Roman"/>
          <w:sz w:val="24"/>
          <w:szCs w:val="24"/>
        </w:rPr>
        <w:t>8) категория получателей, критерии оценки и показатели критериев оценки;</w:t>
      </w:r>
    </w:p>
    <w:p>
      <w:pPr>
        <w:pStyle w:val="Normal"/>
        <w:shd w:val="clear" w:color="auto" w:fill="FFFFFF"/>
        <w:ind w:firstLine="538" w:left="14" w:right="19"/>
        <w:jc w:val="both"/>
        <w:rPr>
          <w:rFonts w:eastAsia="Times New Roman"/>
          <w:sz w:val="24"/>
          <w:szCs w:val="24"/>
        </w:rPr>
      </w:pPr>
      <w:r>
        <w:rPr>
          <w:rFonts w:eastAsia="Times New Roman"/>
          <w:sz w:val="24"/>
          <w:szCs w:val="24"/>
        </w:rPr>
        <w:t>9) порядок подачи участниками отбора заявок и требования, предъявляемые к форме и содержанию заявок;</w:t>
      </w:r>
    </w:p>
    <w:p>
      <w:pPr>
        <w:pStyle w:val="Normal"/>
        <w:shd w:val="clear" w:color="auto" w:fill="FFFFFF"/>
        <w:ind w:firstLine="538" w:left="14" w:right="19"/>
        <w:jc w:val="both"/>
        <w:rPr>
          <w:rFonts w:eastAsia="Times New Roman"/>
          <w:sz w:val="24"/>
          <w:szCs w:val="24"/>
        </w:rPr>
      </w:pPr>
      <w:r>
        <w:rPr>
          <w:rFonts w:eastAsia="Times New Roman"/>
          <w:sz w:val="24"/>
          <w:szCs w:val="24"/>
        </w:rPr>
        <w:t>10) порядок отзыва заявок, порядок их возврата, определяющий в том числе, основания для возврата заявок, порядок внесения изменений в заявки;</w:t>
      </w:r>
    </w:p>
    <w:p>
      <w:pPr>
        <w:pStyle w:val="Normal"/>
        <w:shd w:val="clear" w:color="auto" w:fill="FFFFFF"/>
        <w:ind w:firstLine="538" w:left="14" w:right="19"/>
        <w:jc w:val="both"/>
        <w:rPr>
          <w:rFonts w:eastAsia="Times New Roman"/>
          <w:sz w:val="24"/>
          <w:szCs w:val="24"/>
        </w:rPr>
      </w:pPr>
      <w:r>
        <w:rPr>
          <w:rFonts w:eastAsia="Times New Roman"/>
          <w:sz w:val="24"/>
          <w:szCs w:val="24"/>
        </w:rPr>
        <w:t>11) правила рассмотрения и оценки заявок;</w:t>
      </w:r>
    </w:p>
    <w:p>
      <w:pPr>
        <w:pStyle w:val="Normal"/>
        <w:shd w:val="clear" w:color="auto" w:fill="FFFFFF"/>
        <w:ind w:firstLine="538" w:left="14" w:right="19"/>
        <w:jc w:val="both"/>
        <w:rPr>
          <w:rFonts w:eastAsia="Times New Roman"/>
          <w:sz w:val="24"/>
          <w:szCs w:val="24"/>
        </w:rPr>
      </w:pPr>
      <w:r>
        <w:rPr>
          <w:rFonts w:eastAsia="Times New Roman"/>
          <w:sz w:val="24"/>
          <w:szCs w:val="24"/>
        </w:rPr>
        <w:t>12) порядка возврата заявок на доработку;</w:t>
      </w:r>
    </w:p>
    <w:p>
      <w:pPr>
        <w:pStyle w:val="Normal"/>
        <w:shd w:val="clear" w:color="auto" w:fill="FFFFFF"/>
        <w:ind w:firstLine="538" w:left="14" w:right="19"/>
        <w:jc w:val="both"/>
        <w:rPr>
          <w:rFonts w:eastAsia="Times New Roman"/>
          <w:sz w:val="24"/>
          <w:szCs w:val="24"/>
        </w:rPr>
      </w:pPr>
      <w:r>
        <w:rPr>
          <w:rFonts w:eastAsia="Times New Roman"/>
          <w:sz w:val="24"/>
          <w:szCs w:val="24"/>
        </w:rPr>
        <w:t>13) порядок отклонения заявок, а также информацию об основаниях их отклонения;</w:t>
      </w:r>
    </w:p>
    <w:p>
      <w:pPr>
        <w:pStyle w:val="Normal"/>
        <w:shd w:val="clear" w:color="auto" w:fill="FFFFFF"/>
        <w:ind w:firstLine="538" w:left="14" w:right="19"/>
        <w:jc w:val="both"/>
        <w:rPr>
          <w:rFonts w:eastAsia="Times New Roman"/>
          <w:sz w:val="24"/>
          <w:szCs w:val="24"/>
        </w:rPr>
      </w:pPr>
      <w:r>
        <w:rPr>
          <w:rFonts w:eastAsia="Times New Roman"/>
          <w:sz w:val="24"/>
          <w:szCs w:val="24"/>
        </w:rPr>
        <w:t>14) порядок оценки заявок, включающий критерии оценки, и их весовое значение в общей оценке, необходимую для представления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участников отбора для признания их победителями отбора, сроки оценки заявок, а также информацию об участии комиссии в оценке заявок, состав и положение о которой утверждается распоряжением Администрации города Шарыпово;</w:t>
      </w:r>
    </w:p>
    <w:p>
      <w:pPr>
        <w:pStyle w:val="Normal"/>
        <w:shd w:val="clear" w:color="auto" w:fill="FFFFFF"/>
        <w:ind w:firstLine="538" w:left="14" w:right="19"/>
        <w:jc w:val="both"/>
        <w:rPr>
          <w:rFonts w:eastAsia="Times New Roman"/>
          <w:sz w:val="24"/>
          <w:szCs w:val="24"/>
        </w:rPr>
      </w:pPr>
      <w:r>
        <w:rPr>
          <w:rFonts w:eastAsia="Times New Roman"/>
          <w:sz w:val="24"/>
          <w:szCs w:val="24"/>
        </w:rPr>
        <w:t>15) объем распределяемых грантов в форме субсидии в рамках отбора, порядок расчета размера грантов в форме субсидии, их максимальный размер, правила распределения по результатам отбора, предельное количество победителей отбора;</w:t>
      </w:r>
    </w:p>
    <w:p>
      <w:pPr>
        <w:pStyle w:val="Normal"/>
        <w:shd w:val="clear" w:color="auto" w:fill="FFFFFF"/>
        <w:ind w:firstLine="538" w:left="14" w:right="19"/>
        <w:jc w:val="both"/>
        <w:rPr>
          <w:rFonts w:eastAsia="Times New Roman"/>
          <w:sz w:val="24"/>
          <w:szCs w:val="24"/>
        </w:rPr>
      </w:pPr>
      <w:r>
        <w:rPr>
          <w:rFonts w:eastAsia="Times New Roman"/>
          <w:sz w:val="24"/>
          <w:szCs w:val="24"/>
        </w:rPr>
        <w:t>16) порядок предоставления участникам отбора разъяснений положений объявления, даты начала и окончания срока такого предоставления;</w:t>
      </w:r>
    </w:p>
    <w:p>
      <w:pPr>
        <w:pStyle w:val="Normal"/>
        <w:shd w:val="clear" w:color="auto" w:fill="FFFFFF"/>
        <w:ind w:firstLine="538" w:left="14" w:right="19"/>
        <w:jc w:val="both"/>
        <w:rPr>
          <w:rFonts w:eastAsia="Times New Roman"/>
          <w:sz w:val="24"/>
          <w:szCs w:val="24"/>
        </w:rPr>
      </w:pPr>
      <w:r>
        <w:rPr>
          <w:rFonts w:eastAsia="Times New Roman"/>
          <w:sz w:val="24"/>
          <w:szCs w:val="24"/>
        </w:rPr>
        <w:t>17) срок, в течение которого победители отбора должны подписать Соглашение;</w:t>
      </w:r>
    </w:p>
    <w:p>
      <w:pPr>
        <w:pStyle w:val="Normal"/>
        <w:shd w:val="clear" w:color="auto" w:fill="FFFFFF"/>
        <w:ind w:firstLine="538" w:left="14" w:right="19"/>
        <w:jc w:val="both"/>
        <w:rPr>
          <w:rFonts w:eastAsia="Times New Roman"/>
          <w:sz w:val="24"/>
          <w:szCs w:val="24"/>
        </w:rPr>
      </w:pPr>
      <w:r>
        <w:rPr>
          <w:rFonts w:eastAsia="Times New Roman"/>
          <w:sz w:val="24"/>
          <w:szCs w:val="24"/>
        </w:rPr>
        <w:t>18) условия признания победителя (победителей) отбора уклонившимся от заключения Соглашения;</w:t>
      </w:r>
    </w:p>
    <w:p>
      <w:pPr>
        <w:pStyle w:val="Normal"/>
        <w:shd w:val="clear" w:color="auto" w:fill="FFFFFF"/>
        <w:ind w:firstLine="538" w:left="14" w:right="19"/>
        <w:jc w:val="both"/>
        <w:rPr>
          <w:rFonts w:eastAsia="Times New Roman"/>
          <w:color w:val="FF0000"/>
          <w:sz w:val="24"/>
          <w:szCs w:val="24"/>
        </w:rPr>
      </w:pPr>
      <w:r>
        <w:rPr>
          <w:rFonts w:eastAsia="Times New Roman"/>
          <w:sz w:val="24"/>
          <w:szCs w:val="24"/>
        </w:rPr>
        <w:t>19) сроки размещения протокола подведения итогов отбора (документа об итогах проведения отбора) на едином портале и на официальном сайте (</w:t>
      </w:r>
      <w:hyperlink r:id="rId5">
        <w:r>
          <w:rPr>
            <w:rStyle w:val="Hyperlink"/>
            <w:rFonts w:eastAsia="Times New Roman"/>
            <w:b/>
            <w:color w:val="auto"/>
            <w:sz w:val="24"/>
            <w:szCs w:val="24"/>
            <w:lang w:val="en-US"/>
          </w:rPr>
          <w:t>https</w:t>
        </w:r>
        <w:r>
          <w:rPr>
            <w:rStyle w:val="Hyperlink"/>
            <w:rFonts w:eastAsia="Times New Roman"/>
            <w:b/>
            <w:color w:val="auto"/>
            <w:sz w:val="24"/>
            <w:szCs w:val="24"/>
          </w:rPr>
          <w:t>://</w:t>
        </w:r>
        <w:r>
          <w:rPr>
            <w:rStyle w:val="Hyperlink"/>
            <w:rFonts w:eastAsia="Times New Roman"/>
            <w:b/>
            <w:color w:val="auto"/>
            <w:sz w:val="24"/>
            <w:szCs w:val="24"/>
            <w:lang w:val="en-US"/>
          </w:rPr>
          <w:t>sharypovo</w:t>
        </w:r>
        <w:r>
          <w:rPr>
            <w:rStyle w:val="Hyperlink"/>
            <w:rFonts w:eastAsia="Times New Roman"/>
            <w:b/>
            <w:color w:val="auto"/>
            <w:sz w:val="24"/>
            <w:szCs w:val="24"/>
          </w:rPr>
          <w:t>.</w:t>
        </w:r>
        <w:r>
          <w:rPr>
            <w:rStyle w:val="Hyperlink"/>
            <w:rFonts w:eastAsia="Times New Roman"/>
            <w:b/>
            <w:color w:val="auto"/>
            <w:sz w:val="24"/>
            <w:szCs w:val="24"/>
            <w:lang w:val="en-US"/>
          </w:rPr>
          <w:t>gosuslugi</w:t>
        </w:r>
        <w:r>
          <w:rPr>
            <w:rStyle w:val="Hyperlink"/>
            <w:rFonts w:eastAsia="Times New Roman"/>
            <w:b/>
            <w:color w:val="auto"/>
            <w:sz w:val="24"/>
            <w:szCs w:val="24"/>
          </w:rPr>
          <w:t>.</w:t>
        </w:r>
        <w:r>
          <w:rPr>
            <w:rStyle w:val="Hyperlink"/>
            <w:rFonts w:eastAsia="Times New Roman"/>
            <w:b/>
            <w:color w:val="auto"/>
            <w:sz w:val="24"/>
            <w:szCs w:val="24"/>
            <w:lang w:val="en-US"/>
          </w:rPr>
          <w:t>ru</w:t>
        </w:r>
        <w:r>
          <w:rPr>
            <w:rStyle w:val="Hyperlink"/>
            <w:rFonts w:eastAsia="Times New Roman"/>
            <w:b/>
            <w:color w:val="auto"/>
            <w:sz w:val="24"/>
            <w:szCs w:val="24"/>
          </w:rPr>
          <w:t>/</w:t>
        </w:r>
      </w:hyperlink>
      <w:r>
        <w:rPr>
          <w:rFonts w:eastAsia="Times New Roman"/>
          <w:sz w:val="24"/>
          <w:szCs w:val="24"/>
        </w:rPr>
        <w:t xml:space="preserve">), которые не могут быть позднее 14-го календарного дня, следующего за днем определения победителей отбора; </w:t>
      </w:r>
    </w:p>
    <w:p>
      <w:pPr>
        <w:pStyle w:val="Normal"/>
        <w:shd w:val="clear" w:color="auto" w:fill="FFFFFF"/>
        <w:ind w:firstLine="538" w:left="14" w:right="19"/>
        <w:jc w:val="both"/>
        <w:rPr>
          <w:rFonts w:eastAsia="Times New Roman"/>
          <w:sz w:val="24"/>
          <w:szCs w:val="24"/>
        </w:rPr>
      </w:pPr>
      <w:r>
        <w:rPr>
          <w:rFonts w:eastAsia="Times New Roman"/>
          <w:sz w:val="24"/>
          <w:szCs w:val="24"/>
        </w:rPr>
        <w:t>20) информацию о должностном лице ОСиМП, ответственного за организацию и проведение отбора (фамилия, имя, отчество (при наличии), телефон, адрес электронной почты);</w:t>
      </w:r>
    </w:p>
    <w:p>
      <w:pPr>
        <w:pStyle w:val="Normal"/>
        <w:shd w:val="clear" w:color="auto" w:fill="FFFFFF"/>
        <w:ind w:firstLine="538" w:left="14" w:right="19"/>
        <w:jc w:val="both"/>
        <w:rPr>
          <w:rFonts w:eastAsia="Times New Roman"/>
          <w:sz w:val="24"/>
          <w:szCs w:val="24"/>
        </w:rPr>
      </w:pPr>
      <w:r>
        <w:rPr>
          <w:rFonts w:eastAsia="Times New Roman"/>
          <w:sz w:val="24"/>
          <w:szCs w:val="24"/>
        </w:rPr>
        <w:t>2.6. Участник отбора со дня размещения объявления и не позднее 3-го рабочего дня до дня завершения подачи заявок вправе обратиться в ОСиМП с запросом о разъяснении положений объявления путем формирования в ГИИС соответствующего запроса.</w:t>
      </w:r>
    </w:p>
    <w:p>
      <w:pPr>
        <w:pStyle w:val="Normal"/>
        <w:shd w:val="clear" w:color="auto" w:fill="FFFFFF"/>
        <w:ind w:firstLine="538" w:left="14" w:right="19"/>
        <w:jc w:val="both"/>
        <w:rPr>
          <w:rFonts w:eastAsia="Times New Roman"/>
          <w:sz w:val="24"/>
          <w:szCs w:val="24"/>
        </w:rPr>
      </w:pPr>
      <w:r>
        <w:rPr>
          <w:rFonts w:eastAsia="Times New Roman"/>
          <w:sz w:val="24"/>
          <w:szCs w:val="24"/>
        </w:rPr>
        <w:t>ОСиМП направляет ответ на запрос в течение 5 рабочих дней, но не позднее одного рабочего дня до дня завершения подачи заявок, путем формирования в ГИИС соответствующего разъяснения.</w:t>
      </w:r>
    </w:p>
    <w:p>
      <w:pPr>
        <w:pStyle w:val="Normal"/>
        <w:shd w:val="clear" w:color="auto" w:fill="FFFFFF"/>
        <w:ind w:firstLine="538" w:left="14" w:right="19"/>
        <w:jc w:val="both"/>
        <w:rPr>
          <w:rFonts w:eastAsia="Times New Roman"/>
          <w:sz w:val="24"/>
          <w:szCs w:val="24"/>
        </w:rPr>
      </w:pPr>
      <w:r>
        <w:rPr>
          <w:rFonts w:eastAsia="Times New Roman"/>
          <w:sz w:val="24"/>
          <w:szCs w:val="24"/>
        </w:rPr>
        <w:t>Представленное разъяснение положений объявления не должно изменять суть информации, содержащейся в объявлении.</w:t>
      </w:r>
    </w:p>
    <w:p>
      <w:pPr>
        <w:pStyle w:val="Normal"/>
        <w:shd w:val="clear" w:color="auto" w:fill="FFFFFF"/>
        <w:ind w:firstLine="538" w:left="19" w:right="10"/>
        <w:jc w:val="both"/>
        <w:rPr>
          <w:sz w:val="24"/>
          <w:szCs w:val="24"/>
        </w:rPr>
      </w:pPr>
      <w:r>
        <w:rPr>
          <w:spacing w:val="-10"/>
          <w:sz w:val="24"/>
          <w:szCs w:val="24"/>
        </w:rPr>
        <w:t xml:space="preserve">2.7. </w:t>
      </w:r>
      <w:r>
        <w:rPr>
          <w:rFonts w:eastAsia="Times New Roman"/>
          <w:spacing w:val="-10"/>
          <w:sz w:val="24"/>
          <w:szCs w:val="24"/>
        </w:rPr>
        <w:t xml:space="preserve">Участник отбора на дату подачи заявки должен соответствовать </w:t>
      </w:r>
      <w:r>
        <w:rPr>
          <w:rFonts w:eastAsia="Times New Roman"/>
          <w:sz w:val="24"/>
          <w:szCs w:val="24"/>
        </w:rPr>
        <w:t>следующим требованиям:</w:t>
      </w:r>
    </w:p>
    <w:p>
      <w:pPr>
        <w:pStyle w:val="Normal"/>
        <w:shd w:val="clear" w:color="auto" w:fill="FFFFFF"/>
        <w:spacing w:before="5" w:after="0"/>
        <w:ind w:firstLine="538" w:left="10" w:right="10"/>
        <w:jc w:val="both"/>
        <w:rPr>
          <w:sz w:val="24"/>
          <w:szCs w:val="24"/>
        </w:rPr>
      </w:pPr>
      <w:r>
        <w:rPr>
          <w:spacing w:val="-12"/>
          <w:sz w:val="24"/>
          <w:szCs w:val="24"/>
        </w:rPr>
        <w:t xml:space="preserve">1) </w:t>
      </w:r>
      <w:r>
        <w:rPr>
          <w:rFonts w:eastAsia="Times New Roman"/>
          <w:spacing w:val="-12"/>
          <w:sz w:val="24"/>
          <w:szCs w:val="24"/>
        </w:rPr>
        <w:t xml:space="preserve">не является иностранным юридическим лицом, в том числе местом </w:t>
      </w:r>
      <w:r>
        <w:rPr>
          <w:rFonts w:eastAsia="Times New Roman"/>
          <w:spacing w:val="-9"/>
          <w:sz w:val="24"/>
          <w:szCs w:val="24"/>
        </w:rPr>
        <w:t>регистрации которого является   государство   или  территория, включенные</w:t>
      </w:r>
      <w:r>
        <w:rPr>
          <w:sz w:val="24"/>
          <w:szCs w:val="24"/>
        </w:rPr>
        <w:t xml:space="preserve"> </w:t>
      </w:r>
      <w:r>
        <w:rPr>
          <w:rFonts w:eastAsia="Times New Roman"/>
          <w:spacing w:val="-11"/>
          <w:sz w:val="24"/>
          <w:szCs w:val="24"/>
        </w:rPr>
        <w:t xml:space="preserve">в утвержденный Министерством финансов Российской Федерации перечень </w:t>
      </w:r>
      <w:r>
        <w:rPr>
          <w:rFonts w:eastAsia="Times New Roman"/>
          <w:spacing w:val="-9"/>
          <w:sz w:val="24"/>
          <w:szCs w:val="24"/>
        </w:rPr>
        <w:t xml:space="preserve">государств и территорий, используемых для промежуточного (офшорного) </w:t>
      </w:r>
      <w:r>
        <w:rPr>
          <w:rFonts w:eastAsia="Times New Roman"/>
          <w:spacing w:val="-4"/>
          <w:sz w:val="24"/>
          <w:szCs w:val="24"/>
        </w:rPr>
        <w:t xml:space="preserve">владения активами в Российской Федерации (далее –офшорные компании), </w:t>
      </w:r>
      <w:r>
        <w:rPr>
          <w:rFonts w:eastAsia="Times New Roman"/>
          <w:spacing w:val="-11"/>
          <w:sz w:val="24"/>
          <w:szCs w:val="24"/>
        </w:rPr>
        <w:t xml:space="preserve">а также российским юридическим лицом, в уставном (складочном) капитале </w:t>
      </w:r>
      <w:r>
        <w:rPr>
          <w:rFonts w:eastAsia="Times New Roman"/>
          <w:sz w:val="24"/>
          <w:szCs w:val="24"/>
        </w:rPr>
        <w:t xml:space="preserve">которого доля прямого или косвенного (через третьих лиц) участия </w:t>
      </w:r>
      <w:r>
        <w:rPr>
          <w:rFonts w:eastAsia="Times New Roman"/>
          <w:spacing w:val="-1"/>
          <w:sz w:val="24"/>
          <w:szCs w:val="24"/>
        </w:rPr>
        <w:t>офшорных компаний в совокупности превышает 25 процентов</w:t>
      </w:r>
      <w:r>
        <w:rPr>
          <w:rFonts w:eastAsia="Times New Roman"/>
          <w:spacing w:val="-6"/>
          <w:sz w:val="24"/>
          <w:szCs w:val="24"/>
        </w:rPr>
        <w:t xml:space="preserve">. При расчете доли участия офшорных компаний в капитале российских юридических лиц </w:t>
      </w:r>
      <w:r>
        <w:rPr>
          <w:rFonts w:eastAsia="Times New Roman"/>
          <w:sz w:val="24"/>
          <w:szCs w:val="24"/>
        </w:rPr>
        <w:t xml:space="preserve">не учитывается прямое и (или) косвенное участие офшорных компаний </w:t>
      </w:r>
      <w:r>
        <w:rPr>
          <w:rFonts w:eastAsia="Times New Roman"/>
          <w:spacing w:val="-7"/>
          <w:sz w:val="24"/>
          <w:szCs w:val="24"/>
        </w:rPr>
        <w:t xml:space="preserve">в капитале публичных акционерных обществ (в том числе со статусом </w:t>
      </w:r>
      <w:r>
        <w:rPr>
          <w:rFonts w:eastAsia="Times New Roman"/>
          <w:spacing w:val="-9"/>
          <w:sz w:val="24"/>
          <w:szCs w:val="24"/>
        </w:rPr>
        <w:t xml:space="preserve">международной компании), акции которых обращаются на организованных </w:t>
      </w:r>
      <w:r>
        <w:rPr>
          <w:rFonts w:eastAsia="Times New Roman"/>
          <w:spacing w:val="-2"/>
          <w:sz w:val="24"/>
          <w:szCs w:val="24"/>
        </w:rPr>
        <w:t xml:space="preserve">торгах в Российской Федерации, а также косвенное участие офшорных </w:t>
      </w:r>
      <w:r>
        <w:rPr>
          <w:rFonts w:eastAsia="Times New Roman"/>
          <w:spacing w:val="-5"/>
          <w:sz w:val="24"/>
          <w:szCs w:val="24"/>
        </w:rPr>
        <w:t xml:space="preserve">компаний в капитале других российских юридических лиц, реализованное </w:t>
      </w:r>
      <w:r>
        <w:rPr>
          <w:rFonts w:eastAsia="Times New Roman"/>
          <w:spacing w:val="-11"/>
          <w:sz w:val="24"/>
          <w:szCs w:val="24"/>
        </w:rPr>
        <w:t>через участие в капитале указанных публичных акционерных обществ;</w:t>
      </w:r>
    </w:p>
    <w:p>
      <w:pPr>
        <w:pStyle w:val="Normal"/>
        <w:shd w:val="clear" w:color="auto" w:fill="FFFFFF"/>
        <w:tabs>
          <w:tab w:val="clear" w:pos="720"/>
          <w:tab w:val="left" w:pos="1051" w:leader="none"/>
        </w:tabs>
        <w:ind w:firstLine="538" w:left="10" w:right="14"/>
        <w:jc w:val="both"/>
        <w:rPr>
          <w:rFonts w:eastAsia="Times New Roman"/>
          <w:sz w:val="24"/>
          <w:szCs w:val="24"/>
        </w:rPr>
      </w:pPr>
      <w:r>
        <w:rPr>
          <w:spacing w:val="-21"/>
          <w:sz w:val="24"/>
          <w:szCs w:val="24"/>
        </w:rPr>
        <w:t>2)</w:t>
      </w:r>
      <w:r>
        <w:rPr>
          <w:sz w:val="24"/>
          <w:szCs w:val="24"/>
        </w:rPr>
        <w:tab/>
      </w:r>
      <w:r>
        <w:rPr>
          <w:rFonts w:eastAsia="Times New Roman"/>
          <w:spacing w:val="-11"/>
          <w:sz w:val="24"/>
          <w:szCs w:val="24"/>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w:t>
      </w:r>
      <w:r>
        <w:rPr>
          <w:rFonts w:eastAsia="Times New Roman"/>
          <w:sz w:val="24"/>
          <w:szCs w:val="24"/>
        </w:rPr>
        <w:t>или терроризму;</w:t>
      </w:r>
    </w:p>
    <w:p>
      <w:pPr>
        <w:pStyle w:val="Normal"/>
        <w:shd w:val="clear" w:color="auto" w:fill="FFFFFF"/>
        <w:tabs>
          <w:tab w:val="clear" w:pos="720"/>
          <w:tab w:val="left" w:pos="1066" w:leader="none"/>
        </w:tabs>
        <w:ind w:firstLine="538" w:left="10" w:right="14"/>
        <w:jc w:val="both"/>
        <w:rPr>
          <w:sz w:val="24"/>
          <w:szCs w:val="24"/>
        </w:rPr>
      </w:pPr>
      <w:r>
        <w:rPr>
          <w:rFonts w:eastAsia="Times New Roman"/>
          <w:sz w:val="24"/>
          <w:szCs w:val="24"/>
        </w:rPr>
        <w:t>3)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shd w:val="clear" w:color="auto" w:fill="FFFFFF"/>
        <w:tabs>
          <w:tab w:val="clear" w:pos="720"/>
          <w:tab w:val="left" w:pos="1066" w:leader="none"/>
        </w:tabs>
        <w:ind w:firstLine="538" w:left="10" w:right="14"/>
        <w:jc w:val="both"/>
        <w:rPr>
          <w:sz w:val="24"/>
          <w:szCs w:val="24"/>
        </w:rPr>
      </w:pPr>
      <w:r>
        <w:rPr>
          <w:sz w:val="24"/>
          <w:szCs w:val="24"/>
        </w:rPr>
        <w:t xml:space="preserve">4) </w:t>
      </w:r>
      <w:r>
        <w:rPr>
          <w:rFonts w:eastAsia="Times New Roman"/>
          <w:spacing w:val="-11"/>
          <w:sz w:val="24"/>
          <w:szCs w:val="24"/>
        </w:rPr>
        <w:t xml:space="preserve">не находится в составляемых в рамках реализации полномочий, предусмотренных главой </w:t>
      </w:r>
      <w:r>
        <w:rPr>
          <w:rFonts w:eastAsia="Times New Roman"/>
          <w:spacing w:val="-11"/>
          <w:sz w:val="24"/>
          <w:szCs w:val="24"/>
          <w:lang w:val="en-US"/>
        </w:rPr>
        <w:t>VII</w:t>
      </w:r>
      <w:r>
        <w:rPr>
          <w:rFonts w:eastAsia="Times New Roman"/>
          <w:spacing w:val="-11"/>
          <w:sz w:val="24"/>
          <w:szCs w:val="24"/>
        </w:rPr>
        <w:t xml:space="preserve"> Устава ООН, Советом Безопасности ООН или </w:t>
      </w:r>
      <w:r>
        <w:rPr>
          <w:rFonts w:eastAsia="Times New Roman"/>
          <w:spacing w:val="-9"/>
          <w:sz w:val="24"/>
          <w:szCs w:val="24"/>
        </w:rPr>
        <w:t xml:space="preserve">органами, специально созданными решениями Совета Безопасности ООН, </w:t>
      </w:r>
      <w:r>
        <w:rPr>
          <w:rFonts w:eastAsia="Times New Roman"/>
          <w:spacing w:val="-11"/>
          <w:sz w:val="24"/>
          <w:szCs w:val="24"/>
        </w:rPr>
        <w:t xml:space="preserve">перечнях организаций и физических лиц, связанных с террористическими организациями и террористами или с распространением оружия массового </w:t>
      </w:r>
      <w:r>
        <w:rPr>
          <w:rFonts w:eastAsia="Times New Roman"/>
          <w:sz w:val="24"/>
          <w:szCs w:val="24"/>
        </w:rPr>
        <w:t>уничтожения;</w:t>
      </w:r>
    </w:p>
    <w:p>
      <w:pPr>
        <w:pStyle w:val="Normal"/>
        <w:shd w:val="clear" w:color="auto" w:fill="FFFFFF"/>
        <w:tabs>
          <w:tab w:val="clear" w:pos="720"/>
          <w:tab w:val="left" w:pos="1066" w:leader="none"/>
        </w:tabs>
        <w:ind w:firstLine="538" w:left="10" w:right="14"/>
        <w:jc w:val="both"/>
        <w:rPr>
          <w:color w:val="FF0000"/>
          <w:sz w:val="24"/>
          <w:szCs w:val="24"/>
        </w:rPr>
      </w:pPr>
      <w:r>
        <w:rPr>
          <w:sz w:val="24"/>
          <w:szCs w:val="24"/>
        </w:rPr>
        <w:t>5)</w:t>
      </w:r>
      <w:r>
        <w:rPr>
          <w:color w:val="FF0000"/>
          <w:sz w:val="24"/>
          <w:szCs w:val="24"/>
        </w:rPr>
        <w:t xml:space="preserve"> </w:t>
      </w:r>
      <w:r>
        <w:rPr>
          <w:rFonts w:eastAsia="Times New Roman"/>
          <w:spacing w:val="-11"/>
          <w:sz w:val="24"/>
          <w:szCs w:val="24"/>
        </w:rPr>
        <w:t xml:space="preserve">не получает средства из </w:t>
      </w:r>
      <w:r>
        <w:rPr>
          <w:rFonts w:eastAsia="Times New Roman"/>
          <w:bCs/>
          <w:sz w:val="24"/>
          <w:szCs w:val="24"/>
        </w:rPr>
        <w:t>бюджета города Шарыпово</w:t>
      </w:r>
      <w:r>
        <w:rPr>
          <w:rFonts w:eastAsia="Times New Roman"/>
          <w:spacing w:val="-11"/>
          <w:sz w:val="24"/>
          <w:szCs w:val="24"/>
        </w:rPr>
        <w:t xml:space="preserve">, из которого планируется </w:t>
      </w:r>
      <w:r>
        <w:rPr>
          <w:rFonts w:eastAsia="Times New Roman"/>
          <w:spacing w:val="-12"/>
          <w:sz w:val="24"/>
          <w:szCs w:val="24"/>
        </w:rPr>
        <w:t xml:space="preserve">предоставление субсидии в соответствии с правовым актом, на основании иных </w:t>
      </w:r>
      <w:r>
        <w:rPr>
          <w:rFonts w:eastAsia="Times New Roman"/>
          <w:spacing w:val="-10"/>
          <w:sz w:val="24"/>
          <w:szCs w:val="24"/>
        </w:rPr>
        <w:t xml:space="preserve">нормативных правовых актов </w:t>
      </w:r>
      <w:r>
        <w:rPr>
          <w:rFonts w:eastAsia="Times New Roman"/>
          <w:bCs/>
          <w:sz w:val="24"/>
          <w:szCs w:val="24"/>
        </w:rPr>
        <w:t>администрации города Шарыпово</w:t>
      </w:r>
      <w:r>
        <w:rPr>
          <w:rFonts w:eastAsia="Times New Roman"/>
          <w:spacing w:val="-10"/>
          <w:sz w:val="24"/>
          <w:szCs w:val="24"/>
        </w:rPr>
        <w:t>;</w:t>
      </w:r>
    </w:p>
    <w:p>
      <w:pPr>
        <w:pStyle w:val="Normal"/>
        <w:shd w:val="clear" w:color="auto" w:fill="FFFFFF"/>
        <w:tabs>
          <w:tab w:val="clear" w:pos="720"/>
          <w:tab w:val="left" w:pos="1066" w:leader="none"/>
        </w:tabs>
        <w:ind w:firstLine="538" w:left="10" w:right="14"/>
        <w:jc w:val="both"/>
        <w:rPr>
          <w:color w:val="FF0000"/>
          <w:sz w:val="24"/>
          <w:szCs w:val="24"/>
        </w:rPr>
      </w:pPr>
      <w:r>
        <w:rPr>
          <w:sz w:val="24"/>
          <w:szCs w:val="24"/>
        </w:rPr>
        <w:t>6)</w:t>
      </w:r>
      <w:r>
        <w:rPr>
          <w:color w:val="FF0000"/>
          <w:sz w:val="24"/>
          <w:szCs w:val="24"/>
        </w:rPr>
        <w:t xml:space="preserve"> </w:t>
      </w:r>
      <w:r>
        <w:rPr>
          <w:rFonts w:eastAsia="Times New Roman"/>
          <w:spacing w:val="-10"/>
          <w:sz w:val="24"/>
          <w:szCs w:val="24"/>
        </w:rPr>
        <w:t xml:space="preserve">на едином налоговом счете отсутствует или не превышает размер, </w:t>
      </w:r>
      <w:r>
        <w:rPr>
          <w:rFonts w:eastAsia="Times New Roman"/>
          <w:spacing w:val="-11"/>
          <w:sz w:val="24"/>
          <w:szCs w:val="24"/>
        </w:rPr>
        <w:t xml:space="preserve">определенный пунктом 3 статьи 47 Налогового кодекса Российской Федерации, </w:t>
      </w:r>
      <w:r>
        <w:rPr>
          <w:rFonts w:eastAsia="Times New Roman"/>
          <w:spacing w:val="-10"/>
          <w:sz w:val="24"/>
          <w:szCs w:val="24"/>
        </w:rPr>
        <w:t xml:space="preserve">задолженность по уплате налогов, сборов и страховых взносов в бюджеты </w:t>
      </w:r>
      <w:r>
        <w:rPr>
          <w:rFonts w:eastAsia="Times New Roman"/>
          <w:sz w:val="24"/>
          <w:szCs w:val="24"/>
        </w:rPr>
        <w:t>бюджетной системы Российской Федерации;</w:t>
      </w:r>
    </w:p>
    <w:p>
      <w:pPr>
        <w:pStyle w:val="Normal"/>
        <w:shd w:val="clear" w:color="auto" w:fill="FFFFFF"/>
        <w:tabs>
          <w:tab w:val="clear" w:pos="720"/>
          <w:tab w:val="left" w:pos="1066" w:leader="none"/>
        </w:tabs>
        <w:ind w:firstLine="538" w:left="10" w:right="14"/>
        <w:jc w:val="both"/>
        <w:rPr>
          <w:sz w:val="24"/>
          <w:szCs w:val="24"/>
        </w:rPr>
      </w:pPr>
      <w:r>
        <w:rPr>
          <w:sz w:val="24"/>
          <w:szCs w:val="24"/>
        </w:rPr>
        <w:t xml:space="preserve">7) </w:t>
      </w:r>
      <w:r>
        <w:rPr>
          <w:rFonts w:eastAsia="Times New Roman"/>
          <w:spacing w:val="-5"/>
          <w:sz w:val="24"/>
          <w:szCs w:val="24"/>
        </w:rPr>
        <w:t xml:space="preserve">отсутствует просроченная задолженность по возврату в бюджет городского округа города Шарыпово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города Шарыпово;  </w:t>
      </w:r>
    </w:p>
    <w:p>
      <w:pPr>
        <w:pStyle w:val="Normal"/>
        <w:shd w:val="clear" w:color="auto" w:fill="FFFFFF"/>
        <w:tabs>
          <w:tab w:val="clear" w:pos="720"/>
          <w:tab w:val="left" w:pos="1152" w:leader="none"/>
        </w:tabs>
        <w:spacing w:before="10" w:after="0"/>
        <w:ind w:firstLine="538" w:right="5"/>
        <w:jc w:val="both"/>
        <w:rPr>
          <w:sz w:val="24"/>
          <w:szCs w:val="24"/>
        </w:rPr>
      </w:pPr>
      <w:r>
        <w:rPr>
          <w:sz w:val="24"/>
          <w:szCs w:val="24"/>
        </w:rPr>
        <w:t xml:space="preserve">8) получатель субсидии, являющийся юридическим лицом, </w:t>
      </w:r>
      <w:r>
        <w:rPr>
          <w:rFonts w:eastAsia="Times New Roman"/>
          <w:spacing w:val="-1"/>
          <w:sz w:val="24"/>
          <w:szCs w:val="24"/>
        </w:rPr>
        <w:t xml:space="preserve">не находиться в процессе реорганизации (за исключением </w:t>
      </w:r>
      <w:r>
        <w:rPr>
          <w:rFonts w:eastAsia="Times New Roman"/>
          <w:spacing w:val="-11"/>
          <w:sz w:val="24"/>
          <w:szCs w:val="24"/>
        </w:rPr>
        <w:t xml:space="preserve">реорганизации в форме присоединения к юридическому лицу, являющемуся </w:t>
      </w:r>
      <w:r>
        <w:rPr>
          <w:rFonts w:eastAsia="Times New Roman"/>
          <w:spacing w:val="-10"/>
          <w:sz w:val="24"/>
          <w:szCs w:val="24"/>
        </w:rPr>
        <w:t xml:space="preserve">получателем субсидии (участником отбора), другого юридического лица), </w:t>
      </w:r>
      <w:r>
        <w:rPr>
          <w:rFonts w:eastAsia="Times New Roman"/>
          <w:spacing w:val="-11"/>
          <w:sz w:val="24"/>
          <w:szCs w:val="24"/>
        </w:rPr>
        <w:t xml:space="preserve">ликвидации, в отношении него не введена процедура банкротства, деятельность </w:t>
      </w:r>
      <w:r>
        <w:rPr>
          <w:rFonts w:eastAsia="Times New Roman"/>
          <w:spacing w:val="-10"/>
          <w:sz w:val="24"/>
          <w:szCs w:val="24"/>
        </w:rPr>
        <w:t xml:space="preserve">получателя субсидии (участника отбора) не приостановлена в порядке, </w:t>
      </w:r>
      <w:r>
        <w:rPr>
          <w:rFonts w:eastAsia="Times New Roman"/>
          <w:spacing w:val="-4"/>
          <w:sz w:val="24"/>
          <w:szCs w:val="24"/>
        </w:rPr>
        <w:t xml:space="preserve">предусмотренном законодательством Российской Федерации, а участник </w:t>
      </w:r>
      <w:r>
        <w:rPr>
          <w:rFonts w:eastAsia="Times New Roman"/>
          <w:spacing w:val="-8"/>
          <w:sz w:val="24"/>
          <w:szCs w:val="24"/>
        </w:rPr>
        <w:t>отбора, являющийся индивидуальным предпринимателем, не прекратил</w:t>
      </w:r>
      <w:r>
        <w:rPr>
          <w:sz w:val="24"/>
          <w:szCs w:val="24"/>
        </w:rPr>
        <w:t xml:space="preserve"> </w:t>
      </w:r>
      <w:r>
        <w:rPr>
          <w:rFonts w:eastAsia="Times New Roman"/>
          <w:spacing w:val="-10"/>
          <w:sz w:val="24"/>
          <w:szCs w:val="24"/>
        </w:rPr>
        <w:t>деятельность в качестве индивидуального предпринимателя;</w:t>
      </w:r>
    </w:p>
    <w:p>
      <w:pPr>
        <w:pStyle w:val="Normal"/>
        <w:shd w:val="clear" w:color="auto" w:fill="FFFFFF"/>
        <w:tabs>
          <w:tab w:val="clear" w:pos="720"/>
          <w:tab w:val="left" w:pos="851" w:leader="none"/>
        </w:tabs>
        <w:spacing w:before="10" w:after="0"/>
        <w:ind w:firstLine="538" w:right="5"/>
        <w:jc w:val="both"/>
        <w:rPr>
          <w:rFonts w:eastAsia="Times New Roman"/>
          <w:sz w:val="24"/>
          <w:szCs w:val="24"/>
        </w:rPr>
      </w:pPr>
      <w:r>
        <w:rPr>
          <w:sz w:val="24"/>
          <w:szCs w:val="24"/>
        </w:rPr>
        <w:t xml:space="preserve">9) </w:t>
      </w:r>
      <w:r>
        <w:rPr>
          <w:rFonts w:eastAsia="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w:t>
      </w:r>
      <w:r>
        <w:rPr>
          <w:rFonts w:eastAsia="Times New Roman"/>
          <w:spacing w:val="-7"/>
          <w:sz w:val="24"/>
          <w:szCs w:val="24"/>
        </w:rPr>
        <w:t xml:space="preserve">исполнительного органа, лице, исполняющем функции единоличного </w:t>
      </w:r>
      <w:r>
        <w:rPr>
          <w:rFonts w:eastAsia="Times New Roman"/>
          <w:spacing w:val="-11"/>
          <w:sz w:val="24"/>
          <w:szCs w:val="24"/>
        </w:rPr>
        <w:t xml:space="preserve">исполнительного органа, или главном бухгалтере (при наличии) получателя </w:t>
      </w:r>
      <w:r>
        <w:rPr>
          <w:rFonts w:eastAsia="Times New Roman"/>
          <w:sz w:val="24"/>
          <w:szCs w:val="24"/>
        </w:rPr>
        <w:t xml:space="preserve">субсидии (участника отбора), являющегося юридическим лицом, </w:t>
      </w:r>
      <w:r>
        <w:rPr>
          <w:rFonts w:eastAsia="Times New Roman"/>
          <w:spacing w:val="-10"/>
          <w:sz w:val="24"/>
          <w:szCs w:val="24"/>
        </w:rPr>
        <w:t xml:space="preserve">об индивидуальном предпринимателе и о физическом лице – производителе </w:t>
      </w:r>
      <w:r>
        <w:rPr>
          <w:rFonts w:eastAsia="Times New Roman"/>
          <w:spacing w:val="-5"/>
          <w:sz w:val="24"/>
          <w:szCs w:val="24"/>
        </w:rPr>
        <w:t xml:space="preserve">товаров, работ, услуг, являющихся получателями субсидии (участниками </w:t>
      </w:r>
      <w:r>
        <w:rPr>
          <w:rFonts w:eastAsia="Times New Roman"/>
          <w:sz w:val="24"/>
          <w:szCs w:val="24"/>
        </w:rPr>
        <w:t>отбора).</w:t>
      </w:r>
    </w:p>
    <w:p>
      <w:pPr>
        <w:pStyle w:val="Normal"/>
        <w:shd w:val="clear" w:color="auto" w:fill="FFFFFF"/>
        <w:tabs>
          <w:tab w:val="clear" w:pos="720"/>
          <w:tab w:val="left" w:pos="851" w:leader="none"/>
        </w:tabs>
        <w:spacing w:before="10" w:after="0"/>
        <w:ind w:firstLine="538" w:right="5"/>
        <w:jc w:val="both"/>
        <w:rPr>
          <w:sz w:val="24"/>
          <w:szCs w:val="24"/>
        </w:rPr>
      </w:pPr>
      <w:r>
        <w:rPr>
          <w:sz w:val="24"/>
          <w:szCs w:val="24"/>
        </w:rPr>
        <w:t>2.8. Иными требованиями, которым участник отбора должен соответствовать на дату подачи заявки, являются:</w:t>
      </w:r>
    </w:p>
    <w:p>
      <w:pPr>
        <w:pStyle w:val="Normal"/>
        <w:shd w:val="clear" w:color="auto" w:fill="FFFFFF"/>
        <w:tabs>
          <w:tab w:val="clear" w:pos="720"/>
          <w:tab w:val="left" w:pos="851" w:leader="none"/>
        </w:tabs>
        <w:spacing w:before="10" w:after="0"/>
        <w:ind w:firstLine="538" w:right="5"/>
        <w:jc w:val="both"/>
        <w:rPr>
          <w:sz w:val="24"/>
          <w:szCs w:val="24"/>
        </w:rPr>
      </w:pPr>
      <w:r>
        <w:rPr>
          <w:sz w:val="24"/>
          <w:szCs w:val="24"/>
        </w:rPr>
        <w:t>- должен иметь ресурсообеспеченность не менее 1% от общего объема необходимой ресусрообеспечености социального проекта.</w:t>
      </w:r>
    </w:p>
    <w:p>
      <w:pPr>
        <w:pStyle w:val="Normal"/>
        <w:shd w:val="clear" w:color="auto" w:fill="FFFFFF"/>
        <w:tabs>
          <w:tab w:val="clear" w:pos="720"/>
          <w:tab w:val="left" w:pos="1210" w:leader="none"/>
        </w:tabs>
        <w:ind w:firstLine="538" w:right="5"/>
        <w:jc w:val="both"/>
        <w:rPr>
          <w:spacing w:val="-14"/>
          <w:sz w:val="24"/>
          <w:szCs w:val="24"/>
        </w:rPr>
      </w:pPr>
      <w:r>
        <w:rPr>
          <w:rFonts w:eastAsia="Times New Roman"/>
          <w:spacing w:val="-12"/>
          <w:sz w:val="24"/>
          <w:szCs w:val="24"/>
        </w:rPr>
        <w:t xml:space="preserve">2.9. Отбор осуществляется в срок, указанный в объявлении о проведении </w:t>
      </w:r>
      <w:r>
        <w:rPr>
          <w:rFonts w:eastAsia="Times New Roman"/>
          <w:sz w:val="24"/>
          <w:szCs w:val="24"/>
        </w:rPr>
        <w:t>отбора в соответствии с пунктом 2.5 Порядка.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2.10.</w:t>
      </w:r>
      <w:r>
        <w:rPr>
          <w:rFonts w:eastAsia="Times New Roman"/>
          <w:sz w:val="28"/>
          <w:szCs w:val="28"/>
        </w:rPr>
        <w:t xml:space="preserve"> </w:t>
      </w:r>
      <w:r>
        <w:rPr>
          <w:spacing w:val="-14"/>
          <w:sz w:val="24"/>
          <w:szCs w:val="24"/>
        </w:rPr>
        <w:t> ОСиМП в целях подтверждения соответствия участника отбора требованиям, установленным пунктами 2.7, 2.8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ОСиМП имеется в рамках межведомственного электронного взаимодействия, за исключением случая, если участника отбора представляет ОСиМП указанные документы и информацию в составе заявки по собственной инициативе.</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 xml:space="preserve">2.11.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ГИИС и представления в систему ГИИС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грантов в форме субсидий. </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Заявка подписывается усиленной квалифицированной электронной подписью руководителя участника отбора получателей грантов в форме субсидий или уполномоченного им лица.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гранта в форме субсидий в соответствии с законодательством Российской Федерации.</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Фото- и видеоматериалы, включаемые в заявку, должны содержать четкое и контрастное изображение высокого качества.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Датой и временем представления участником отбора получателей грантов в форме субсидий заявки считаются дата и время подписания участником отбора получателей грантов в форме субсидий указанной заявки с присвоением ей регистрационного номера в системе ГИИС.</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Заявка должна содержать, в том числе информацию об участнике отбора и размер запрашиваемого гранта в форме субсидии.</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При наличии технической возможности проверка участника отбора на соответствие требованиям, определенным в соответствии с пунктами 2.7, 2.8 Порядка, осуществляется ОСиМП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В случае отсутствия технической возможности проведения проверки соответствия участника отбора требованиям, установленным пунктами 2.7, 2.8 Порядка, путем, указанным в абзаце  восьмом настоящего пункта, подтверждение такого соответствия осуществляется путем проставления в электронном виде участника отбора отметок о соответствии указанным требованиям посредством заполнения соответствующих экранных форм.</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К заявке участник отбора представляет посредством ГИИС электронные копии следующих документов:</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 заявку по форме согласно приложению № 2 к Порядку, в котором должны быть заполнены все пункты (таблицы, разделы, графы), кроме тех, в которых указано «при наличии…», а также отражено согласие на публикацию (размещение) в сети Интернет информации об участнике отбора, о подаваемой им заявке, иной информации об участнике отбора, связанной с соответствующим отбором;</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2) копии учредительных документов (устава, свидетельства о государственной регистрации, свидетельства о постановке на учет участника отбора в  налоговом органе по месту нахождения), заверенные руководителем и печатью участника отбора (при наличии) или уполномоченного им лица;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3) выписки из Единого государственного реестра юридических лиц (далее – ЕГРЮЛ) по состоянию на дату не ранее первого числа месяца, в котором направляется заявка (представляется по инициативе участника отбора);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 xml:space="preserve">4) справки, полученные по состоянию на дату не ранее первого числа месяца, в котором направляется заявка: </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а) об исполнении участником отбора обязанности по уплате налогов, сборов, страховых взносов, пеней, штрафов, процентов</w:t>
      </w:r>
      <w:r>
        <w:rPr/>
        <w:t xml:space="preserve"> </w:t>
      </w:r>
      <w:r>
        <w:rPr>
          <w:spacing w:val="-14"/>
          <w:sz w:val="24"/>
          <w:szCs w:val="24"/>
        </w:rPr>
        <w:t xml:space="preserve">по форме согласно приложению № 1 к приказу ФНС России от 30.11.2022 №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не ранее 20 рабочих дней до даты подачи заявки  (представляется по инициативе участника отбора); </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б)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(представляется по инициативе участника отбора);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5) справку, подписанную руководителем участника отбора либо уполномоченным им лицом, о том, что на дату не ранее первого числа месяца, в котором направляется заявка, участник отбора не получает средства из бюджета города Шарыпово, из которого планируется предоставление гранта в форме субсидии в соответствии с правовым актом, на основании иных нормативных правовых актов администрации города Шарыпово, на цели, установленные правовым актом (составляется в произвольной форме);</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6)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а также главного бухгалтера (при наличии) участника отбора, выданные территориальным органом Федеральной налоговой службы (далее – ФНС России) по состоянию на дату не ранее первого числа месяца, в котором направляется заявка (представляется по инициативе участника отбора);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7) информацию об отсутствии по состоянию на дату не ранее первого числа месяца, в котором направляется заявка, сведений о участника отбора в перечнях, указанных в подпунктах 2, 4 пункта 2.7 Порядка (представляется по инициативе участника отбора);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8) документ, подтверждающий полномочия лица на подписание заявки от имени участника отбора (в случае, если заявка подписывается лицом, не являющимся лицом, имеющим право без доверенности действовать от имени участника отбора в соответствии со сведениями, размещенными в ЕГРЮЛ);</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9) согласия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представителя участника отбора, действующего по доверенности, на обработку агентством их персональных данных в соответствии с требованиями статьи 9 Федерального закона от 27.07.2006 № 152-ФЗ «О персональных данных» по форме согласно приложению № 3 к Порядку;</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10) штатное расписание участника отбора с поименным замещением должностей, подписанное руководителем участника отбора;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11) письма о намерении волонтеров (добровольцев), и (или) наемных специалистов, и (или) самозанятых граждан принять участие в социальном проекте (при указании наличия волонтеров, и (или) наёмных специалистов, и (или) самозанятых граждан в заявке);</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12) копии документов об образовании и о квалификации, указанные в статье 60 Федерального закона от 29.12.2012 № 273-ФЗ «Об образовании в Российской Федерации» (диплом о среднем профессиональном образовании и (или) диплом бакалавра и (или) диплом специалиста и (или) диплом магистра и (или) диплом об окончании аспирантуры (адъюнктуры) и (или) копий документов о повышении и (или) присвоении квалификации по результатам дополнительного профессионального образования (удостоверения о повышении квалификации и (или) диплом о профессиональной переподготовке) и (или) трудовые книжки и (или) сертификаты и (или) удостоверения о прохождении тренингов и других мероприятий образовательного характера, подтверждающие квалификацию работников участника отбора, наемных специалистов, самозанятых граждан, волонтеров (добровольцев) с учетом описания услуг по направлению, указанному в заявке);</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13) копии документов, подтверждающие 1% ресурсообеспеченность от общего объема необходимой ресусрообеспечености гранта в форме субсидии социального проекта участником отбора, в том числе могут быть представлены следующие документы:</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а) копии документов, подтверждающих наличие у участнику отбора имущества на период социального проекта (письма поддержки от третьих лиц, с указанием сроков, наименования и объема предоставляемого имущества участнику отбора; договоры аренды; копии документов, подтверждающие право собственности на указанное имущество участника отбора, установленные законодательством Российской Федерации; договоры о безвозмездном пользовании имуществом; договоры дарения имущества участника отбора, инвентарная карточка учета объекта основных средств, акт о приеме-передаче объекта основных средств, выписка из оборотно-сальдовой ведомости, карточка учета нематериальных активов);</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б) документы, подтверждающие поддержку участника отбора сторонними юридическими лицами, которые должны обязательно содержать реквизиты юридического лица (индивидуального предпринимателя), а также фамилию, имя, отчество, телефон, электронный адрес руководителя юридического лица (индивидуального предпринимателя) (письма о поддержке от юридических лиц (индивидуальных предпринимателей), где указываются товары, работы, услуги, переданные (оказанные) или предполагаемые к передаче, оказанию, выполнению участника отбора, и (или) копии соглашений, копии договоров по передаче товаров, о выполнении работ и (или) оказании услуг на безвозмездной и (или) возмездной основе и (или) товаров, предполагаемых к передаче, услуг, предполагаемых к оказанию, работ, предполагаемых к выполнению участником отбора);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в) документы, подтверждающие право использования результатов интеллектуальной деятельности (письма от правообладателей результатов интеллектуальной деятельности и (или) копии соглашений, договоров, патентов);</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14) копию второй и третьей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уполномоченного лица на подписание заявки от имени участника отбора (в случае, если заявка подписывается лицом, не являющимся руководителем) заверенные руководителем и печатью участника отбора (при наличии) или уполномоченного им лица;</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15)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уполномоченного лица на подписание заявки от имени участника отбора (в случае, если заявление подписывается лицом, не являющимся руководителем), заверенные личной подписью руководителя и печатью участника отбора (при наличии).</w:t>
      </w:r>
    </w:p>
    <w:p>
      <w:pPr>
        <w:pStyle w:val="Normal"/>
        <w:shd w:val="clear" w:color="auto" w:fill="FFFFFF"/>
        <w:tabs>
          <w:tab w:val="clear" w:pos="720"/>
          <w:tab w:val="left" w:pos="1210" w:leader="none"/>
        </w:tabs>
        <w:ind w:firstLine="538" w:right="5"/>
        <w:jc w:val="both"/>
        <w:rPr>
          <w:spacing w:val="-14"/>
          <w:sz w:val="24"/>
          <w:szCs w:val="24"/>
        </w:rPr>
      </w:pPr>
      <w:r>
        <w:rPr>
          <w:spacing w:val="-14"/>
          <w:sz w:val="24"/>
          <w:szCs w:val="24"/>
        </w:rPr>
        <w:t>2.12. Документы, указанные в пункте 2.11 Порядка,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w:t>
      </w:r>
    </w:p>
    <w:p>
      <w:pPr>
        <w:pStyle w:val="Normal"/>
        <w:shd w:val="clear" w:color="auto" w:fill="FFFFFF"/>
        <w:tabs>
          <w:tab w:val="clear" w:pos="720"/>
          <w:tab w:val="left" w:pos="1224" w:leader="none"/>
        </w:tabs>
        <w:ind w:firstLine="538" w:right="10"/>
        <w:jc w:val="both"/>
        <w:rPr>
          <w:rFonts w:eastAsia="Times New Roman"/>
          <w:spacing w:val="-12"/>
          <w:sz w:val="24"/>
          <w:szCs w:val="24"/>
        </w:rPr>
      </w:pPr>
      <w:r>
        <w:rPr>
          <w:rFonts w:eastAsia="Times New Roman"/>
          <w:spacing w:val="-12"/>
          <w:sz w:val="24"/>
          <w:szCs w:val="24"/>
        </w:rPr>
        <w:t xml:space="preserve">2.13. Участник отбора вправе представить несколько заявок. Участник </w:t>
      </w:r>
      <w:r>
        <w:rPr>
          <w:rFonts w:eastAsia="Times New Roman"/>
          <w:spacing w:val="-9"/>
          <w:sz w:val="24"/>
          <w:szCs w:val="24"/>
        </w:rPr>
        <w:t xml:space="preserve">отбора может подать несколько заявок по одному направлению. Заявка может </w:t>
      </w:r>
      <w:r>
        <w:rPr>
          <w:rFonts w:eastAsia="Times New Roman"/>
          <w:sz w:val="24"/>
          <w:szCs w:val="24"/>
        </w:rPr>
        <w:t>содержать не более одного проекта.</w:t>
      </w:r>
    </w:p>
    <w:p>
      <w:pPr>
        <w:pStyle w:val="Normal"/>
        <w:shd w:val="clear" w:color="auto" w:fill="FFFFFF"/>
        <w:tabs>
          <w:tab w:val="clear" w:pos="720"/>
          <w:tab w:val="left" w:pos="1224" w:leader="none"/>
        </w:tabs>
        <w:ind w:firstLine="538"/>
        <w:jc w:val="both"/>
        <w:rPr>
          <w:spacing w:val="-14"/>
          <w:sz w:val="24"/>
          <w:szCs w:val="24"/>
        </w:rPr>
      </w:pPr>
      <w:r>
        <w:rPr>
          <w:rFonts w:eastAsia="Times New Roman"/>
          <w:spacing w:val="-12"/>
          <w:sz w:val="24"/>
          <w:szCs w:val="24"/>
        </w:rPr>
        <w:t xml:space="preserve">2.14.  Все расходы, связанные с подготовкой и направлением заявок, несут </w:t>
      </w:r>
      <w:r>
        <w:rPr>
          <w:rFonts w:eastAsia="Times New Roman"/>
          <w:sz w:val="24"/>
          <w:szCs w:val="24"/>
        </w:rPr>
        <w:t>участники отбора.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2.15. Участник отбора вправе отозвать заявку по собственной инициативе до окончания срока приема заявок, указанного в объявлении.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Внесение изменений в заявку осуществляется участником отбора до дня окончания срока приема заявок путем формирования в электронной форме уведомления об отзыве заявки и последующего формирования новой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Возврат заявок, в том числе на доработку комиссией не осуществляется.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2.16. Доступ к представленным заявкам для их рассмотрения открывается комиссии не позднее одного рабочего дня, следующего за днем окончания срока подачи заявок, установленного в объявлении. </w:t>
      </w:r>
    </w:p>
    <w:p>
      <w:pPr>
        <w:pStyle w:val="Normal"/>
        <w:tabs>
          <w:tab w:val="clear" w:pos="720"/>
          <w:tab w:val="left" w:pos="1349" w:leader="none"/>
        </w:tabs>
        <w:ind w:firstLine="538" w:right="10"/>
        <w:jc w:val="both"/>
        <w:rPr>
          <w:spacing w:val="-11"/>
          <w:sz w:val="24"/>
          <w:szCs w:val="24"/>
        </w:rPr>
      </w:pPr>
      <w:r>
        <w:rPr>
          <w:rFonts w:eastAsia="Times New Roman"/>
          <w:spacing w:val="-11"/>
          <w:sz w:val="24"/>
          <w:szCs w:val="24"/>
        </w:rPr>
        <w:t>2.17. К</w:t>
      </w:r>
      <w:r>
        <w:rPr>
          <w:spacing w:val="-11"/>
          <w:sz w:val="24"/>
          <w:szCs w:val="24"/>
        </w:rPr>
        <w:t>омиссия, не позднее одного рабочего дня, следующего за днем вскрытия заявок, установленного в объявлении о проведении отбора получателей грантов в форме субсидий, подписывает протокол вскрытия заявок, содержащий следующую информацию о поступивших для участия в отборе получателей грантов в форме субсидий заявках:</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а) регистрационный номер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б) дата и время поступления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полное наименование участника отбора получателей гранта в форме субсидий;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г) адрес юридического лица;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д) запрашиваемый участником отбора получателей гранта в форме субсидий размер гранта в форме субсидии.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Протокол вскрытия заявок формируется на едином портале автоматически, подписывается электронной подписью председателя комиссии в ГИИС и размещается на едином портале не позднее рабочего дня, следующего за днем его подписания.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2.18. Комиссия в течение 20 рабочих дней с даты открытия доступа к заявкам рассматривает полученные заявки на предмет их соответствия требованиям, установленным в пунктах 2.7, 2.8, 2.11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Ранжирование поступивших заявок осуществляется исходя из очередности их поступления.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2.19. Если при наступлении случая, указанного в абзаце восьмом пункта 2.11 Порядка, заявитель не представил по собственной инициативе документы, указанные в подпунктах 3, 4, 6, 7 пункта 2.11 Порядка, ОСиМП в течение 5 рабочих дней со дня, следующего за днем окончания срока подачи заявок соответственно:</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получает выписку из ЕГРЮЛ с использованием интернет-сервиса ФНС России, размещенного на официальном сайте ФНС России в сети Интернет.</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направляет межведомственный запрос в территориальный орган ФНС России о представлении указанных в подпунктах 4, 6 пункта 2.11 Порядка документов или содержащихся в них сведений в порядке межведомственного взаимодействия.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осуществляет проверку в режиме реального времени сведений об участнике отбора: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а) в перечнях, указанных в подпунктах 2, 4 пункта 2.7 Порядка, с использованием информации, размещенной на сайте Федеральной службы по финансовому мониторингу;</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б) в реестре иностранных агентов с использованием информации, размещенной на сайте Министерства юстиции Российской Федерации.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2.20. Сведения, полученные ОСиМП в соответствии с пунктом 2.19 Порядка, приобщаются к советующей заявке.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2.21. По результатам рассмотрения заявок комиссия в пределах срока, указанного в абзаце первом пункта 2.18 Порядка, в отношении каждой заявки принимает одно из следующих решений: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о допуске заявки к участию в отборе;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об отклонении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2.22. Решение, указанное в подпункте 1 пункта 2.21 Порядка, принимается комиссией при отсутствии оснований для отклонения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Решение, указанное в подпункте 2 пункта 2.21 Порядка, принимается комиссией в случае наличия одного или нескольких следующих оснований для отклонения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несоответствие участника отбора требованиям, установленным в соответствии с пунктами 2.3, 2.7, 2.8, 2.12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2.23. Комиссия по результатам рассмотрения заявок не позднее одного рабочего дня со дня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ГИИС, а также размещается на едином портале не позднее рабочего дня, следующего за днем его подписания.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2.25. Оценка заявок осуществляется комиссией в ГИИС на основании </w:t>
      </w:r>
      <w:hyperlink w:anchor="P542">
        <w:r>
          <w:rPr>
            <w:rStyle w:val="Hyperlink"/>
            <w:rFonts w:eastAsia="Times New Roman"/>
            <w:color w:val="auto"/>
            <w:spacing w:val="-11"/>
            <w:sz w:val="24"/>
            <w:szCs w:val="24"/>
          </w:rPr>
          <w:t>критериев</w:t>
        </w:r>
      </w:hyperlink>
      <w:r>
        <w:rPr>
          <w:rFonts w:eastAsia="Times New Roman"/>
          <w:spacing w:val="-11"/>
          <w:sz w:val="24"/>
          <w:szCs w:val="24"/>
        </w:rPr>
        <w:t xml:space="preserve"> оценки, установленных в приложении № 4 к Порядку (далее – критерии), в течение 10 рабочих дней со дня, следующего за днем размещения протокола рассмотрения заявок, указанного в пункте 2.24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2.26. Для подведения итогов отбора используется десятибалльная система. По каждой заявке членами комиссии выставляются баллы по каждому критерию от 0 до 10 и умножаются на весовое значение критерия (весовая характеристика критерия, учитывающая степень влияния критерия). Победители отбора определяются путем общего суммирования баллов.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2.27. Минимальный проходной балл, который необходимо набрать по результатам оценки заявок участников отбора для признания их победителями отбора, должен быть не менее 25 баллов.</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2.28. По итогам оценки заявок комиссией формируется рейтинг заявок путем суммирования баллов, выставленных членами комиссии (далее – рейтинг заявок), в течение 5 рабочих дней со дня окончания срока оценки заявок участников отбора.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Порядковые номера в рейтинге заявок присваиваются заявкам в зависимости от количества набранных баллов, где первый номер в рейтинге заявок присваивается заявке, набравшей наибольшее количество баллов.</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2.29. При равенстве итоговых баллов по результатам оценки заявок более высокое место в рейтинге заявок занимает заявка, поступившая ранее других.</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2.30. Число победителей отбора определяется на основании рейтинга заявок в пределах лимитов бюджетных обязательств, доведенных в установленном порядке до ОСиМП как главному распорядителю бюджетных средств бюджет</w:t>
      </w:r>
      <w:r>
        <w:rPr>
          <w:rFonts w:eastAsia="Times New Roman"/>
          <w:color w:themeColor="text1" w:val="000000"/>
          <w:spacing w:val="-11"/>
          <w:sz w:val="24"/>
          <w:szCs w:val="24"/>
        </w:rPr>
        <w:t>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При отсутствии заявок в номинациях победители не определяются.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2.31. Грант в форме субсидии на социально значимый проект предоставляется победителю в размере, указанном в заявке, и не может превышать 100 000 (сто тысяч) рублей 00 копеек.</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2.32. Решение комиссии оформляется протоколом заседания комиссии (далее – протокол заседания комиссии) в течение 5-ти рабочих дней со дня формирования рейтинга заявок, в котором указываются предложения комиссии о признании участников отбора победителями и об определении размеров грантов в форме субсидий, предложения об отказе в предоставлении гранта в форме субсидий участникам отбора, чьи заявки не набрали минимальный проходной балл, установленный пунктом 2.27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2.33. Экономия средств, образовавшаяся при определении победителей, а также в случае непредоставления субсидии победителю (ям) отбора в случаях, установленных пунктом 3.2 Порядка, возвращается в бюджет города Шарыпово.</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2.34. На основании протокола заседания комиссии на едином портале автоматически формируется протокол подведения итогов отбора (далее – протокол), включающий следующие сведения: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дату, время и место проведения рассмотрения заявок;</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дата, время и место оценки заявок;</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информацию об участниках отбора, заявки которых были рассмотрены;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5) последовательность оценки заявок, присвоенные заявкам значения по каждому из критериев, показателей критериев оценки, принятое на основании результатов оценки заявок решение о присвоении заявкам порядковых номеров;</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6) наименования получателей, с которыми заключаются Соглашения, и размеры предоставляемых им грантов в форме субсидий.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Протокол подписывается электронной подписью председателя комиссии и размещается на едином портале не позднее 1-го рабочего дня, следующего за днем его подписания.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2.35. Не позднее 7-ми рабочих дней с даты размещения протокола ОСиМП принимает и публикует в форме электронного документа в ГИИС, а также на официальном сайте Администрации города Шарыпово распоряжение о предоставлении гранта в форме субсидий или об отказе в предоставлении гранта в форме субсидий (далее – распоряжение о результатах отбора).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2.36. В случае утраты технической возможности проведения отбора ОСиМП принимает в форме распоряжения решение об отмене проведения отбора в любой срок до издания распоряжения о результатах отбора.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случае принятия ОСиМП решения об отмене проведения отбора объявление об отмене отбора размещается на едином портале и на сайте Администрации города Шарыпово в течение 1 рабочего дня со дня принятия указанного решения с указанием причины отмены.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2.37.</w:t>
        <w:tab/>
        <w:t>Отбор признается несостоявшимся в следующих случаях:</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по окончании срока подачи заявок подана только одна заявка;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по окончании срока подачи заявок не подано ни одной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 по результатам рассмотрения заявок отклонены все заявки;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5) по результатам оценки заявок ни одна из заявок не набрала балл больший или равный установленному в объявлении о проведении отбора получателей грантов в форме субсидий минимальному проходному баллу.</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случае, предусмотренном подпунктом 1, настоящего пункта, комиссия в течение 3 рабочих дней, следующих за днем окончания срока приема заявок, принимает решение в форме распоряжения о признании отбора несостоявшимся.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случае, предусмотренном подпунктами 2, 3, 4, 5 настоящего пункта, решение комиссии о признании отбора несостоявшимся указывается в протоколе.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center"/>
        <w:rPr>
          <w:rFonts w:eastAsia="Times New Roman"/>
          <w:b/>
          <w:spacing w:val="-11"/>
          <w:sz w:val="24"/>
          <w:szCs w:val="24"/>
        </w:rPr>
      </w:pPr>
      <w:r>
        <w:rPr>
          <w:rFonts w:eastAsia="Times New Roman"/>
          <w:b/>
          <w:spacing w:val="-11"/>
          <w:sz w:val="24"/>
          <w:szCs w:val="24"/>
        </w:rPr>
        <w:t>3. Условия и порядок предоставления гранта в форме субсидии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 Условием предоставления гранта в форме субсидии является заключение между получателем и ОСиМП Соглашения в соответствии с типовой формой, которое должно включать, в том числе положения: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о согласовании новых условий Соглашения или о расторжении Соглашения при недостижении согласия по новым условиям в случае уменьшения ОСиМП средств ранее доведенных лимитов бюджетных обязательств на предоставление грантов в форме субсидии, приводящего к невозможности предоставления гранта в форме субсидий в размере, определенном в Соглашении;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о запрете приобретения получателем за счет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о согласии получателя на осуществление ОСиМП проверок соблюдения порядка и условий предоставления гранта в форме субсидии, в том числе в части достижения результата предоставления гранта в форме субсидии, а также проверок органами муниципального финансового контроля в соответствии со статьями 268.1 и 269.2 Бюджетного кодекса Российской Федерации;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 об обязанности получателя при заключении договоров (соглашений) с третьими лицами в целях исполнения обязательств по Соглашению включать в такие договоры (соглашения) следующие условия: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а) о согласии третьих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ОСиМП проверок соблюдения порядка и условий предоставления грантов в форме субсидии, в том числе в части достижения результатов  предоставления гранта в форме субсидий, а также проверок органами муниципального финансового контроля;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б) о запрете приобретения третьими лицами за счет средств гранта в форме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3.2. Основаниями для отказа получателю в предоставлении гранта в форме субсидии являются: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установление факта недостоверности представленной получателем информации;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признание получателя уклонившимся от заключения Соглашения (дополнительного соглашения).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исчерпание лимитов бюджетных обязательств, доведенных в установленном порядке до ОСиМП, предусмотренные на эти цели в муниципальной программе «Молодежь города Шарыпово в XXI веке», утвержденной постановлением Администрации города Шарыпово от 04.10.2013 №238.</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3.3. ОСиМП в течение 20 рабочих дней со дня издания распоряжения о предоставлении гранта в форме субсидии, формирует в ГИИС проект Соглашения и направляет его получателю для подписания.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3.4. Получатель в течение 5 рабочих дней, следующих за днем получения проекта соглашения, подписывает проект Соглашения и направляет посредством ГИИС для подписания ОСиМП.</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3.5. В течение 5 рабочих дней со дня, следующего за днем получения в ГИИС подписанного получателем проекта Соглашения, ОСиМП подписывает такой проект Соглашения.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3.6. В случае если проект Соглашения не будет подписан получателем в срок, предусмотренный пунктом 3.4 Порядка, получатель признается уклонившимся от заключения Соглашения. ОСиМП в течение 3 рабочих дней по истечении срока для подписания получателем соглашения, установленного пунктом 3.4 Порядка, принимает решение об отказе получателю в предоставлении гранта в форме субсидии в форме приказа, по основанию, предусмотренному подпунктом 2 пункта 3.2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3.7. Не позднее 2 рабочих дней, следующих за днем принятия распоряжения об отказе получателю в предоставлении гранта в форме субсидии, ОСиМП уведомляет получателя путем направления скан-образа указанного распоряжения на электронный адрес получателя, указанный в заявке.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течение 10 рабочих дней со дня принятия решения о признании победителя отбора уклонившимся от заключения Соглашения проводится дополнительное заседание комиссии.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На дополнительном заседании комиссия 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гранта в форме субсидий. Протокол должен быть подписан председателем комиссии и в течение 3 рабочих дней со дня его подписания размещен в ГИИС.</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Не позднее 5 рабочих дней со дня размещения протокола в ГИИС ОСиМП вносит изменения в распоряжение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случае отсутствия участников отбора, следующих по рейтингу за победителями отбора, ОСиМП в течение 10 рабочих дней со дня принятия решения о признании победителя отбора уклонившимся от заключения Соглашения принимает в форме распоряжения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С победителями дополнительного отбора заключается Соглашение в соответствии с пунктами 3.1, 3.2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3.8. ОСиМП в течение 20 (двадцати) рабочих дней со дня подписания Соглашения перечисляет средства гранта в форме субсидии на расчетный или корреспондентский счет, открытый получателем гранта в форме субсидии в учреждении Центрального банка Российской Федерации или кредитной организации.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3.9. Средства гранта в форме субсидии используются получателем исключительно на цели предоставления гранта в форме субсидии, в полном объеме.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3.10. Направление расходов, источником финансового обеспечения которых является грант в форме субсидии: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заработная плата (включая страховые взносы и НДФЛ);</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аренда помещений и оборудования;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командировочные и транспортные расходы;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приобретение оборудования;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издательские расходы;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оплата услуг сторонних организаций;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расходные материалы;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банковские расходы.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В каждом конкретном случае в бюджет включаются те статьи расходов, которые требуются по проекту, т.е. некоторые из приведенных статей расходов, могут не войти в бюджет или могут быть дополнены другими.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3.11. Не допускается осуществление за счет гранта в форме субсидий расходов на: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осуществление предпринимательской деятельности и оказанием помощи коммерческим организациям;</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не связанные с реализацией проекта товары, работы, услуги;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финансирование политических партий, компаний и акций;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подготовку и проведение митингов, демонстраций, пикетирований;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фундаментальные научные исследования;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приобретение алкогольных напитков и табачной продукции, а также товаров, которые являются предметами роскоши;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оплату коммунальных услуг;</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выплату заработной платы, превышающей 30% от размера гранта в форме субсидии (с учетом отчислений во внебюджетные фонды);</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оказание материальной помощи, лечение и приобретение лекарств;</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уплату налогов, пеней, штрафов, погашение задолженности НКО;</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вручение премий, денежное вознаграждение;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коммерческие проекты или проекты, предусматривающие закупку оборудования с использованием его в дальнейшем в коммерческих целях.</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3.12. Внесение изменений в Соглашение осуществляется путем заключения дополнительного соглашения к Соглашению по типовой форме в ГИИС.</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3.13. В случае уменьшения размера бюджетных ассигнований, предусмотренных на цели указанные в пункте 1.4 Порядка, ОСиМП в срок не позднее 10 рабочих дней со дня вступления в силу решения об изменении размера бюджетных ассигнований и лимитов бюджетных обязательств направляет на адрес электронной почты получателя, указанный в Соглашении, письменное уведомление, а также формирует проект дополнительного соглашения и направляет его для подписания получателю в порядке, предусмотренном пунктами 3.3 – 3.6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случае несогласия с новыми условиями соглашения при изменении ОСиМП ранее доведенных лимитов на текущий финансовый год получатель, в срок не позднее 2 рабочих дней со дня получения письменного уведомления, указанного в абзаце первом настоящего пункта, представляет в ОСиМП нарочным или заказным почтовым отправлением с уведомлением о вручении письменное уведомление о не достижении согласия по новым условиям соглашения и расторжении соглашения.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ОСиМП в срок не позднее 2 рабочих дней со дня получения уведомления, указанного в абзаце втором настоящего пункта, формирует проект дополнительного соглашения о расторжении соглашения в ГИИС и направляет его для подписания получателю.</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Получатель в течение 2 рабочих дней, следующих за днем получения проекта проект дополнительного соглашения о расторжении соглашения, подписывает проект соглашения и направляет посредством ГИИС для подписания ОСиМП.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3.14. В случае необходимости перераспределения средств гранта в форме субсидии по направлениям расходов, источником финансового обеспечения которых являются средства гранта в форме субсидии, получатель направляет в ОСиМП письменное обращение о заключении дополнительного соглашения к Соглашению (далее – обращение получателя) с обоснованием вносимых изменений, и приложением всех измененных форм приложений к Соглашению, затрагиваемых предлагаемыми изменениями (далее – приложения с изменениями).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ОСиМП рассматривает обращение получателя и в случае принятия положительного решения между получателем и ОСиМП заключается дополнительное соглашение к Соглашению в порядке, предусмотренном пунктами 3.3 – 3.6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случае принятия решения об отказе в заключении дополнительного соглашения к Соглашению, агентство в течение 10 рабочих дней направляет получателю по адресу электронной почты получателя, указанному в Соглашении, уведомление с указанием оснований отказа.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Основаниями для отказа для внесения изменений в Соглашение являются: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обращение получателя представлено без обоснования вносимых изменений и (или) содержит неполную информацию и приложения с изменениями;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установление факта недостоверности представленной получателем информации в обращении получателя и приложениях с изменениями;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обращение получателя предусматривает расходы, не соответствующие направлениям расходов, предусмотренным пунктом 3.10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4) предлагаемые получателем изменения препятствуют достижению результата предоставления субсидии.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3.15. При реорганизации 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порядке, предусмотренном пунктами 3.3 – 3.6 Порядка.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3.16. Расторжение Соглашения осуществляется в случаях:</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нарушения получателем порядка и условий предоставления субсидии, установленных Порядком и Соглашением;</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недостижения согласия по новым условиям Соглашения в случае уменьшения агентству как получателю бюджетных средств ранее доведенных лимитов бюджетных ассигнований, приводящего к невозможности предоставления субсидии в размере, определенном в Соглашении.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Дополнительное соглашение о расторжении соглашения заключается в соответствии с типовой формой в ГИИС.</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3.17. При реорганизации получателя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обязательствах, источником финансового обеспечения которых являются грант в форме субсидии, и возврате неиспользованного остатка гранта в форме субсидии в бюджет города Шарыпово.</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3.18. Результатом предоставления гранта в форме субсидии является количество реализованных поддержанных социальных проектов. Показателями, необходимыми для достижения результата предоставления грантов в форме субсидии, являются: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а) количество мероприятий, проведенных в рамках проекта;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б) количество участников мероприятий, вовлеченных в реализацию проекта;</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количество публикаций о мероприятиях проекта в средствах массовой информации, а также в сети «Интернет»;</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г) количество просмотров публикаций о мероприятиях проекта в сети «Интернет».</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Характеристики результата предоставления гранта в форме субсидии устанавливаются в Соглашении с указанием точной даты их завершения (достижения).</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center"/>
        <w:rPr>
          <w:rFonts w:eastAsia="Times New Roman"/>
          <w:b/>
          <w:spacing w:val="-11"/>
          <w:sz w:val="24"/>
          <w:szCs w:val="24"/>
        </w:rPr>
      </w:pPr>
      <w:r>
        <w:rPr>
          <w:rFonts w:eastAsia="Times New Roman"/>
          <w:b/>
          <w:spacing w:val="-11"/>
          <w:sz w:val="24"/>
          <w:szCs w:val="24"/>
        </w:rPr>
        <w:t>4.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4.1. Получатель гранта в форме субсидии представляет в ОСиМП не реже одного раза в квартал (не позднее 10-го рабочего дня месяца, следующего за отчетным кварталом), нарастающим итогом, по формам установленным Соглашением в соответствии с типовой формой: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отчет о достижении значений результатов предоставления субсидий (далее - отчет о результате),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отчет об осуществлении расходов, источником финансового обеспечения которых является грант в форме субсидии (далее – финансовый отчет).</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4.2. Получатель по форме, установленной Соглашением, представляет в ОСиМП отчеты в форме электронного документа в ГИИС.</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Для подтверждения информации, указанной в отчетах, получатель субсидии представляет в ОСиМП заверенные руководителем получателя субсидии или уполномоченным им лицом копии следующих документов:</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договоры на поставку товаров, выполнение работ (оказание услуг);</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платежные документы, подтверждающие оплату поставленных товаров, выполненных работ, оказанных услуг;</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акты приема-передачи товаров (выполненных работ, оказанных услуг) и (или) товарные накладные, универсальные передаточные документы, подтверждающие факт получения (поставки) товаров (выполнения работ, оказания услуг).</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Указанные документы получатель субсидии представляет в ОСиМП на бумажном носителе с сопроводительным письмом, подписанным руководителем получателя или уполномоченным им лицом (с приложением документа, подтверждающего полномочия такого лица) нарочным по адресу: г. Шарыпово, ул. Горького, 14а, или путем почтового отправления с уведомлением о вручении по указанному адресу.</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 xml:space="preserve">4.3. ОСиМП осуществляет проверку соблюдения получателем  условий и порядка предоставления гранта в форме субсидии, в том числе результата предоставления гранта в форме субсидии, путем проведения документальной проверки, отчета (отчетов) о результате, финансового отчета (отчетов), аналитического отчета (отчетов) (далее – документальная проверка) в течение 20 рабочих дней со дня их представления. </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Органом муниципального финансового контроля осуществляют проверки в соответствии со статьями 268.1 и 269.2 Бюджетного кодекса Российской Федерации.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4.4. Ответственность за достоверность представляемых сведений возлагается на получателя гранта в форме субсидии.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4.5. Мониторинг достижения результатов предоставления отчетов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4.6. В случае установления ОСиМП или получения им от органа финансового муниципального контроля информации о факте (ах) нарушения получателем, третьими лицами условий предоставления гранта в форме субсидии ОСиМП направляет требование о возврате средств гранта в форме субсидии в бюджет города Шарыпово заказным почтовым отправлением с уведомлением о вручении не позднее 30 рабочих дней со дня установления соответствующего (их) факта (ов) нарушения получателю по адресу, указанному в Соглашении.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В требовании, указанном в абзаце первом настоящего пункта, указываются реквизиты для возврата гранта в форме субсидии в бюджет города Шарыпово.</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4.7. Возврату в бюджет города Шарыпово подлежит грант в форме субсидии в следующих случаях и размерах:</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1) нарушения получателем условий предоставления гранта в форме субсидии, установленных Соглашением, выявленных в том числе по фактам проверок, проведенных ОСиМП и (или) органом муниципального финансового контроля в соответствии со статьями 268.1 и 269.2 Бюджетного кодекса Российской Федерации, – в объеме выявленных нарушений;</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2) неполного использования гранта в форме субсидии по завершению срока использования гранта – в размере неиспользованного остатка гранта в форме субсидии;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3) недостижения значения результата – в объеме средств, рассчитанном по следующей формуле: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drawing>
          <wp:inline distT="0" distB="0" distL="0" distR="0">
            <wp:extent cx="1150620" cy="190500"/>
            <wp:effectExtent l="0" t="0" r="0" b="0"/>
            <wp:docPr id="1" name="Рисунок 2" descr="https://www.garant.ru/files/6/4/1661846/pict49-407996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ttps://www.garant.ru/files/6/4/1661846/pict49-407996129.png"/>
                    <pic:cNvPicPr>
                      <a:picLocks noChangeAspect="1" noChangeArrowheads="1"/>
                    </pic:cNvPicPr>
                  </pic:nvPicPr>
                  <pic:blipFill>
                    <a:blip r:embed="rId6"/>
                    <a:stretch>
                      <a:fillRect/>
                    </a:stretch>
                  </pic:blipFill>
                  <pic:spPr bwMode="auto">
                    <a:xfrm>
                      <a:off x="0" y="0"/>
                      <a:ext cx="1150620" cy="190500"/>
                    </a:xfrm>
                    <a:prstGeom prst="rect">
                      <a:avLst/>
                    </a:prstGeom>
                  </pic:spPr>
                </pic:pic>
              </a:graphicData>
            </a:graphic>
          </wp:inline>
        </w:drawing>
      </w:r>
      <w:r>
        <w:rPr>
          <w:rFonts w:cs="Arial" w:ascii="Arial" w:hAnsi="Arial"/>
          <w:color w:val="333333"/>
          <w:sz w:val="23"/>
          <w:szCs w:val="23"/>
          <w:shd w:fill="FFFFFF" w:val="clear"/>
        </w:rPr>
        <w:t> </w:t>
      </w:r>
      <w:r>
        <w:rPr>
          <w:rFonts w:cs="Arial" w:ascii="Arial" w:hAnsi="Arial"/>
          <w:color w:val="333333"/>
          <w:sz w:val="23"/>
          <w:szCs w:val="23"/>
          <w:shd w:fill="FFFFFF" w:val="clear"/>
        </w:rPr>
        <w:t>,</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где: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Vсубсидии – размер субсидии, предоставленной получателю субсидии в отчетном финансовом году;</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k - коэффициент возврата субсидии</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pPr>
        <w:pStyle w:val="Normal"/>
        <w:shd w:val="clear" w:color="auto" w:fill="FFFFFF"/>
        <w:tabs>
          <w:tab w:val="clear" w:pos="720"/>
          <w:tab w:val="left" w:pos="1349" w:leader="none"/>
        </w:tabs>
        <w:ind w:firstLine="538" w:right="10"/>
        <w:jc w:val="both"/>
        <w:rPr>
          <w:rFonts w:ascii="Arial" w:hAnsi="Arial" w:cs="Arial"/>
          <w:color w:val="333333"/>
          <w:sz w:val="23"/>
          <w:szCs w:val="23"/>
          <w:shd w:fill="FFFFFF" w:val="clear"/>
        </w:rPr>
      </w:pPr>
      <w:r>
        <w:rPr/>
        <w:drawing>
          <wp:inline distT="0" distB="0" distL="0" distR="0">
            <wp:extent cx="548640" cy="350520"/>
            <wp:effectExtent l="0" t="0" r="0" b="0"/>
            <wp:docPr id="2" name="Рисунок 3" descr="https://www.garant.ru/files/6/4/1661846/pict51-407996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https://www.garant.ru/files/6/4/1661846/pict51-407996129.png"/>
                    <pic:cNvPicPr>
                      <a:picLocks noChangeAspect="1" noChangeArrowheads="1"/>
                    </pic:cNvPicPr>
                  </pic:nvPicPr>
                  <pic:blipFill>
                    <a:blip r:embed="rId7"/>
                    <a:stretch>
                      <a:fillRect/>
                    </a:stretch>
                  </pic:blipFill>
                  <pic:spPr bwMode="auto">
                    <a:xfrm>
                      <a:off x="0" y="0"/>
                      <a:ext cx="548640" cy="350520"/>
                    </a:xfrm>
                    <a:prstGeom prst="rect">
                      <a:avLst/>
                    </a:prstGeom>
                  </pic:spPr>
                </pic:pic>
              </a:graphicData>
            </a:graphic>
          </wp:inline>
        </w:drawing>
      </w:r>
      <w:r>
        <w:rPr>
          <w:rFonts w:cs="Arial" w:ascii="Arial" w:hAnsi="Arial"/>
          <w:color w:val="333333"/>
          <w:sz w:val="23"/>
          <w:szCs w:val="23"/>
          <w:shd w:fill="FFFFFF" w:val="clear"/>
        </w:rPr>
        <w:t> </w:t>
      </w:r>
      <w:r>
        <w:rPr>
          <w:rFonts w:cs="Arial" w:ascii="Arial" w:hAnsi="Arial"/>
          <w:color w:val="333333"/>
          <w:sz w:val="23"/>
          <w:szCs w:val="23"/>
          <w:shd w:fill="FFFFFF" w:val="clear"/>
        </w:rPr>
        <w:t>,</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где:</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Т - фактически достигнутое значение результата предоставления субсидии на отчетную дату;</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t>S - плановое значение результата предоставления субсидии, установленное соглашением.</w:t>
      </w:r>
    </w:p>
    <w:p>
      <w:pPr>
        <w:pStyle w:val="Normal"/>
        <w:shd w:val="clear" w:color="auto" w:fill="FFFFFF"/>
        <w:tabs>
          <w:tab w:val="clear" w:pos="720"/>
          <w:tab w:val="left" w:pos="1349" w:leader="none"/>
        </w:tabs>
        <w:ind w:firstLine="538" w:right="10"/>
        <w:jc w:val="both"/>
        <w:rPr>
          <w:rFonts w:eastAsia="Times New Roman"/>
          <w:spacing w:val="-11"/>
          <w:sz w:val="24"/>
          <w:szCs w:val="24"/>
        </w:rPr>
      </w:pPr>
      <w:r>
        <w:rPr>
          <w:rFonts w:eastAsia="Times New Roman"/>
          <w:spacing w:val="-11"/>
          <w:sz w:val="24"/>
          <w:szCs w:val="24"/>
        </w:rPr>
      </w:r>
    </w:p>
    <w:p>
      <w:pPr>
        <w:pStyle w:val="NormalWeb"/>
        <w:shd w:val="clear" w:color="auto" w:fill="FFFFFF"/>
        <w:spacing w:lineRule="atLeast" w:line="270" w:beforeAutospacing="0" w:before="0" w:afterAutospacing="0" w:after="255"/>
        <w:ind w:firstLine="538"/>
        <w:rPr>
          <w:color w:val="333333"/>
        </w:rPr>
      </w:pPr>
      <w:r>
        <w:rPr>
          <w:color w:val="333333"/>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pPr>
        <w:pStyle w:val="NormalWeb"/>
        <w:shd w:val="clear" w:color="auto" w:fill="FFFFFF"/>
        <w:spacing w:lineRule="atLeast" w:line="270" w:beforeAutospacing="0" w:before="0" w:afterAutospacing="0" w:after="255"/>
        <w:ind w:firstLine="538"/>
        <w:rPr>
          <w:rFonts w:ascii="Arial" w:hAnsi="Arial" w:cs="Arial"/>
          <w:color w:val="333333"/>
          <w:sz w:val="23"/>
          <w:szCs w:val="23"/>
        </w:rPr>
      </w:pPr>
      <w:r>
        <w:rPr/>
        <w:drawing>
          <wp:inline distT="0" distB="0" distL="0" distR="0">
            <wp:extent cx="548640" cy="350520"/>
            <wp:effectExtent l="0" t="0" r="0" b="0"/>
            <wp:docPr id="3" name="Рисунок 4" descr="https://www.garant.ru/files/6/4/1661846/pict52-407996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https://www.garant.ru/files/6/4/1661846/pict52-407996129.png"/>
                    <pic:cNvPicPr>
                      <a:picLocks noChangeAspect="1" noChangeArrowheads="1"/>
                    </pic:cNvPicPr>
                  </pic:nvPicPr>
                  <pic:blipFill>
                    <a:blip r:embed="rId8"/>
                    <a:stretch>
                      <a:fillRect/>
                    </a:stretch>
                  </pic:blipFill>
                  <pic:spPr bwMode="auto">
                    <a:xfrm>
                      <a:off x="0" y="0"/>
                      <a:ext cx="548640" cy="350520"/>
                    </a:xfrm>
                    <a:prstGeom prst="rect">
                      <a:avLst/>
                    </a:prstGeom>
                  </pic:spPr>
                </pic:pic>
              </a:graphicData>
            </a:graphic>
          </wp:inline>
        </w:drawing>
      </w:r>
    </w:p>
    <w:p>
      <w:pPr>
        <w:pStyle w:val="NormalWeb"/>
        <w:shd w:val="clear" w:color="auto" w:fill="FFFFFF"/>
        <w:spacing w:lineRule="atLeast" w:line="270" w:before="280" w:afterAutospacing="0" w:after="0"/>
        <w:ind w:firstLine="538"/>
        <w:jc w:val="both"/>
        <w:rPr>
          <w:color w:val="333333"/>
        </w:rPr>
      </w:pPr>
      <w:r>
        <w:rPr>
          <w:color w:val="333333"/>
        </w:rPr>
        <w:t>В случае недостижения получателем гранта в форме субсидии в установленные соглашением сроки значений результатов предоставления объединенного гранта в форме субсидии размер средств, подлежащих возврату в бюджет, из которого предоставлен грант в форме субсидии, рассчитывается как сумма размеров средств, подлежащих возврату в соответствующий бюджет, по каждому из результатов предоставления гранта исходя из суммы предоставленного гранта.</w:t>
      </w:r>
    </w:p>
    <w:p>
      <w:pPr>
        <w:pStyle w:val="NormalWeb"/>
        <w:shd w:val="clear" w:color="auto" w:fill="FFFFFF"/>
        <w:spacing w:lineRule="atLeast" w:line="270" w:beforeAutospacing="0" w:before="0" w:afterAutospacing="0" w:after="0"/>
        <w:ind w:firstLine="538"/>
        <w:jc w:val="both"/>
        <w:rPr>
          <w:color w:val="333333"/>
        </w:rPr>
      </w:pPr>
      <w:r>
        <w:rPr>
          <w:color w:val="333333"/>
        </w:rPr>
        <w:t>При недостижении получателем гранта в форме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гранта в форме субсидии, до дня возврата гранта в форме субсидии (части субсидии).</w:t>
      </w:r>
    </w:p>
    <w:p>
      <w:pPr>
        <w:pStyle w:val="NormalWeb"/>
        <w:shd w:val="clear" w:color="auto" w:fill="FFFFFF"/>
        <w:spacing w:lineRule="atLeast" w:line="270" w:beforeAutospacing="0" w:before="0" w:afterAutospacing="0" w:after="0"/>
        <w:ind w:firstLine="538"/>
        <w:jc w:val="both"/>
        <w:rPr>
          <w:color w:val="333333"/>
        </w:rPr>
      </w:pPr>
      <w:r>
        <w:rPr>
          <w:color w:val="333333"/>
        </w:rPr>
        <w:t>В случае недостижения получателем гранта в форме субсидии в установленные соглашением сроки значения результата предоставления объединенного гранта в форме субсидии размер пени рассчитывается в отношении каждого недостигнутого в установленные соглашением сроки значения результата предоставления гранта в форме субсидии суммы предоставленной объединенного гранта в форме субсидии.</w:t>
      </w:r>
    </w:p>
    <w:p>
      <w:pPr>
        <w:pStyle w:val="NormalWeb"/>
        <w:shd w:val="clear" w:color="auto" w:fill="FFFFFF"/>
        <w:spacing w:lineRule="atLeast" w:line="270" w:beforeAutospacing="0" w:before="0" w:afterAutospacing="0" w:after="0"/>
        <w:ind w:firstLine="538"/>
        <w:jc w:val="both"/>
        <w:rPr>
          <w:color w:val="333333"/>
        </w:rPr>
      </w:pPr>
      <w:r>
        <w:rPr>
          <w:color w:val="333333"/>
        </w:rPr>
        <w:t>4.9.</w:t>
        <w:tab/>
        <w:t>ОСиМП в течение 5 рабочих дней со дня установления допущения получателем гранта в форме субсидии нарушения обязательств, предусмотренных соглашением, направляет получателю субсидии требование о возврате остатков гранта с указанием суммы, подлежащей возврату. Требование направляется получателю гранта в форме субсидии по адресу, указанному в соглашении, заказным письмом с уведомлением о вручении либо по электронной почте.</w:t>
      </w:r>
    </w:p>
    <w:p>
      <w:pPr>
        <w:pStyle w:val="NormalWeb"/>
        <w:shd w:val="clear" w:color="auto" w:fill="FFFFFF"/>
        <w:spacing w:lineRule="atLeast" w:line="270" w:beforeAutospacing="0" w:before="0" w:afterAutospacing="0" w:after="0"/>
        <w:ind w:firstLine="538"/>
        <w:jc w:val="both"/>
        <w:rPr>
          <w:color w:val="333333"/>
        </w:rPr>
      </w:pPr>
      <w:r>
        <w:rPr>
          <w:color w:val="333333"/>
        </w:rPr>
        <w:t>Требование о возврате остатков гранта в форме субсидии должно быть исполнено получателем субсидии в течение 10 рабочих дней со дня получения указанного требования, но не позднее 1 мая года, следующего за годом предоставления гранта в форме субсидии.</w:t>
      </w:r>
    </w:p>
    <w:p>
      <w:pPr>
        <w:pStyle w:val="NormalWeb"/>
        <w:shd w:val="clear" w:color="auto" w:fill="FFFFFF"/>
        <w:spacing w:lineRule="atLeast" w:line="270" w:beforeAutospacing="0" w:before="0" w:afterAutospacing="0" w:after="0"/>
        <w:ind w:firstLine="538"/>
        <w:jc w:val="both"/>
        <w:rPr>
          <w:color w:val="333333"/>
        </w:rPr>
      </w:pPr>
      <w:r>
        <w:rPr>
          <w:color w:val="333333"/>
        </w:rPr>
        <w:t>4.10.</w:t>
        <w:tab/>
        <w:t>В случае невозврата или возврата остатков гранта в форме субсидии не в полном объеме их взыскание осуществляется в порядке, установленном законодательством Российской Федерации.</w:t>
      </w:r>
    </w:p>
    <w:p>
      <w:pPr>
        <w:pStyle w:val="NormalWeb"/>
        <w:shd w:val="clear" w:color="auto" w:fill="FFFFFF"/>
        <w:spacing w:lineRule="atLeast" w:line="270" w:beforeAutospacing="0" w:before="0" w:afterAutospacing="0" w:after="0"/>
        <w:ind w:firstLine="538"/>
        <w:jc w:val="both"/>
        <w:rPr>
          <w:color w:val="333333"/>
        </w:rPr>
      </w:pPr>
      <w:r>
        <w:rPr>
          <w:color w:val="333333"/>
        </w:rPr>
        <w:t>4.11.</w:t>
        <w:tab/>
        <w:t>Получатели грантов в форме субсидии несут ответственность в соответствии с законодательством Российской Федерации за достоверность представленных документов, подтверждающих целевое использование средств, за соответствие их требованиям законодательства и Порядка.</w:t>
      </w:r>
    </w:p>
    <w:p>
      <w:pPr>
        <w:pStyle w:val="NormalWeb"/>
        <w:shd w:val="clear" w:color="auto" w:fill="FFFFFF"/>
        <w:spacing w:lineRule="atLeast" w:line="270" w:beforeAutospacing="0" w:before="0" w:afterAutospacing="0" w:after="0"/>
        <w:ind w:firstLine="538"/>
        <w:jc w:val="both"/>
        <w:rPr>
          <w:color w:val="333333"/>
        </w:rPr>
      </w:pPr>
      <w:r>
        <w:rPr>
          <w:color w:val="333333"/>
        </w:rPr>
        <w:t>4.12.</w:t>
        <w:tab/>
        <w:t>Основанием для освобождения получателя гранта в форме субсидии от ответственности в случае нарушения условий и порядка предоставления субсидии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tabs>
          <w:tab w:val="clear" w:pos="720"/>
          <w:tab w:val="left" w:pos="1349" w:leader="none"/>
        </w:tabs>
        <w:ind w:firstLine="709" w:right="10"/>
        <w:jc w:val="both"/>
        <w:rPr>
          <w:rFonts w:eastAsia="Times New Roman"/>
          <w:spacing w:val="-11"/>
          <w:sz w:val="24"/>
          <w:szCs w:val="24"/>
        </w:rPr>
      </w:pPr>
      <w:r>
        <w:rPr>
          <w:rFonts w:eastAsia="Times New Roman"/>
          <w:spacing w:val="-11"/>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rFonts w:eastAsia="Times New Roman"/>
          <w:sz w:val="24"/>
          <w:szCs w:val="24"/>
        </w:rPr>
      </w:pPr>
      <w:r>
        <w:rPr>
          <w:rFonts w:eastAsia="Times New Roman"/>
          <w:sz w:val="24"/>
          <w:szCs w:val="24"/>
        </w:rPr>
      </w:r>
    </w:p>
    <w:p>
      <w:pPr>
        <w:pStyle w:val="Normal"/>
        <w:shd w:val="clear" w:color="auto" w:fill="FFFFFF"/>
        <w:ind w:firstLine="706" w:left="10"/>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r>
    </w:p>
    <w:p>
      <w:pPr>
        <w:pStyle w:val="Normal"/>
        <w:tabs>
          <w:tab w:val="clear" w:pos="720"/>
          <w:tab w:val="left" w:pos="993" w:leader="none"/>
        </w:tabs>
        <w:ind w:left="5103"/>
        <w:jc w:val="both"/>
        <w:rPr>
          <w:sz w:val="24"/>
          <w:szCs w:val="24"/>
        </w:rPr>
      </w:pPr>
      <w:r>
        <w:rPr>
          <w:sz w:val="24"/>
          <w:szCs w:val="24"/>
        </w:rPr>
        <w:t>Приложение №1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pPr>
        <w:pStyle w:val="Normal"/>
        <w:tabs>
          <w:tab w:val="clear" w:pos="720"/>
          <w:tab w:val="left" w:pos="993" w:leader="none"/>
        </w:tabs>
        <w:jc w:val="center"/>
        <w:rPr>
          <w:sz w:val="28"/>
          <w:szCs w:val="28"/>
        </w:rPr>
      </w:pPr>
      <w:r>
        <w:rPr>
          <w:sz w:val="28"/>
          <w:szCs w:val="28"/>
        </w:rPr>
      </w:r>
    </w:p>
    <w:p>
      <w:pPr>
        <w:pStyle w:val="Normal"/>
        <w:tabs>
          <w:tab w:val="clear" w:pos="720"/>
          <w:tab w:val="left" w:pos="993" w:leader="none"/>
        </w:tabs>
        <w:jc w:val="center"/>
        <w:rPr>
          <w:sz w:val="24"/>
          <w:szCs w:val="24"/>
        </w:rPr>
      </w:pPr>
      <w:r>
        <w:rPr>
          <w:sz w:val="24"/>
          <w:szCs w:val="24"/>
        </w:rPr>
        <w:t>Номинации социальных проектов</w:t>
      </w:r>
    </w:p>
    <w:p>
      <w:pPr>
        <w:pStyle w:val="Normal"/>
        <w:tabs>
          <w:tab w:val="clear" w:pos="720"/>
          <w:tab w:val="left" w:pos="993" w:leader="none"/>
        </w:tabs>
        <w:jc w:val="center"/>
        <w:rPr>
          <w:sz w:val="24"/>
          <w:szCs w:val="24"/>
        </w:rPr>
      </w:pPr>
      <w:r>
        <w:rPr>
          <w:sz w:val="24"/>
          <w:szCs w:val="24"/>
        </w:rPr>
      </w:r>
    </w:p>
    <w:tbl>
      <w:tblPr>
        <w:tblStyle w:val="a6"/>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5"/>
        <w:gridCol w:w="2001"/>
        <w:gridCol w:w="6848"/>
      </w:tblGrid>
      <w:tr>
        <w:trPr/>
        <w:tc>
          <w:tcPr>
            <w:tcW w:w="615" w:type="dxa"/>
            <w:tcBorders/>
          </w:tcPr>
          <w:p>
            <w:pPr>
              <w:pStyle w:val="Normal"/>
              <w:tabs>
                <w:tab w:val="clear" w:pos="720"/>
                <w:tab w:val="left" w:pos="993" w:leader="none"/>
              </w:tabs>
              <w:spacing w:before="0" w:after="0"/>
              <w:jc w:val="right"/>
              <w:rPr>
                <w:sz w:val="24"/>
                <w:szCs w:val="24"/>
              </w:rPr>
            </w:pPr>
            <w:r>
              <w:rPr>
                <w:rFonts w:eastAsia="Calibri"/>
                <w:kern w:val="0"/>
                <w:sz w:val="24"/>
                <w:szCs w:val="24"/>
                <w:lang w:val="ru-RU" w:eastAsia="en-US" w:bidi="ar-SA"/>
              </w:rPr>
              <w:t xml:space="preserve"> </w:t>
            </w:r>
            <w:r>
              <w:rPr>
                <w:rFonts w:eastAsia="Calibri"/>
                <w:b/>
                <w:kern w:val="0"/>
                <w:sz w:val="24"/>
                <w:szCs w:val="24"/>
                <w:lang w:val="ru-RU" w:eastAsia="en-US" w:bidi="ar-SA"/>
              </w:rPr>
              <w:t xml:space="preserve">№ </w:t>
            </w:r>
            <w:r>
              <w:rPr>
                <w:rFonts w:eastAsia="Calibri"/>
                <w:b/>
                <w:kern w:val="0"/>
                <w:sz w:val="24"/>
                <w:szCs w:val="24"/>
                <w:lang w:val="ru-RU" w:eastAsia="en-US" w:bidi="ar-SA"/>
              </w:rPr>
              <w:t>п/п</w:t>
            </w:r>
          </w:p>
        </w:tc>
        <w:tc>
          <w:tcPr>
            <w:tcW w:w="2001" w:type="dxa"/>
            <w:tcBorders/>
          </w:tcPr>
          <w:p>
            <w:pPr>
              <w:pStyle w:val="Normal"/>
              <w:tabs>
                <w:tab w:val="clear" w:pos="720"/>
                <w:tab w:val="left" w:pos="993" w:leader="none"/>
              </w:tabs>
              <w:spacing w:before="0" w:after="0"/>
              <w:jc w:val="center"/>
              <w:rPr>
                <w:b/>
                <w:sz w:val="24"/>
                <w:szCs w:val="24"/>
              </w:rPr>
            </w:pPr>
            <w:r>
              <w:rPr>
                <w:rFonts w:eastAsia="Calibri"/>
                <w:b/>
                <w:kern w:val="0"/>
                <w:sz w:val="24"/>
                <w:szCs w:val="24"/>
                <w:lang w:val="ru-RU" w:eastAsia="en-US" w:bidi="ar-SA"/>
              </w:rPr>
              <w:t>Номинация</w:t>
            </w:r>
          </w:p>
        </w:tc>
        <w:tc>
          <w:tcPr>
            <w:tcW w:w="6848" w:type="dxa"/>
            <w:tcBorders/>
          </w:tcPr>
          <w:p>
            <w:pPr>
              <w:pStyle w:val="Normal"/>
              <w:tabs>
                <w:tab w:val="clear" w:pos="720"/>
                <w:tab w:val="left" w:pos="993" w:leader="none"/>
              </w:tabs>
              <w:spacing w:before="0" w:after="0"/>
              <w:jc w:val="center"/>
              <w:rPr>
                <w:b/>
                <w:sz w:val="24"/>
                <w:szCs w:val="24"/>
              </w:rPr>
            </w:pPr>
            <w:r>
              <w:rPr>
                <w:rFonts w:eastAsia="Calibri"/>
                <w:b/>
                <w:kern w:val="0"/>
                <w:sz w:val="24"/>
                <w:szCs w:val="24"/>
                <w:lang w:val="ru-RU" w:eastAsia="en-US" w:bidi="ar-SA"/>
              </w:rPr>
              <w:t>Описание номинации</w:t>
            </w:r>
          </w:p>
        </w:tc>
      </w:tr>
      <w:tr>
        <w:trPr/>
        <w:tc>
          <w:tcPr>
            <w:tcW w:w="615" w:type="dxa"/>
            <w:tcBorders/>
          </w:tcPr>
          <w:p>
            <w:pPr>
              <w:pStyle w:val="ListParagraph"/>
              <w:numPr>
                <w:ilvl w:val="0"/>
                <w:numId w:val="6"/>
              </w:numPr>
              <w:tabs>
                <w:tab w:val="clear" w:pos="720"/>
                <w:tab w:val="left" w:pos="993" w:leader="none"/>
              </w:tabs>
              <w:spacing w:lineRule="auto" w:line="240" w:before="0" w:after="0"/>
              <w:contextualSpacing/>
              <w:jc w:val="right"/>
              <w:rPr>
                <w:rFonts w:ascii="Times New Roman" w:hAnsi="Times New Roman"/>
                <w:sz w:val="24"/>
                <w:szCs w:val="24"/>
              </w:rPr>
            </w:pPr>
            <w:r>
              <w:rPr>
                <w:rFonts w:ascii="Times New Roman" w:hAnsi="Times New Roman"/>
                <w:kern w:val="0"/>
                <w:sz w:val="24"/>
                <w:szCs w:val="24"/>
                <w:lang w:val="ru-RU" w:bidi="ar-SA"/>
              </w:rPr>
            </w:r>
          </w:p>
        </w:tc>
        <w:tc>
          <w:tcPr>
            <w:tcW w:w="2001" w:type="dxa"/>
            <w:tcBorders/>
          </w:tcPr>
          <w:p>
            <w:pPr>
              <w:pStyle w:val="Normal"/>
              <w:tabs>
                <w:tab w:val="clear" w:pos="720"/>
                <w:tab w:val="left" w:pos="460" w:leader="none"/>
              </w:tabs>
              <w:spacing w:before="0" w:after="0"/>
              <w:jc w:val="left"/>
              <w:rPr>
                <w:b/>
                <w:sz w:val="24"/>
                <w:szCs w:val="24"/>
              </w:rPr>
            </w:pPr>
            <w:r>
              <w:rPr>
                <w:rFonts w:eastAsia="Calibri"/>
                <w:b/>
                <w:kern w:val="0"/>
                <w:sz w:val="24"/>
                <w:szCs w:val="24"/>
                <w:lang w:val="ru-RU" w:eastAsia="en-US" w:bidi="ar-SA"/>
              </w:rPr>
              <w:t>«Социальная поддержка»</w:t>
            </w:r>
          </w:p>
          <w:p>
            <w:pPr>
              <w:pStyle w:val="Normal"/>
              <w:tabs>
                <w:tab w:val="clear" w:pos="720"/>
                <w:tab w:val="left" w:pos="993" w:leader="none"/>
              </w:tabs>
              <w:spacing w:before="0" w:after="0"/>
              <w:jc w:val="right"/>
              <w:rPr>
                <w:sz w:val="24"/>
                <w:szCs w:val="24"/>
              </w:rPr>
            </w:pPr>
            <w:r>
              <w:rPr>
                <w:rFonts w:eastAsia="Calibri"/>
                <w:kern w:val="0"/>
                <w:sz w:val="24"/>
                <w:szCs w:val="24"/>
                <w:lang w:val="ru-RU" w:eastAsia="en-US" w:bidi="ar-SA"/>
              </w:rPr>
            </w:r>
          </w:p>
        </w:tc>
        <w:tc>
          <w:tcPr>
            <w:tcW w:w="6848" w:type="dxa"/>
            <w:tcBorders/>
          </w:tcPr>
          <w:p>
            <w:pPr>
              <w:pStyle w:val="Normal"/>
              <w:tabs>
                <w:tab w:val="clear" w:pos="720"/>
                <w:tab w:val="left" w:pos="1134" w:leader="none"/>
              </w:tabs>
              <w:spacing w:before="0" w:after="0"/>
              <w:jc w:val="both"/>
              <w:rPr>
                <w:sz w:val="24"/>
                <w:szCs w:val="24"/>
              </w:rPr>
            </w:pPr>
            <w:r>
              <w:rPr>
                <w:rFonts w:eastAsia="Calibri"/>
                <w:kern w:val="0"/>
                <w:sz w:val="24"/>
                <w:szCs w:val="24"/>
                <w:lang w:val="ru-RU" w:eastAsia="en-US" w:bidi="ar-SA"/>
              </w:rPr>
              <w:t>В рамках номинации поддерживаются проекты, направленные на:</w:t>
            </w:r>
          </w:p>
          <w:p>
            <w:pPr>
              <w:pStyle w:val="Normal"/>
              <w:tabs>
                <w:tab w:val="clear" w:pos="720"/>
                <w:tab w:val="left" w:pos="1134" w:leader="none"/>
              </w:tabs>
              <w:spacing w:before="0" w:after="0"/>
              <w:jc w:val="both"/>
              <w:rPr>
                <w:sz w:val="24"/>
                <w:szCs w:val="24"/>
              </w:rPr>
            </w:pPr>
            <w:r>
              <w:rPr>
                <w:rFonts w:eastAsia="Calibri"/>
                <w:kern w:val="0"/>
                <w:sz w:val="24"/>
                <w:szCs w:val="24"/>
                <w:lang w:val="ru-RU" w:eastAsia="en-US" w:bidi="ar-SA"/>
              </w:rPr>
              <w:t>- социальную адаптацию пожилых людей, инвалидов и их семей;</w:t>
            </w:r>
          </w:p>
          <w:p>
            <w:pPr>
              <w:pStyle w:val="Normal"/>
              <w:tabs>
                <w:tab w:val="clear" w:pos="720"/>
                <w:tab w:val="left" w:pos="1134" w:leader="none"/>
              </w:tabs>
              <w:spacing w:before="0" w:after="0"/>
              <w:jc w:val="both"/>
              <w:rPr>
                <w:sz w:val="24"/>
                <w:szCs w:val="24"/>
              </w:rPr>
            </w:pPr>
            <w:r>
              <w:rPr>
                <w:rFonts w:eastAsia="Calibri"/>
                <w:kern w:val="0"/>
                <w:sz w:val="24"/>
                <w:szCs w:val="24"/>
                <w:lang w:val="ru-RU" w:eastAsia="en-US" w:bidi="ar-SA"/>
              </w:rPr>
              <w:t>- повышение социальной активности пожилых людей;</w:t>
            </w:r>
          </w:p>
          <w:p>
            <w:pPr>
              <w:pStyle w:val="Normal"/>
              <w:tabs>
                <w:tab w:val="clear" w:pos="720"/>
                <w:tab w:val="left" w:pos="1134" w:leader="none"/>
              </w:tabs>
              <w:spacing w:before="0" w:after="0"/>
              <w:jc w:val="both"/>
              <w:rPr>
                <w:sz w:val="24"/>
                <w:szCs w:val="24"/>
              </w:rPr>
            </w:pPr>
            <w:r>
              <w:rPr>
                <w:rFonts w:eastAsia="Calibri"/>
                <w:kern w:val="0"/>
                <w:sz w:val="24"/>
                <w:szCs w:val="24"/>
                <w:lang w:val="ru-RU" w:eastAsia="en-US" w:bidi="ar-SA"/>
              </w:rPr>
              <w:t>- поиск новых форм работы с проблемными социальными группами с целью их адаптации и реабилитации, вовлечения в сферу творческой, спортивной и социальной активности;</w:t>
            </w:r>
          </w:p>
          <w:p>
            <w:pPr>
              <w:pStyle w:val="Normal"/>
              <w:tabs>
                <w:tab w:val="clear" w:pos="720"/>
                <w:tab w:val="left" w:pos="1134" w:leader="none"/>
              </w:tabs>
              <w:spacing w:before="0" w:after="0"/>
              <w:jc w:val="both"/>
              <w:rPr>
                <w:sz w:val="24"/>
                <w:szCs w:val="24"/>
              </w:rPr>
            </w:pPr>
            <w:r>
              <w:rPr>
                <w:rFonts w:eastAsia="Calibri"/>
                <w:kern w:val="0"/>
                <w:sz w:val="24"/>
                <w:szCs w:val="24"/>
                <w:lang w:val="ru-RU" w:eastAsia="en-US" w:bidi="ar-SA"/>
              </w:rPr>
              <w:t>- реабилитацию людей пожилого возраста и инвалидов посредством осуществления культурно-досуговой деятельности, средствами физической культуры, спорта;</w:t>
            </w:r>
          </w:p>
          <w:p>
            <w:pPr>
              <w:pStyle w:val="Normal"/>
              <w:spacing w:before="0" w:after="0"/>
              <w:jc w:val="both"/>
              <w:rPr>
                <w:sz w:val="24"/>
                <w:szCs w:val="24"/>
              </w:rPr>
            </w:pPr>
            <w:r>
              <w:rPr>
                <w:rFonts w:eastAsia="Calibri"/>
                <w:kern w:val="0"/>
                <w:sz w:val="24"/>
                <w:szCs w:val="24"/>
                <w:lang w:val="ru-RU" w:eastAsia="en-US" w:bidi="ar-SA"/>
              </w:rPr>
              <w:t>- сотрудничество разных поколений в реализации совместной деятельности по оказанию помощи гражданам из социально незащищенных групп населения.</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spacing w:before="0" w:after="0"/>
              <w:ind w:firstLine="34"/>
              <w:jc w:val="both"/>
              <w:rPr>
                <w:b/>
                <w:sz w:val="24"/>
              </w:rPr>
            </w:pPr>
            <w:r>
              <w:rPr>
                <w:rFonts w:eastAsia="Calibri"/>
                <w:b/>
                <w:kern w:val="0"/>
                <w:sz w:val="24"/>
                <w:lang w:val="ru-RU" w:eastAsia="en-US" w:bidi="ar-SA"/>
              </w:rPr>
              <w:t>«Согласие»</w:t>
            </w:r>
          </w:p>
          <w:p>
            <w:pPr>
              <w:pStyle w:val="Normal"/>
              <w:tabs>
                <w:tab w:val="clear" w:pos="720"/>
                <w:tab w:val="left" w:pos="993" w:leader="none"/>
              </w:tabs>
              <w:spacing w:before="0" w:after="0"/>
              <w:jc w:val="right"/>
              <w:rPr>
                <w:sz w:val="24"/>
                <w:szCs w:val="28"/>
              </w:rPr>
            </w:pPr>
            <w:r>
              <w:rPr>
                <w:rFonts w:eastAsia="Calibri"/>
                <w:kern w:val="0"/>
                <w:sz w:val="24"/>
                <w:szCs w:val="28"/>
                <w:lang w:val="ru-RU" w:eastAsia="en-US" w:bidi="ar-SA"/>
              </w:rPr>
            </w:r>
          </w:p>
        </w:tc>
        <w:tc>
          <w:tcPr>
            <w:tcW w:w="6848" w:type="dxa"/>
            <w:tcBorders/>
          </w:tcPr>
          <w:p>
            <w:pPr>
              <w:pStyle w:val="Normal"/>
              <w:spacing w:before="0" w:after="0"/>
              <w:ind w:firstLine="34"/>
              <w:jc w:val="both"/>
              <w:rPr>
                <w:sz w:val="24"/>
              </w:rPr>
            </w:pPr>
            <w:r>
              <w:rPr>
                <w:rFonts w:eastAsia="Calibri"/>
                <w:kern w:val="0"/>
                <w:sz w:val="24"/>
                <w:lang w:val="ru-RU" w:eastAsia="en-US" w:bidi="ar-SA"/>
              </w:rPr>
              <w:t>В рамках номинации поддерживаются общественные инициативы, направленные на:</w:t>
            </w:r>
          </w:p>
          <w:p>
            <w:pPr>
              <w:pStyle w:val="Normal"/>
              <w:spacing w:before="0" w:after="0"/>
              <w:ind w:firstLine="34"/>
              <w:jc w:val="both"/>
              <w:rPr>
                <w:sz w:val="24"/>
              </w:rPr>
            </w:pPr>
            <w:r>
              <w:rPr>
                <w:rFonts w:eastAsia="Calibri"/>
                <w:kern w:val="0"/>
                <w:sz w:val="24"/>
                <w:lang w:val="ru-RU" w:eastAsia="en-US" w:bidi="ar-SA"/>
              </w:rPr>
              <w:t>- поиск различных форм межэтнического и межкультурного диалога;</w:t>
            </w:r>
          </w:p>
          <w:p>
            <w:pPr>
              <w:pStyle w:val="Normal"/>
              <w:spacing w:before="0" w:after="0"/>
              <w:ind w:firstLine="34"/>
              <w:jc w:val="both"/>
              <w:rPr>
                <w:sz w:val="24"/>
              </w:rPr>
            </w:pPr>
            <w:r>
              <w:rPr>
                <w:rFonts w:eastAsia="Calibri"/>
                <w:kern w:val="0"/>
                <w:sz w:val="24"/>
                <w:lang w:val="ru-RU" w:eastAsia="en-US" w:bidi="ar-SA"/>
              </w:rPr>
              <w:t>- преодоление социально-культурных барьеров, предрассудков и противоречий, создание условий для налаживания коммуникации в конфликтных точках, межнационального общения;</w:t>
            </w:r>
          </w:p>
          <w:p>
            <w:pPr>
              <w:pStyle w:val="Normal"/>
              <w:spacing w:before="0" w:after="0"/>
              <w:ind w:firstLine="34"/>
              <w:jc w:val="both"/>
              <w:rPr>
                <w:sz w:val="24"/>
              </w:rPr>
            </w:pPr>
            <w:r>
              <w:rPr>
                <w:rFonts w:eastAsia="Calibri"/>
                <w:kern w:val="0"/>
                <w:sz w:val="24"/>
                <w:lang w:val="ru-RU" w:eastAsia="en-US" w:bidi="ar-SA"/>
              </w:rPr>
              <w:t>- формирование в обществе практики межнационального сотрудничества, обеспечивающей предупреждение возникновения и обострения межнациональной напряженности в обществе.</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Web"/>
              <w:spacing w:beforeAutospacing="0" w:before="0" w:afterAutospacing="0" w:after="0"/>
              <w:ind w:firstLine="34"/>
              <w:contextualSpacing/>
              <w:jc w:val="both"/>
              <w:rPr>
                <w:b/>
                <w:szCs w:val="22"/>
              </w:rPr>
            </w:pPr>
            <w:r>
              <w:rPr>
                <w:b/>
                <w:kern w:val="0"/>
                <w:szCs w:val="22"/>
                <w:lang w:val="ru-RU" w:eastAsia="en-US" w:bidi="ar-SA"/>
              </w:rPr>
              <w:t>«Здоровая семья – здоровый край»</w:t>
            </w:r>
          </w:p>
          <w:p>
            <w:pPr>
              <w:pStyle w:val="Normal"/>
              <w:tabs>
                <w:tab w:val="clear" w:pos="720"/>
                <w:tab w:val="left" w:pos="993" w:leader="none"/>
              </w:tabs>
              <w:spacing w:before="0" w:after="0"/>
              <w:jc w:val="right"/>
              <w:rPr>
                <w:sz w:val="24"/>
                <w:szCs w:val="28"/>
              </w:rPr>
            </w:pPr>
            <w:r>
              <w:rPr>
                <w:rFonts w:eastAsia="Calibri"/>
                <w:kern w:val="0"/>
                <w:sz w:val="24"/>
                <w:szCs w:val="28"/>
                <w:lang w:val="ru-RU" w:eastAsia="en-US" w:bidi="ar-SA"/>
              </w:rPr>
            </w:r>
          </w:p>
        </w:tc>
        <w:tc>
          <w:tcPr>
            <w:tcW w:w="6848" w:type="dxa"/>
            <w:tcBorders/>
          </w:tcPr>
          <w:p>
            <w:pPr>
              <w:pStyle w:val="NormalWeb"/>
              <w:spacing w:beforeAutospacing="0" w:before="0" w:afterAutospacing="0" w:after="0"/>
              <w:ind w:firstLine="34"/>
              <w:contextualSpacing/>
              <w:jc w:val="both"/>
              <w:rPr>
                <w:szCs w:val="22"/>
              </w:rPr>
            </w:pPr>
            <w:r>
              <w:rPr>
                <w:kern w:val="0"/>
                <w:szCs w:val="22"/>
                <w:lang w:val="ru-RU" w:eastAsia="en-US" w:bidi="ar-SA"/>
              </w:rPr>
              <w:t>В рамках номинации поддерживаются проекты, направленные на:</w:t>
            </w:r>
          </w:p>
          <w:p>
            <w:pPr>
              <w:pStyle w:val="NormalWeb"/>
              <w:spacing w:beforeAutospacing="0" w:before="0" w:afterAutospacing="0" w:after="0"/>
              <w:ind w:firstLine="34"/>
              <w:contextualSpacing/>
              <w:jc w:val="both"/>
              <w:rPr>
                <w:szCs w:val="22"/>
              </w:rPr>
            </w:pPr>
            <w:r>
              <w:rPr>
                <w:kern w:val="0"/>
                <w:szCs w:val="22"/>
                <w:lang w:val="ru-RU" w:eastAsia="en-US" w:bidi="ar-SA"/>
              </w:rPr>
              <w:t>- развитие позитивной жизненной стратегии семьи;</w:t>
            </w:r>
          </w:p>
          <w:p>
            <w:pPr>
              <w:pStyle w:val="NormalWeb"/>
              <w:spacing w:beforeAutospacing="0" w:before="0" w:afterAutospacing="0" w:after="0"/>
              <w:ind w:firstLine="34"/>
              <w:contextualSpacing/>
              <w:jc w:val="both"/>
              <w:rPr>
                <w:rFonts w:eastAsia="Calibri"/>
                <w:szCs w:val="22"/>
              </w:rPr>
            </w:pPr>
            <w:r>
              <w:rPr>
                <w:kern w:val="0"/>
                <w:szCs w:val="22"/>
                <w:lang w:val="ru-RU" w:eastAsia="en-US" w:bidi="ar-SA"/>
              </w:rPr>
              <w:t>- пропаганду традиционных семейных ценностей и связей между несколькими поколениями внутри нее;</w:t>
            </w:r>
          </w:p>
          <w:p>
            <w:pPr>
              <w:pStyle w:val="NormalWeb"/>
              <w:spacing w:beforeAutospacing="0" w:before="0" w:afterAutospacing="0" w:after="0"/>
              <w:ind w:firstLine="34"/>
              <w:contextualSpacing/>
              <w:jc w:val="both"/>
              <w:rPr>
                <w:szCs w:val="22"/>
              </w:rPr>
            </w:pPr>
            <w:r>
              <w:rPr>
                <w:kern w:val="0"/>
                <w:szCs w:val="22"/>
                <w:lang w:val="ru-RU" w:eastAsia="en-US" w:bidi="ar-SA"/>
              </w:rPr>
              <w:t>- преодоление конфликтов и насилия в семье, сохранение и укрепление семьи, взаимопонимание между детьми и родителями, развитие семейных форм общения;</w:t>
            </w:r>
          </w:p>
          <w:p>
            <w:pPr>
              <w:pStyle w:val="NormalWeb"/>
              <w:spacing w:beforeAutospacing="0" w:before="0" w:afterAutospacing="0" w:after="0"/>
              <w:ind w:firstLine="34"/>
              <w:contextualSpacing/>
              <w:jc w:val="both"/>
              <w:rPr>
                <w:szCs w:val="22"/>
              </w:rPr>
            </w:pPr>
            <w:r>
              <w:rPr>
                <w:kern w:val="0"/>
                <w:szCs w:val="22"/>
                <w:lang w:val="ru-RU" w:eastAsia="en-US" w:bidi="ar-SA"/>
              </w:rPr>
              <w:t>- развитие консультационных и образовательных услуг в сфере семейного воспитания, формирование принципов осознанного родительства;</w:t>
            </w:r>
          </w:p>
          <w:p>
            <w:pPr>
              <w:pStyle w:val="NormalWeb"/>
              <w:spacing w:beforeAutospacing="0" w:before="0" w:afterAutospacing="0" w:after="0"/>
              <w:ind w:firstLine="34"/>
              <w:contextualSpacing/>
              <w:jc w:val="both"/>
              <w:rPr>
                <w:szCs w:val="22"/>
              </w:rPr>
            </w:pPr>
            <w:r>
              <w:rPr>
                <w:kern w:val="0"/>
                <w:szCs w:val="22"/>
                <w:lang w:val="ru-RU" w:eastAsia="en-US" w:bidi="ar-SA"/>
              </w:rPr>
              <w:t>- развитие и пропаганду семейного спорта;</w:t>
            </w:r>
          </w:p>
          <w:p>
            <w:pPr>
              <w:pStyle w:val="NormalWeb"/>
              <w:spacing w:beforeAutospacing="0" w:before="0" w:afterAutospacing="0" w:after="0"/>
              <w:ind w:firstLine="34"/>
              <w:contextualSpacing/>
              <w:jc w:val="both"/>
              <w:rPr>
                <w:szCs w:val="28"/>
              </w:rPr>
            </w:pPr>
            <w:r>
              <w:rPr>
                <w:kern w:val="0"/>
                <w:szCs w:val="22"/>
                <w:lang w:val="ru-RU" w:eastAsia="en-US" w:bidi="ar-SA"/>
              </w:rPr>
              <w:t>- развитие здорового образа жизни, сохранение и развитие физического и психоэмоционального здоровья жителей города Шарыпово.</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spacing w:before="0" w:after="0"/>
              <w:ind w:firstLine="34"/>
              <w:jc w:val="both"/>
              <w:rPr>
                <w:b/>
                <w:sz w:val="24"/>
              </w:rPr>
            </w:pPr>
            <w:r>
              <w:rPr>
                <w:rFonts w:eastAsia="Calibri"/>
                <w:b/>
                <w:kern w:val="0"/>
                <w:sz w:val="24"/>
                <w:lang w:val="ru-RU" w:eastAsia="en-US" w:bidi="ar-SA"/>
              </w:rPr>
              <w:t>«Защищенное детство»</w:t>
            </w:r>
          </w:p>
          <w:p>
            <w:pPr>
              <w:pStyle w:val="Normal"/>
              <w:tabs>
                <w:tab w:val="clear" w:pos="720"/>
                <w:tab w:val="left" w:pos="993" w:leader="none"/>
              </w:tabs>
              <w:spacing w:before="0" w:after="0"/>
              <w:jc w:val="right"/>
              <w:rPr>
                <w:sz w:val="24"/>
                <w:szCs w:val="28"/>
              </w:rPr>
            </w:pPr>
            <w:r>
              <w:rPr>
                <w:rFonts w:eastAsia="Calibri"/>
                <w:kern w:val="0"/>
                <w:sz w:val="24"/>
                <w:szCs w:val="28"/>
                <w:lang w:val="ru-RU" w:eastAsia="en-US" w:bidi="ar-SA"/>
              </w:rPr>
            </w:r>
          </w:p>
        </w:tc>
        <w:tc>
          <w:tcPr>
            <w:tcW w:w="6848" w:type="dxa"/>
            <w:tcBorders/>
          </w:tcPr>
          <w:p>
            <w:pPr>
              <w:pStyle w:val="Normal"/>
              <w:spacing w:before="0" w:after="0"/>
              <w:ind w:firstLine="34"/>
              <w:jc w:val="both"/>
              <w:rPr>
                <w:sz w:val="24"/>
                <w:u w:val="single"/>
              </w:rPr>
            </w:pPr>
            <w:r>
              <w:rPr>
                <w:rFonts w:eastAsia="Calibri"/>
                <w:kern w:val="0"/>
                <w:sz w:val="24"/>
                <w:lang w:val="ru-RU" w:eastAsia="en-US" w:bidi="ar-SA"/>
              </w:rPr>
              <w:t>В рамках номинации поддерживаются проекты, направленные на:</w:t>
            </w:r>
          </w:p>
          <w:p>
            <w:pPr>
              <w:pStyle w:val="Normal"/>
              <w:spacing w:before="0" w:after="0"/>
              <w:ind w:firstLine="34"/>
              <w:jc w:val="both"/>
              <w:rPr>
                <w:sz w:val="24"/>
                <w:u w:val="single"/>
              </w:rPr>
            </w:pPr>
            <w:r>
              <w:rPr>
                <w:rFonts w:eastAsia="Calibri"/>
                <w:kern w:val="0"/>
                <w:sz w:val="24"/>
                <w:lang w:val="ru-RU" w:eastAsia="en-US" w:bidi="ar-SA"/>
              </w:rPr>
              <w:t>- поддержку проектов в области создания и развития организаций дошкольного образования, детских и молодежных кружков, секций, проведения молодежных научных экспедиций, лагерей отдыха, реализации программ повышения квалификации специалистов, работающих в данных направлениях;</w:t>
            </w:r>
          </w:p>
          <w:p>
            <w:pPr>
              <w:pStyle w:val="Normal"/>
              <w:spacing w:before="0" w:after="0"/>
              <w:ind w:firstLine="34"/>
              <w:jc w:val="both"/>
              <w:rPr>
                <w:sz w:val="24"/>
                <w:u w:val="single"/>
              </w:rPr>
            </w:pPr>
            <w:r>
              <w:rPr>
                <w:rFonts w:eastAsia="Calibri"/>
                <w:kern w:val="0"/>
                <w:sz w:val="24"/>
                <w:lang w:val="ru-RU" w:eastAsia="en-US" w:bidi="ar-SA"/>
              </w:rPr>
              <w:t>- поиск новых эффективных способов возвращения детей группы риска в социум, вовлечения подростков в сферу творческой, спортивной и социальной активности;</w:t>
            </w:r>
          </w:p>
          <w:p>
            <w:pPr>
              <w:pStyle w:val="Normal"/>
              <w:spacing w:before="0" w:after="0"/>
              <w:ind w:firstLine="34"/>
              <w:jc w:val="both"/>
              <w:rPr>
                <w:sz w:val="24"/>
                <w:u w:val="single"/>
              </w:rPr>
            </w:pPr>
            <w:r>
              <w:rPr>
                <w:rFonts w:eastAsia="Calibri"/>
                <w:kern w:val="0"/>
                <w:sz w:val="24"/>
                <w:lang w:val="ru-RU" w:eastAsia="en-US" w:bidi="ar-SA"/>
              </w:rPr>
              <w:t>- профилактику беспризорности, бродяжничества и т.п. детей и подростков;</w:t>
            </w:r>
          </w:p>
          <w:p>
            <w:pPr>
              <w:pStyle w:val="Normal"/>
              <w:spacing w:before="0" w:after="0"/>
              <w:ind w:firstLine="34"/>
              <w:jc w:val="both"/>
              <w:rPr>
                <w:sz w:val="24"/>
                <w:u w:val="single"/>
              </w:rPr>
            </w:pPr>
            <w:r>
              <w:rPr>
                <w:rFonts w:eastAsia="Calibri"/>
                <w:kern w:val="0"/>
                <w:sz w:val="24"/>
                <w:lang w:val="ru-RU" w:eastAsia="en-US" w:bidi="ar-SA"/>
              </w:rPr>
              <w:t>- профилактику асоциальных проявлений (наркомании и т.п.);</w:t>
            </w:r>
          </w:p>
          <w:p>
            <w:pPr>
              <w:pStyle w:val="Normal"/>
              <w:spacing w:before="0" w:after="0"/>
              <w:ind w:firstLine="34"/>
              <w:jc w:val="both"/>
              <w:rPr>
                <w:sz w:val="24"/>
              </w:rPr>
            </w:pPr>
            <w:r>
              <w:rPr>
                <w:rFonts w:eastAsia="Calibri"/>
                <w:iCs/>
                <w:kern w:val="0"/>
                <w:sz w:val="24"/>
                <w:lang w:val="ru-RU" w:eastAsia="en-US" w:bidi="ar-SA"/>
              </w:rPr>
              <w:t xml:space="preserve">- </w:t>
            </w:r>
            <w:r>
              <w:rPr>
                <w:rFonts w:eastAsia="Calibri"/>
                <w:kern w:val="0"/>
                <w:sz w:val="24"/>
                <w:lang w:val="ru-RU" w:eastAsia="en-US" w:bidi="ar-SA"/>
              </w:rPr>
              <w:t>распространение правовой грамотности среди подростков группы риска через разъяснение социально-экономических последствий законов и нормативных актов, затрагивающих их интересы, организацию правовых консультаций;</w:t>
            </w:r>
          </w:p>
          <w:p>
            <w:pPr>
              <w:pStyle w:val="Normal"/>
              <w:spacing w:before="0" w:after="0"/>
              <w:ind w:firstLine="34"/>
              <w:jc w:val="both"/>
              <w:rPr>
                <w:b/>
                <w:sz w:val="24"/>
              </w:rPr>
            </w:pPr>
            <w:r>
              <w:rPr>
                <w:rFonts w:eastAsia="Calibri"/>
                <w:kern w:val="0"/>
                <w:sz w:val="24"/>
                <w:lang w:val="ru-RU" w:eastAsia="en-US" w:bidi="ar-SA"/>
              </w:rPr>
              <w:t>- развитие дополнительного образования, научно-технического и художественного творчества.</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spacing w:before="0" w:after="0"/>
              <w:ind w:firstLine="34"/>
              <w:jc w:val="both"/>
              <w:rPr>
                <w:b/>
                <w:sz w:val="24"/>
              </w:rPr>
            </w:pPr>
            <w:r>
              <w:rPr>
                <w:rFonts w:eastAsia="Calibri"/>
                <w:b/>
                <w:kern w:val="0"/>
                <w:sz w:val="24"/>
                <w:lang w:val="ru-RU" w:eastAsia="en-US" w:bidi="ar-SA"/>
              </w:rPr>
              <w:t>«Красноярская идентичность»</w:t>
            </w:r>
          </w:p>
          <w:p>
            <w:pPr>
              <w:pStyle w:val="Normal"/>
              <w:tabs>
                <w:tab w:val="clear" w:pos="720"/>
                <w:tab w:val="left" w:pos="993" w:leader="none"/>
              </w:tabs>
              <w:spacing w:before="0" w:after="0"/>
              <w:jc w:val="right"/>
              <w:rPr>
                <w:sz w:val="24"/>
                <w:szCs w:val="28"/>
              </w:rPr>
            </w:pPr>
            <w:r>
              <w:rPr>
                <w:rFonts w:eastAsia="Calibri"/>
                <w:kern w:val="0"/>
                <w:sz w:val="24"/>
                <w:szCs w:val="28"/>
                <w:lang w:val="ru-RU" w:eastAsia="en-US" w:bidi="ar-SA"/>
              </w:rPr>
            </w:r>
          </w:p>
        </w:tc>
        <w:tc>
          <w:tcPr>
            <w:tcW w:w="6848" w:type="dxa"/>
            <w:tcBorders/>
          </w:tcPr>
          <w:p>
            <w:pPr>
              <w:pStyle w:val="Normal"/>
              <w:spacing w:before="0" w:after="0"/>
              <w:ind w:firstLine="34"/>
              <w:jc w:val="both"/>
              <w:rPr>
                <w:sz w:val="24"/>
              </w:rPr>
            </w:pPr>
            <w:r>
              <w:rPr>
                <w:rFonts w:eastAsia="Calibri"/>
                <w:kern w:val="0"/>
                <w:sz w:val="24"/>
                <w:lang w:val="ru-RU" w:eastAsia="en-US" w:bidi="ar-SA"/>
              </w:rPr>
              <w:t>В рамках номинации поддерживаются проекты, направленные на:</w:t>
            </w:r>
          </w:p>
          <w:p>
            <w:pPr>
              <w:pStyle w:val="Normal"/>
              <w:spacing w:before="0" w:after="0"/>
              <w:ind w:firstLine="34"/>
              <w:jc w:val="both"/>
              <w:rPr>
                <w:sz w:val="24"/>
              </w:rPr>
            </w:pPr>
            <w:r>
              <w:rPr>
                <w:rFonts w:eastAsia="Calibri"/>
                <w:kern w:val="0"/>
                <w:sz w:val="24"/>
                <w:lang w:val="ru-RU" w:eastAsia="en-US" w:bidi="ar-SA"/>
              </w:rPr>
              <w:t>- сохранение и развитие духовных, исторических и культурных ценностей;</w:t>
            </w:r>
          </w:p>
          <w:p>
            <w:pPr>
              <w:pStyle w:val="Normal"/>
              <w:spacing w:before="0" w:after="0"/>
              <w:ind w:firstLine="34"/>
              <w:jc w:val="both"/>
              <w:rPr>
                <w:sz w:val="24"/>
              </w:rPr>
            </w:pPr>
            <w:r>
              <w:rPr>
                <w:rFonts w:eastAsia="Calibri"/>
                <w:kern w:val="0"/>
                <w:sz w:val="24"/>
                <w:lang w:val="ru-RU" w:eastAsia="en-US" w:bidi="ar-SA"/>
              </w:rPr>
              <w:t>- сотрудничество разных поколений в реализации совместной деятельности по сохранению и развитию народных промыслов;</w:t>
            </w:r>
          </w:p>
          <w:p>
            <w:pPr>
              <w:pStyle w:val="Normal"/>
              <w:spacing w:before="0" w:after="0"/>
              <w:ind w:firstLine="34"/>
              <w:jc w:val="both"/>
              <w:rPr>
                <w:sz w:val="24"/>
              </w:rPr>
            </w:pPr>
            <w:r>
              <w:rPr>
                <w:rFonts w:eastAsia="Calibri"/>
                <w:kern w:val="0"/>
                <w:sz w:val="24"/>
                <w:lang w:val="ru-RU" w:eastAsia="en-US" w:bidi="ar-SA"/>
              </w:rPr>
              <w:t>- формирование гражданской позиции и патриотизма;</w:t>
            </w:r>
          </w:p>
          <w:p>
            <w:pPr>
              <w:pStyle w:val="Normal"/>
              <w:spacing w:before="0" w:after="0"/>
              <w:ind w:firstLine="34"/>
              <w:jc w:val="both"/>
              <w:rPr>
                <w:sz w:val="24"/>
              </w:rPr>
            </w:pPr>
            <w:r>
              <w:rPr>
                <w:rFonts w:eastAsia="Calibri"/>
                <w:kern w:val="0"/>
                <w:sz w:val="24"/>
                <w:lang w:val="ru-RU" w:eastAsia="en-US" w:bidi="ar-SA"/>
              </w:rPr>
              <w:t>- использование современных технологий при реализации проектов в сфере культуры и краеведения, в том числе через развитие проектного мышления; повышение привлекательности гуманитарных ценностей в общественном сознании;</w:t>
            </w:r>
          </w:p>
          <w:p>
            <w:pPr>
              <w:pStyle w:val="Normal"/>
              <w:spacing w:before="0" w:after="0"/>
              <w:jc w:val="both"/>
              <w:rPr>
                <w:sz w:val="24"/>
                <w:szCs w:val="28"/>
              </w:rPr>
            </w:pPr>
            <w:r>
              <w:rPr>
                <w:rFonts w:eastAsia="Calibri"/>
                <w:kern w:val="0"/>
                <w:sz w:val="24"/>
                <w:lang w:val="ru-RU" w:eastAsia="en-US" w:bidi="ar-SA"/>
              </w:rPr>
              <w:t>- поддержка реализации инициатив, направленных на внедрение современных технологий в сфере военно-патриотического воспитания подрастающего поколения, в том числе развития системы допризывной подготовки молодежи.</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spacing w:before="0" w:after="0"/>
              <w:ind w:firstLine="5" w:left="29"/>
              <w:contextualSpacing/>
              <w:jc w:val="both"/>
              <w:rPr>
                <w:b/>
                <w:sz w:val="24"/>
              </w:rPr>
            </w:pPr>
            <w:r>
              <w:rPr>
                <w:rFonts w:eastAsia="Calibri"/>
                <w:b/>
                <w:kern w:val="0"/>
                <w:sz w:val="24"/>
                <w:lang w:val="ru-RU" w:eastAsia="en-US" w:bidi="ar-SA"/>
              </w:rPr>
              <w:t>«Доброе сердце»</w:t>
            </w:r>
          </w:p>
          <w:p>
            <w:pPr>
              <w:pStyle w:val="Normal"/>
              <w:tabs>
                <w:tab w:val="clear" w:pos="720"/>
                <w:tab w:val="left" w:pos="993" w:leader="none"/>
              </w:tabs>
              <w:spacing w:before="0" w:after="0"/>
              <w:jc w:val="right"/>
              <w:rPr>
                <w:sz w:val="24"/>
                <w:szCs w:val="28"/>
              </w:rPr>
            </w:pPr>
            <w:r>
              <w:rPr>
                <w:rFonts w:eastAsia="Calibri"/>
                <w:kern w:val="0"/>
                <w:sz w:val="24"/>
                <w:szCs w:val="28"/>
                <w:lang w:val="ru-RU" w:eastAsia="en-US" w:bidi="ar-SA"/>
              </w:rPr>
            </w:r>
          </w:p>
        </w:tc>
        <w:tc>
          <w:tcPr>
            <w:tcW w:w="6848" w:type="dxa"/>
            <w:tcBorders/>
          </w:tcPr>
          <w:p>
            <w:pPr>
              <w:pStyle w:val="Normal"/>
              <w:spacing w:before="0" w:after="0"/>
              <w:ind w:firstLine="5" w:left="29"/>
              <w:contextualSpacing/>
              <w:jc w:val="both"/>
              <w:rPr>
                <w:sz w:val="24"/>
              </w:rPr>
            </w:pPr>
            <w:r>
              <w:rPr>
                <w:rFonts w:eastAsia="Calibri"/>
                <w:kern w:val="0"/>
                <w:sz w:val="24"/>
                <w:lang w:val="ru-RU" w:eastAsia="en-US" w:bidi="ar-SA"/>
              </w:rPr>
              <w:t>В рамках номинации поддерживаются проекты, направленные на:</w:t>
            </w:r>
          </w:p>
          <w:p>
            <w:pPr>
              <w:pStyle w:val="Normal"/>
              <w:spacing w:before="0" w:after="0"/>
              <w:ind w:firstLine="5" w:left="29"/>
              <w:contextualSpacing/>
              <w:jc w:val="both"/>
              <w:rPr>
                <w:sz w:val="24"/>
              </w:rPr>
            </w:pPr>
            <w:r>
              <w:rPr>
                <w:rFonts w:eastAsia="Calibri"/>
                <w:kern w:val="0"/>
                <w:sz w:val="24"/>
                <w:lang w:val="ru-RU" w:eastAsia="en-US" w:bidi="ar-SA"/>
              </w:rPr>
              <w:t>- улучшение связи между поколениями, вовлечение в совместную работу детей и подростков, сближение пожилых людей и молодежи;</w:t>
            </w:r>
          </w:p>
          <w:p>
            <w:pPr>
              <w:pStyle w:val="Normal"/>
              <w:spacing w:before="0" w:after="0"/>
              <w:ind w:firstLine="5" w:left="29"/>
              <w:contextualSpacing/>
              <w:jc w:val="both"/>
              <w:rPr>
                <w:sz w:val="24"/>
              </w:rPr>
            </w:pPr>
            <w:r>
              <w:rPr>
                <w:rFonts w:eastAsia="Calibri"/>
                <w:kern w:val="0"/>
                <w:sz w:val="24"/>
                <w:lang w:val="ru-RU" w:eastAsia="en-US" w:bidi="ar-SA"/>
              </w:rPr>
              <w:t>- организация социально-бытовой поддержки пожилых людей через взаимопомощь;</w:t>
            </w:r>
          </w:p>
          <w:p>
            <w:pPr>
              <w:pStyle w:val="Normal"/>
              <w:spacing w:before="0" w:after="0"/>
              <w:ind w:firstLine="5" w:left="29"/>
              <w:contextualSpacing/>
              <w:jc w:val="both"/>
              <w:rPr>
                <w:sz w:val="24"/>
              </w:rPr>
            </w:pPr>
            <w:r>
              <w:rPr>
                <w:rFonts w:eastAsia="Calibri"/>
                <w:kern w:val="0"/>
                <w:sz w:val="24"/>
                <w:lang w:val="ru-RU" w:eastAsia="en-US" w:bidi="ar-SA"/>
              </w:rPr>
              <w:t>- формирование у подростков и молодежи знаний истории города и уважения к старшему поколению через волонтерскую деятельность;</w:t>
            </w:r>
          </w:p>
          <w:p>
            <w:pPr>
              <w:pStyle w:val="Normal"/>
              <w:spacing w:before="0" w:after="0"/>
              <w:ind w:firstLine="5" w:left="29"/>
              <w:contextualSpacing/>
              <w:jc w:val="both"/>
              <w:rPr>
                <w:sz w:val="24"/>
              </w:rPr>
            </w:pPr>
            <w:r>
              <w:rPr>
                <w:rFonts w:eastAsia="Calibri"/>
                <w:kern w:val="0"/>
                <w:sz w:val="24"/>
                <w:lang w:val="ru-RU" w:eastAsia="en-US" w:bidi="ar-SA"/>
              </w:rPr>
              <w:t>- формирование духовно-нравственного отношения, сопричастности</w:t>
              <w:br/>
              <w:t>к истории страны и родного края через волонтерскую деятельность;</w:t>
            </w:r>
          </w:p>
          <w:p>
            <w:pPr>
              <w:pStyle w:val="Normal"/>
              <w:spacing w:before="0" w:after="0"/>
              <w:jc w:val="left"/>
              <w:rPr>
                <w:sz w:val="24"/>
                <w:szCs w:val="28"/>
              </w:rPr>
            </w:pPr>
            <w:r>
              <w:rPr>
                <w:rFonts w:eastAsia="Calibri"/>
                <w:kern w:val="0"/>
                <w:sz w:val="24"/>
                <w:lang w:val="ru-RU" w:eastAsia="en-US" w:bidi="ar-SA"/>
              </w:rPr>
              <w:t xml:space="preserve">- развитие </w:t>
            </w:r>
            <w:r>
              <w:rPr>
                <w:rFonts w:eastAsia="Calibri"/>
                <w:iCs/>
                <w:kern w:val="0"/>
                <w:sz w:val="24"/>
                <w:lang w:val="ru-RU" w:eastAsia="en-US" w:bidi="ar-SA"/>
              </w:rPr>
              <w:t>экологических</w:t>
            </w:r>
            <w:r>
              <w:rPr>
                <w:rFonts w:eastAsia="Calibri"/>
                <w:kern w:val="0"/>
                <w:sz w:val="24"/>
                <w:lang w:val="ru-RU" w:eastAsia="en-US" w:bidi="ar-SA"/>
              </w:rPr>
              <w:t xml:space="preserve"> волонтерских инициатив.</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spacing w:before="0" w:after="0"/>
              <w:ind w:firstLine="5" w:left="29"/>
              <w:contextualSpacing/>
              <w:jc w:val="both"/>
              <w:rPr>
                <w:b/>
                <w:bCs/>
                <w:sz w:val="24"/>
              </w:rPr>
            </w:pPr>
            <w:r>
              <w:rPr>
                <w:rFonts w:eastAsia="Calibri"/>
                <w:b/>
                <w:bCs/>
                <w:kern w:val="0"/>
                <w:sz w:val="24"/>
                <w:lang w:val="ru-RU" w:eastAsia="en-US" w:bidi="ar-SA"/>
              </w:rPr>
              <w:t>«Живая память»</w:t>
            </w:r>
          </w:p>
          <w:p>
            <w:pPr>
              <w:pStyle w:val="Normal"/>
              <w:tabs>
                <w:tab w:val="clear" w:pos="720"/>
                <w:tab w:val="left" w:pos="993" w:leader="none"/>
              </w:tabs>
              <w:spacing w:before="0" w:after="0"/>
              <w:jc w:val="both"/>
              <w:rPr>
                <w:sz w:val="24"/>
                <w:szCs w:val="28"/>
              </w:rPr>
            </w:pPr>
            <w:r>
              <w:rPr>
                <w:rFonts w:eastAsia="Calibri"/>
                <w:kern w:val="0"/>
                <w:sz w:val="24"/>
                <w:szCs w:val="28"/>
                <w:lang w:val="ru-RU" w:eastAsia="en-US" w:bidi="ar-SA"/>
              </w:rPr>
            </w:r>
          </w:p>
        </w:tc>
        <w:tc>
          <w:tcPr>
            <w:tcW w:w="6848" w:type="dxa"/>
            <w:tcBorders/>
          </w:tcPr>
          <w:p>
            <w:pPr>
              <w:pStyle w:val="Normal"/>
              <w:spacing w:before="0" w:after="0"/>
              <w:ind w:firstLine="5" w:left="29"/>
              <w:contextualSpacing/>
              <w:jc w:val="both"/>
              <w:rPr>
                <w:sz w:val="24"/>
              </w:rPr>
            </w:pPr>
            <w:r>
              <w:rPr>
                <w:rFonts w:eastAsia="Calibri"/>
                <w:kern w:val="0"/>
                <w:sz w:val="24"/>
                <w:lang w:val="ru-RU" w:eastAsia="en-US" w:bidi="ar-SA"/>
              </w:rPr>
              <w:t>В рамках номинации поддерживаются проекты, направленные на:</w:t>
            </w:r>
          </w:p>
          <w:p>
            <w:pPr>
              <w:pStyle w:val="Normal"/>
              <w:spacing w:before="0" w:after="0"/>
              <w:ind w:firstLine="5" w:left="29"/>
              <w:contextualSpacing/>
              <w:jc w:val="both"/>
              <w:rPr>
                <w:sz w:val="24"/>
              </w:rPr>
            </w:pPr>
            <w:r>
              <w:rPr>
                <w:rFonts w:eastAsia="Calibri"/>
                <w:kern w:val="0"/>
                <w:sz w:val="24"/>
                <w:lang w:val="ru-RU" w:eastAsia="en-US" w:bidi="ar-SA"/>
              </w:rPr>
              <w:t xml:space="preserve">- проведение мероприятий, направленных на увековечение памяти </w:t>
              <w:br/>
              <w:t>об участниках Великой Отечественной войны;</w:t>
            </w:r>
          </w:p>
          <w:p>
            <w:pPr>
              <w:pStyle w:val="Normal"/>
              <w:spacing w:before="0" w:after="0"/>
              <w:ind w:firstLine="5" w:left="29"/>
              <w:contextualSpacing/>
              <w:jc w:val="both"/>
              <w:rPr>
                <w:sz w:val="24"/>
              </w:rPr>
            </w:pPr>
            <w:r>
              <w:rPr>
                <w:rFonts w:eastAsia="Calibri"/>
                <w:kern w:val="0"/>
                <w:sz w:val="24"/>
                <w:lang w:val="ru-RU" w:eastAsia="en-US" w:bidi="ar-SA"/>
              </w:rPr>
              <w:t>- улучшение связи между поколениями, вовлечение в совместную работу подростков и ветеранов Великой отечественной войны;</w:t>
            </w:r>
          </w:p>
          <w:p>
            <w:pPr>
              <w:pStyle w:val="Normal"/>
              <w:spacing w:before="0" w:after="0"/>
              <w:ind w:firstLine="5" w:left="29"/>
              <w:contextualSpacing/>
              <w:jc w:val="both"/>
              <w:rPr>
                <w:sz w:val="24"/>
              </w:rPr>
            </w:pPr>
            <w:r>
              <w:rPr>
                <w:rFonts w:eastAsia="Calibri"/>
                <w:kern w:val="0"/>
                <w:sz w:val="24"/>
                <w:lang w:val="ru-RU" w:eastAsia="en-US" w:bidi="ar-SA"/>
              </w:rPr>
              <w:t>- содействие в увековечивании памяти погибшим в годы Великой Отечественной войны;</w:t>
            </w:r>
          </w:p>
          <w:p>
            <w:pPr>
              <w:pStyle w:val="Normal"/>
              <w:tabs>
                <w:tab w:val="clear" w:pos="720"/>
                <w:tab w:val="left" w:pos="993" w:leader="none"/>
              </w:tabs>
              <w:spacing w:before="0" w:after="0"/>
              <w:jc w:val="both"/>
              <w:rPr>
                <w:sz w:val="24"/>
                <w:szCs w:val="28"/>
              </w:rPr>
            </w:pPr>
            <w:r>
              <w:rPr>
                <w:rFonts w:eastAsia="Calibri"/>
                <w:kern w:val="0"/>
                <w:sz w:val="24"/>
                <w:lang w:val="ru-RU" w:eastAsia="en-US" w:bidi="ar-SA"/>
              </w:rPr>
              <w:t>- проведение мероприятий, направленных на формирование духовно-нравственного отношения, сопричастности к подвигу страны и родного края.</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spacing w:before="0" w:after="0"/>
              <w:ind w:firstLine="5" w:left="29"/>
              <w:contextualSpacing/>
              <w:jc w:val="both"/>
              <w:rPr>
                <w:b/>
                <w:sz w:val="24"/>
              </w:rPr>
            </w:pPr>
            <w:r>
              <w:rPr>
                <w:rFonts w:eastAsia="Calibri"/>
                <w:b/>
                <w:kern w:val="0"/>
                <w:sz w:val="24"/>
                <w:lang w:val="ru-RU" w:eastAsia="en-US" w:bidi="ar-SA"/>
              </w:rPr>
              <w:t>«Экологическое партнерство»</w:t>
            </w:r>
          </w:p>
          <w:p>
            <w:pPr>
              <w:pStyle w:val="Normal"/>
              <w:tabs>
                <w:tab w:val="clear" w:pos="720"/>
                <w:tab w:val="left" w:pos="993" w:leader="none"/>
              </w:tabs>
              <w:spacing w:before="0" w:after="0"/>
              <w:jc w:val="right"/>
              <w:rPr>
                <w:sz w:val="24"/>
                <w:szCs w:val="28"/>
              </w:rPr>
            </w:pPr>
            <w:r>
              <w:rPr>
                <w:rFonts w:eastAsia="Calibri"/>
                <w:kern w:val="0"/>
                <w:sz w:val="24"/>
                <w:szCs w:val="28"/>
                <w:lang w:val="ru-RU" w:eastAsia="en-US" w:bidi="ar-SA"/>
              </w:rPr>
            </w:r>
          </w:p>
        </w:tc>
        <w:tc>
          <w:tcPr>
            <w:tcW w:w="6848" w:type="dxa"/>
            <w:tcBorders/>
          </w:tcPr>
          <w:p>
            <w:pPr>
              <w:pStyle w:val="Normal"/>
              <w:spacing w:before="0" w:after="0"/>
              <w:ind w:firstLine="5" w:left="29"/>
              <w:contextualSpacing/>
              <w:jc w:val="both"/>
              <w:rPr>
                <w:sz w:val="24"/>
              </w:rPr>
            </w:pPr>
            <w:r>
              <w:rPr>
                <w:rFonts w:eastAsia="Calibri"/>
                <w:kern w:val="0"/>
                <w:sz w:val="24"/>
                <w:lang w:val="ru-RU" w:eastAsia="en-US" w:bidi="ar-SA"/>
              </w:rPr>
              <w:t>В рамках номинации поддерживаются проекты, направленные на:</w:t>
            </w:r>
          </w:p>
          <w:p>
            <w:pPr>
              <w:pStyle w:val="Normal"/>
              <w:spacing w:before="0" w:after="0"/>
              <w:ind w:firstLine="5" w:left="29"/>
              <w:contextualSpacing/>
              <w:jc w:val="both"/>
              <w:rPr>
                <w:sz w:val="24"/>
              </w:rPr>
            </w:pPr>
            <w:r>
              <w:rPr>
                <w:rFonts w:eastAsia="Calibri"/>
                <w:kern w:val="0"/>
                <w:sz w:val="24"/>
                <w:lang w:val="ru-RU" w:eastAsia="en-US" w:bidi="ar-SA"/>
              </w:rPr>
              <w:t>- поддержку проектов в области экологического воспитания, развития краеведческой и экологической деятельности детей и молодежи;</w:t>
            </w:r>
          </w:p>
          <w:p>
            <w:pPr>
              <w:pStyle w:val="Normal"/>
              <w:spacing w:before="0" w:after="0"/>
              <w:jc w:val="left"/>
              <w:rPr>
                <w:sz w:val="24"/>
                <w:szCs w:val="28"/>
              </w:rPr>
            </w:pPr>
            <w:r>
              <w:rPr>
                <w:rFonts w:eastAsia="Calibri"/>
                <w:kern w:val="0"/>
                <w:sz w:val="24"/>
                <w:lang w:val="ru-RU" w:eastAsia="en-US" w:bidi="ar-SA"/>
              </w:rPr>
              <w:t>- о</w:t>
            </w:r>
            <w:r>
              <w:rPr>
                <w:rFonts w:eastAsia="Calibri"/>
                <w:kern w:val="0"/>
                <w:sz w:val="24"/>
                <w:lang w:val="ru-RU" w:eastAsia="en-US" w:bidi="ar-SA"/>
              </w:rPr>
              <w:t>храну окружающей среды и защиту животных.</w:t>
            </w:r>
          </w:p>
        </w:tc>
      </w:tr>
      <w:tr>
        <w:trPr/>
        <w:tc>
          <w:tcPr>
            <w:tcW w:w="615" w:type="dxa"/>
            <w:tcBorders/>
          </w:tcPr>
          <w:p>
            <w:pPr>
              <w:pStyle w:val="ListParagraph"/>
              <w:numPr>
                <w:ilvl w:val="0"/>
                <w:numId w:val="1"/>
              </w:numPr>
              <w:tabs>
                <w:tab w:val="clear" w:pos="720"/>
                <w:tab w:val="left" w:pos="993" w:leader="none"/>
              </w:tabs>
              <w:spacing w:lineRule="auto" w:line="240" w:before="0" w:after="0"/>
              <w:contextualSpacing/>
              <w:jc w:val="right"/>
              <w:rPr>
                <w:rFonts w:ascii="Times New Roman" w:hAnsi="Times New Roman"/>
                <w:sz w:val="28"/>
                <w:szCs w:val="28"/>
              </w:rPr>
            </w:pPr>
            <w:r>
              <w:rPr>
                <w:rFonts w:ascii="Times New Roman" w:hAnsi="Times New Roman"/>
                <w:kern w:val="0"/>
                <w:sz w:val="28"/>
                <w:szCs w:val="28"/>
                <w:lang w:val="ru-RU" w:bidi="ar-SA"/>
              </w:rPr>
            </w:r>
          </w:p>
        </w:tc>
        <w:tc>
          <w:tcPr>
            <w:tcW w:w="2001" w:type="dxa"/>
            <w:tcBorders/>
          </w:tcPr>
          <w:p>
            <w:pPr>
              <w:pStyle w:val="Normal"/>
              <w:tabs>
                <w:tab w:val="clear" w:pos="720"/>
                <w:tab w:val="left" w:pos="993" w:leader="none"/>
              </w:tabs>
              <w:spacing w:before="0" w:after="0"/>
              <w:jc w:val="both"/>
              <w:rPr>
                <w:sz w:val="24"/>
                <w:szCs w:val="28"/>
              </w:rPr>
            </w:pPr>
            <w:r>
              <w:rPr>
                <w:rFonts w:eastAsia="Calibri"/>
                <w:b/>
                <w:kern w:val="0"/>
                <w:sz w:val="24"/>
                <w:lang w:val="ru-RU" w:eastAsia="en-US" w:bidi="ar-SA"/>
              </w:rPr>
              <w:t>«Будущее Сибири»</w:t>
            </w:r>
          </w:p>
        </w:tc>
        <w:tc>
          <w:tcPr>
            <w:tcW w:w="6848" w:type="dxa"/>
            <w:tcBorders/>
          </w:tcPr>
          <w:p>
            <w:pPr>
              <w:pStyle w:val="ConsPlusNormal1"/>
              <w:spacing w:before="0" w:after="0"/>
              <w:ind w:firstLine="5" w:left="29"/>
              <w:contextualSpacing/>
              <w:jc w:val="both"/>
              <w:rPr>
                <w:rFonts w:ascii="Times New Roman" w:hAnsi="Times New Roman" w:cs="Times New Roman"/>
                <w:sz w:val="24"/>
                <w:szCs w:val="22"/>
              </w:rPr>
            </w:pPr>
            <w:r>
              <w:rPr>
                <w:rFonts w:cs="Times New Roman" w:ascii="Times New Roman" w:hAnsi="Times New Roman"/>
                <w:kern w:val="0"/>
                <w:sz w:val="24"/>
                <w:lang w:val="ru-RU" w:eastAsia="en-US" w:bidi="ar-SA"/>
              </w:rPr>
              <w:t>В рамках номинации поддерживаются проекты, направленные на:</w:t>
            </w:r>
          </w:p>
          <w:p>
            <w:pPr>
              <w:pStyle w:val="ConsPlusNormal1"/>
              <w:spacing w:before="0" w:after="0"/>
              <w:ind w:firstLine="5" w:left="29"/>
              <w:contextualSpacing/>
              <w:jc w:val="both"/>
              <w:rPr>
                <w:rFonts w:ascii="Times New Roman" w:hAnsi="Times New Roman" w:cs="Times New Roman"/>
                <w:sz w:val="24"/>
              </w:rPr>
            </w:pPr>
            <w:r>
              <w:rPr>
                <w:rFonts w:cs="Times New Roman" w:ascii="Times New Roman" w:hAnsi="Times New Roman"/>
                <w:kern w:val="0"/>
                <w:sz w:val="24"/>
                <w:lang w:val="ru-RU" w:eastAsia="en-US" w:bidi="ar-SA"/>
              </w:rPr>
              <w:t>- формирование активной гражданской позиции молодых граждан и развитие моделей молодежного самоуправления и самоорганизации в ученических, студенческих и трудовых коллективах, а также по месту жительства;</w:t>
            </w:r>
          </w:p>
          <w:p>
            <w:pPr>
              <w:pStyle w:val="ConsPlusNormal1"/>
              <w:spacing w:before="0" w:after="0"/>
              <w:ind w:firstLine="5" w:left="29"/>
              <w:contextualSpacing/>
              <w:jc w:val="both"/>
              <w:rPr>
                <w:rFonts w:ascii="Times New Roman" w:hAnsi="Times New Roman" w:cs="Times New Roman"/>
                <w:sz w:val="24"/>
              </w:rPr>
            </w:pPr>
            <w:r>
              <w:rPr>
                <w:rFonts w:cs="Times New Roman" w:ascii="Times New Roman" w:hAnsi="Times New Roman"/>
                <w:kern w:val="0"/>
                <w:sz w:val="24"/>
                <w:lang w:val="ru-RU" w:eastAsia="en-US" w:bidi="ar-SA"/>
              </w:rPr>
              <w:t>- создание условий для самообразования молодежи;</w:t>
            </w:r>
          </w:p>
          <w:p>
            <w:pPr>
              <w:pStyle w:val="ConsPlusNormal1"/>
              <w:spacing w:before="0" w:after="0"/>
              <w:ind w:firstLine="5" w:left="29"/>
              <w:contextualSpacing/>
              <w:jc w:val="both"/>
              <w:rPr>
                <w:rFonts w:ascii="Times New Roman" w:hAnsi="Times New Roman" w:cs="Times New Roman"/>
                <w:sz w:val="24"/>
              </w:rPr>
            </w:pPr>
            <w:r>
              <w:rPr>
                <w:rFonts w:cs="Times New Roman" w:ascii="Times New Roman" w:hAnsi="Times New Roman"/>
                <w:kern w:val="0"/>
                <w:sz w:val="24"/>
                <w:lang w:val="ru-RU" w:eastAsia="en-US" w:bidi="ar-SA"/>
              </w:rPr>
              <w:t>- повышение уровня культуры безопасности жизнедеятельности молодежи, в том числе информационной безопасности;</w:t>
            </w:r>
          </w:p>
          <w:p>
            <w:pPr>
              <w:pStyle w:val="ConsPlusNormal1"/>
              <w:spacing w:before="0" w:after="0"/>
              <w:ind w:firstLine="5" w:left="29"/>
              <w:contextualSpacing/>
              <w:jc w:val="both"/>
              <w:rPr>
                <w:rFonts w:ascii="Times New Roman" w:hAnsi="Times New Roman" w:cs="Times New Roman"/>
                <w:sz w:val="24"/>
              </w:rPr>
            </w:pPr>
            <w:r>
              <w:rPr>
                <w:rFonts w:cs="Times New Roman" w:ascii="Times New Roman" w:hAnsi="Times New Roman"/>
                <w:kern w:val="0"/>
                <w:sz w:val="24"/>
                <w:lang w:val="ru-RU" w:eastAsia="en-US" w:bidi="ar-SA"/>
              </w:rPr>
              <w:t>- становление молодежных общественных организаций;</w:t>
            </w:r>
          </w:p>
          <w:p>
            <w:pPr>
              <w:pStyle w:val="ConsPlusNormal1"/>
              <w:spacing w:before="0" w:after="0"/>
              <w:ind w:firstLine="5" w:left="29"/>
              <w:contextualSpacing/>
              <w:jc w:val="both"/>
              <w:rPr>
                <w:rFonts w:ascii="Times New Roman" w:hAnsi="Times New Roman" w:cs="Times New Roman"/>
                <w:sz w:val="24"/>
              </w:rPr>
            </w:pPr>
            <w:r>
              <w:rPr>
                <w:rFonts w:cs="Times New Roman" w:ascii="Times New Roman" w:hAnsi="Times New Roman"/>
                <w:kern w:val="0"/>
                <w:sz w:val="24"/>
                <w:lang w:val="ru-RU" w:eastAsia="en-US" w:bidi="ar-SA"/>
              </w:rPr>
              <w:t>- профориентационную работу среди молодежи и содействие в выстраивании траектории профессионального развития;</w:t>
            </w:r>
          </w:p>
          <w:p>
            <w:pPr>
              <w:pStyle w:val="Normal"/>
              <w:spacing w:before="0" w:after="0"/>
              <w:ind w:firstLine="5" w:left="29"/>
              <w:contextualSpacing/>
              <w:jc w:val="both"/>
              <w:rPr>
                <w:sz w:val="24"/>
              </w:rPr>
            </w:pPr>
            <w:r>
              <w:rPr>
                <w:rFonts w:eastAsia="Calibri"/>
                <w:kern w:val="0"/>
                <w:sz w:val="24"/>
                <w:lang w:val="ru-RU" w:eastAsia="en-US" w:bidi="ar-SA"/>
              </w:rPr>
              <w:t>- правовое просвещение молодежи, повышение уровня финансовой грамотности;</w:t>
            </w:r>
          </w:p>
          <w:p>
            <w:pPr>
              <w:pStyle w:val="Normal"/>
              <w:tabs>
                <w:tab w:val="clear" w:pos="720"/>
                <w:tab w:val="left" w:pos="993" w:leader="none"/>
              </w:tabs>
              <w:spacing w:before="0" w:after="0"/>
              <w:jc w:val="both"/>
              <w:rPr>
                <w:sz w:val="24"/>
                <w:szCs w:val="28"/>
              </w:rPr>
            </w:pPr>
            <w:r>
              <w:rPr>
                <w:rFonts w:eastAsia="Calibri"/>
                <w:kern w:val="0"/>
                <w:sz w:val="24"/>
                <w:lang w:val="ru-RU" w:eastAsia="en-US" w:bidi="ar-SA"/>
              </w:rPr>
              <w:t>- реализацию проектов, направленных на проведение молодежных творческих конкурсов и фестивалей, развитие и продвижение современных форм молодежного творчества.</w:t>
            </w:r>
          </w:p>
        </w:tc>
      </w:tr>
    </w:tbl>
    <w:p>
      <w:pPr>
        <w:sectPr>
          <w:type w:val="nextPage"/>
          <w:pgSz w:w="11906" w:h="16838"/>
          <w:pgMar w:left="1632" w:right="720" w:gutter="0" w:header="0" w:top="1440" w:footer="0" w:bottom="720"/>
          <w:pgNumType w:fmt="decimal"/>
          <w:formProt w:val="false"/>
          <w:textDirection w:val="lrTb"/>
          <w:docGrid w:type="default" w:linePitch="100" w:charSpace="0"/>
        </w:sectPr>
      </w:pPr>
    </w:p>
    <w:p>
      <w:pPr>
        <w:pStyle w:val="Normal"/>
        <w:widowControl/>
        <w:spacing w:lineRule="auto" w:line="259" w:before="0" w:after="160"/>
        <w:rPr/>
      </w:pPr>
      <w:r>
        <w:rPr/>
      </w:r>
    </w:p>
    <w:tbl>
      <w:tblPr>
        <w:tblStyle w:val="a6"/>
        <w:tblW w:w="9853"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08"/>
        <w:gridCol w:w="4785"/>
        <w:gridCol w:w="32"/>
        <w:gridCol w:w="4819"/>
        <w:gridCol w:w="108"/>
      </w:tblGrid>
      <w:tr>
        <w:trPr/>
        <w:tc>
          <w:tcPr>
            <w:tcW w:w="108" w:type="dxa"/>
            <w:tcBorders>
              <w:top w:val="nil"/>
              <w:left w:val="nil"/>
              <w:bottom w:val="nil"/>
              <w:right w:val="nil"/>
            </w:tcBorders>
          </w:tcPr>
          <w:p>
            <w:pPr>
              <w:pStyle w:val="Normal"/>
              <w:tabs>
                <w:tab w:val="clear" w:pos="720"/>
                <w:tab w:val="left" w:pos="3656" w:leader="none"/>
              </w:tabs>
              <w:spacing w:before="0" w:after="0"/>
              <w:jc w:val="left"/>
              <w:rPr>
                <w:szCs w:val="28"/>
              </w:rPr>
            </w:pPr>
            <w:r>
              <w:rPr>
                <w:rFonts w:eastAsia="Calibri"/>
                <w:kern w:val="0"/>
                <w:szCs w:val="28"/>
                <w:lang w:val="ru-RU" w:eastAsia="en-US" w:bidi="ar-SA"/>
              </w:rPr>
            </w:r>
          </w:p>
        </w:tc>
        <w:tc>
          <w:tcPr>
            <w:tcW w:w="4785" w:type="dxa"/>
            <w:tcBorders>
              <w:top w:val="nil"/>
              <w:left w:val="nil"/>
              <w:bottom w:val="nil"/>
              <w:right w:val="nil"/>
            </w:tcBorders>
          </w:tcPr>
          <w:p>
            <w:pPr>
              <w:pStyle w:val="Normal"/>
              <w:tabs>
                <w:tab w:val="clear" w:pos="720"/>
                <w:tab w:val="left" w:pos="3656" w:leader="none"/>
              </w:tabs>
              <w:spacing w:before="0" w:after="0"/>
              <w:jc w:val="left"/>
              <w:rPr>
                <w:szCs w:val="28"/>
              </w:rPr>
            </w:pPr>
            <w:r>
              <w:rPr>
                <w:rFonts w:eastAsia="Calibri"/>
                <w:kern w:val="0"/>
                <w:szCs w:val="28"/>
                <w:lang w:val="ru-RU" w:eastAsia="en-US" w:bidi="ar-SA"/>
              </w:rPr>
            </w:r>
          </w:p>
        </w:tc>
        <w:tc>
          <w:tcPr>
            <w:tcW w:w="4851" w:type="dxa"/>
            <w:gridSpan w:val="2"/>
            <w:tcBorders>
              <w:top w:val="nil"/>
              <w:left w:val="nil"/>
              <w:bottom w:val="nil"/>
              <w:right w:val="nil"/>
            </w:tcBorders>
          </w:tcPr>
          <w:p>
            <w:pPr>
              <w:pStyle w:val="Normal"/>
              <w:tabs>
                <w:tab w:val="clear" w:pos="720"/>
                <w:tab w:val="left" w:pos="3656" w:leader="none"/>
              </w:tabs>
              <w:spacing w:before="0" w:after="0"/>
              <w:jc w:val="left"/>
              <w:rPr>
                <w:sz w:val="24"/>
                <w:szCs w:val="24"/>
              </w:rPr>
            </w:pPr>
            <w:r>
              <w:rPr>
                <w:rFonts w:eastAsia="Calibri"/>
                <w:kern w:val="0"/>
                <w:sz w:val="24"/>
                <w:szCs w:val="24"/>
                <w:lang w:val="ru-RU" w:eastAsia="en-US" w:bidi="ar-SA"/>
              </w:rPr>
              <w:t>Приложение № 2</w:t>
            </w:r>
          </w:p>
          <w:p>
            <w:pPr>
              <w:pStyle w:val="Normal"/>
              <w:tabs>
                <w:tab w:val="clear" w:pos="720"/>
                <w:tab w:val="left" w:pos="3656" w:leader="none"/>
              </w:tabs>
              <w:spacing w:before="0" w:after="0"/>
              <w:jc w:val="left"/>
              <w:rPr>
                <w:sz w:val="24"/>
                <w:szCs w:val="24"/>
              </w:rPr>
            </w:pPr>
            <w:r>
              <w:rPr>
                <w:rFonts w:eastAsia="Calibri"/>
                <w:kern w:val="0"/>
                <w:sz w:val="24"/>
                <w:szCs w:val="24"/>
                <w:lang w:val="ru-RU" w:eastAsia="en-US" w:bidi="ar-SA"/>
              </w:rPr>
              <w:t xml:space="preserve">к Порядку </w:t>
            </w:r>
            <w:r>
              <w:rPr>
                <w:rFonts w:eastAsia="Calibri"/>
                <w:bCs/>
                <w:kern w:val="0"/>
                <w:sz w:val="24"/>
                <w:szCs w:val="24"/>
                <w:lang w:val="ru-RU" w:eastAsia="en-US" w:bidi="ar-SA"/>
              </w:rPr>
              <w:t xml:space="preserve">предоставления грантов в форме субсидий </w:t>
              <w:br/>
              <w:t>на реализацию социально значимых проектов социально ориентированных некоммерческих организаций</w:t>
            </w:r>
          </w:p>
        </w:tc>
        <w:tc>
          <w:tcPr>
            <w:tcW w:w="108" w:type="dxa"/>
            <w:tcBorders>
              <w:top w:val="nil"/>
              <w:left w:val="nil"/>
              <w:bottom w:val="nil"/>
              <w:right w:val="nil"/>
            </w:tcBorders>
          </w:tcPr>
          <w:p>
            <w:pPr>
              <w:pStyle w:val="Normal"/>
              <w:spacing w:before="0" w:after="0"/>
              <w:jc w:val="left"/>
              <w:rPr>
                <w:rFonts w:eastAsia="Calibri"/>
                <w:kern w:val="0"/>
                <w:lang w:val="ru-RU" w:eastAsia="en-US" w:bidi="ar-SA"/>
              </w:rPr>
            </w:pPr>
            <w:r>
              <w:rPr>
                <w:rFonts w:eastAsia="Calibri"/>
                <w:kern w:val="0"/>
                <w:lang w:val="ru-RU" w:eastAsia="en-US" w:bidi="ar-SA"/>
              </w:rPr>
            </w:r>
          </w:p>
        </w:tc>
      </w:tr>
      <w:tr>
        <w:trPr/>
        <w:tc>
          <w:tcPr>
            <w:tcW w:w="4925" w:type="dxa"/>
            <w:gridSpan w:val="3"/>
            <w:tcBorders>
              <w:top w:val="nil"/>
              <w:left w:val="nil"/>
              <w:bottom w:val="nil"/>
              <w:right w:val="nil"/>
            </w:tcBorders>
          </w:tcPr>
          <w:p>
            <w:pPr>
              <w:pStyle w:val="Normal"/>
              <w:tabs>
                <w:tab w:val="clear" w:pos="720"/>
                <w:tab w:val="left" w:pos="3656" w:leader="none"/>
              </w:tabs>
              <w:spacing w:before="0" w:after="0"/>
              <w:jc w:val="left"/>
              <w:rPr>
                <w:sz w:val="24"/>
                <w:szCs w:val="24"/>
              </w:rPr>
            </w:pPr>
            <w:r>
              <w:rPr>
                <w:rFonts w:eastAsia="Calibri"/>
                <w:kern w:val="0"/>
                <w:sz w:val="24"/>
                <w:szCs w:val="24"/>
                <w:lang w:val="ru-RU" w:eastAsia="en-US" w:bidi="ar-SA"/>
              </w:rPr>
            </w:r>
          </w:p>
        </w:tc>
        <w:tc>
          <w:tcPr>
            <w:tcW w:w="4927" w:type="dxa"/>
            <w:gridSpan w:val="2"/>
            <w:tcBorders>
              <w:top w:val="nil"/>
              <w:left w:val="nil"/>
              <w:bottom w:val="nil"/>
              <w:right w:val="nil"/>
            </w:tcBorders>
          </w:tcPr>
          <w:p>
            <w:pPr>
              <w:pStyle w:val="Normal"/>
              <w:tabs>
                <w:tab w:val="clear" w:pos="720"/>
                <w:tab w:val="left" w:pos="3656" w:leader="none"/>
              </w:tabs>
              <w:spacing w:before="0" w:after="0"/>
              <w:jc w:val="left"/>
              <w:rPr>
                <w:sz w:val="24"/>
                <w:szCs w:val="24"/>
              </w:rPr>
            </w:pPr>
            <w:r>
              <w:rPr>
                <w:rFonts w:eastAsia="Calibri"/>
                <w:kern w:val="0"/>
                <w:sz w:val="24"/>
                <w:szCs w:val="24"/>
                <w:lang w:val="ru-RU" w:eastAsia="en-US" w:bidi="ar-SA"/>
              </w:rPr>
            </w:r>
          </w:p>
          <w:p>
            <w:pPr>
              <w:pStyle w:val="Normal"/>
              <w:tabs>
                <w:tab w:val="clear" w:pos="720"/>
                <w:tab w:val="left" w:pos="3656" w:leader="none"/>
              </w:tabs>
              <w:spacing w:before="0" w:after="0"/>
              <w:jc w:val="left"/>
              <w:rPr>
                <w:sz w:val="24"/>
                <w:szCs w:val="24"/>
              </w:rPr>
            </w:pPr>
            <w:r>
              <w:rPr>
                <w:rFonts w:eastAsia="Calibri"/>
                <w:kern w:val="0"/>
                <w:sz w:val="24"/>
                <w:szCs w:val="24"/>
                <w:lang w:val="ru-RU" w:eastAsia="en-US" w:bidi="ar-SA"/>
              </w:rPr>
            </w:r>
          </w:p>
          <w:p>
            <w:pPr>
              <w:pStyle w:val="Normal"/>
              <w:tabs>
                <w:tab w:val="clear" w:pos="720"/>
                <w:tab w:val="left" w:pos="3656" w:leader="none"/>
              </w:tabs>
              <w:spacing w:before="0" w:after="0"/>
              <w:jc w:val="left"/>
              <w:rPr>
                <w:sz w:val="24"/>
                <w:szCs w:val="24"/>
              </w:rPr>
            </w:pPr>
            <w:r>
              <w:rPr>
                <w:rFonts w:eastAsia="Calibri"/>
                <w:kern w:val="0"/>
                <w:sz w:val="24"/>
                <w:szCs w:val="24"/>
                <w:lang w:val="ru-RU" w:eastAsia="en-US" w:bidi="ar-SA"/>
              </w:rPr>
              <w:t>В Отдел спорта и молодежной политики Администрации города Шарыпово</w:t>
              <w:br/>
            </w:r>
          </w:p>
        </w:tc>
      </w:tr>
    </w:tbl>
    <w:p>
      <w:pPr>
        <w:pStyle w:val="Normal"/>
        <w:ind w:firstLine="709"/>
        <w:jc w:val="both"/>
        <w:rPr>
          <w:color w:themeColor="text1" w:val="000000"/>
          <w:szCs w:val="28"/>
        </w:rPr>
      </w:pPr>
      <w:r>
        <w:rPr>
          <w:color w:themeColor="text1" w:val="000000"/>
          <w:szCs w:val="28"/>
        </w:rPr>
      </w:r>
    </w:p>
    <w:tbl>
      <w:tblPr>
        <w:tblW w:w="4821" w:type="dxa"/>
        <w:jc w:val="left"/>
        <w:tblInd w:w="4813" w:type="dxa"/>
        <w:tblLayout w:type="fixed"/>
        <w:tblCellMar>
          <w:top w:w="0" w:type="dxa"/>
          <w:left w:w="62" w:type="dxa"/>
          <w:bottom w:w="0" w:type="dxa"/>
          <w:right w:w="62" w:type="dxa"/>
        </w:tblCellMar>
        <w:tblLook w:firstRow="1" w:noVBand="1" w:lastRow="0" w:firstColumn="1" w:lastColumn="0" w:noHBand="0" w:val="04a0"/>
      </w:tblPr>
      <w:tblGrid>
        <w:gridCol w:w="3282"/>
        <w:gridCol w:w="1538"/>
      </w:tblGrid>
      <w:tr>
        <w:trPr/>
        <w:tc>
          <w:tcPr>
            <w:tcW w:w="3282"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 xml:space="preserve">Регистрационный номер заявки на участие </w:t>
              <w:br/>
              <w:t>в отборе, с целью предоставления гранта в форме субсидий на реализацию социально значимых проектов, социально ориентированных некоммерческих организаций, дата регистрации, время</w:t>
            </w:r>
          </w:p>
          <w:p>
            <w:pPr>
              <w:pStyle w:val="Normal"/>
              <w:rPr>
                <w:szCs w:val="28"/>
              </w:rPr>
            </w:pPr>
            <w:r>
              <w:rPr>
                <w:sz w:val="24"/>
                <w:szCs w:val="24"/>
              </w:rPr>
              <w:t>(заполняется Отделом спорта и молодежной политики Администрации города Шарыпово)</w:t>
            </w:r>
          </w:p>
        </w:tc>
        <w:tc>
          <w:tcPr>
            <w:tcW w:w="1538"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bl>
    <w:p>
      <w:pPr>
        <w:pStyle w:val="Normal"/>
        <w:ind w:firstLine="709"/>
        <w:jc w:val="both"/>
        <w:rPr>
          <w:rFonts w:eastAsia="Calibri" w:eastAsiaTheme="minorHAnsi"/>
          <w:szCs w:val="28"/>
          <w:lang w:eastAsia="en-US"/>
        </w:rPr>
      </w:pPr>
      <w:r>
        <w:rPr>
          <w:rFonts w:eastAsia="Calibri" w:eastAsiaTheme="minorHAnsi"/>
          <w:szCs w:val="28"/>
          <w:lang w:eastAsia="en-US"/>
        </w:rPr>
      </w:r>
    </w:p>
    <w:p>
      <w:pPr>
        <w:pStyle w:val="Normal"/>
        <w:jc w:val="center"/>
        <w:rPr>
          <w:rFonts w:eastAsia="Calibri" w:eastAsiaTheme="minorHAnsi"/>
          <w:sz w:val="24"/>
          <w:szCs w:val="24"/>
          <w:lang w:eastAsia="en-US"/>
        </w:rPr>
      </w:pPr>
      <w:r>
        <w:rPr>
          <w:rFonts w:eastAsia="Calibri" w:eastAsiaTheme="minorHAnsi"/>
          <w:sz w:val="24"/>
          <w:szCs w:val="24"/>
          <w:lang w:eastAsia="en-US"/>
        </w:rPr>
        <w:t>Заявка на участие в отборе по предоставлению грантов в форме субсидий на реализацию социально значимых проектов социально ориентированных некоммерческих организаций (далее – Заявка, отбор, СОНКО)</w:t>
      </w:r>
    </w:p>
    <w:p>
      <w:pPr>
        <w:pStyle w:val="Normal"/>
        <w:jc w:val="center"/>
        <w:rPr>
          <w:rFonts w:eastAsia="Calibri" w:eastAsiaTheme="minorHAnsi"/>
          <w:sz w:val="24"/>
          <w:szCs w:val="24"/>
          <w:lang w:eastAsia="en-US"/>
        </w:rPr>
      </w:pPr>
      <w:r>
        <w:rPr>
          <w:rFonts w:eastAsia="Calibri" w:eastAsiaTheme="minorHAnsi"/>
          <w:sz w:val="24"/>
          <w:szCs w:val="24"/>
          <w:lang w:eastAsia="en-US"/>
        </w:rPr>
      </w:r>
    </w:p>
    <w:p>
      <w:pPr>
        <w:pStyle w:val="Normal"/>
        <w:jc w:val="both"/>
        <w:rPr>
          <w:sz w:val="24"/>
          <w:szCs w:val="24"/>
        </w:rPr>
      </w:pPr>
      <w:r>
        <w:rPr>
          <w:sz w:val="24"/>
          <w:szCs w:val="24"/>
        </w:rPr>
        <w:t xml:space="preserve">Изучив Порядок </w:t>
      </w:r>
      <w:r>
        <w:rPr>
          <w:bCs/>
          <w:sz w:val="24"/>
          <w:szCs w:val="24"/>
        </w:rPr>
        <w:t>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w:t>
      </w:r>
      <w:r>
        <w:rPr>
          <w:sz w:val="24"/>
          <w:szCs w:val="24"/>
        </w:rPr>
        <w:t>, утвержденный постановлением Правительства Администрации города Шарыпово от</w:t>
      </w:r>
      <w:r>
        <w:rPr>
          <w:bCs/>
          <w:sz w:val="24"/>
          <w:szCs w:val="24"/>
        </w:rPr>
        <w:t xml:space="preserve">  №  ,</w:t>
      </w:r>
      <w:r>
        <w:rPr>
          <w:sz w:val="24"/>
          <w:szCs w:val="24"/>
        </w:rPr>
        <w:t xml:space="preserve">   ______________________________</w:t>
      </w:r>
    </w:p>
    <w:p>
      <w:pPr>
        <w:pStyle w:val="Normal"/>
        <w:jc w:val="center"/>
        <w:rPr>
          <w:sz w:val="24"/>
          <w:szCs w:val="24"/>
        </w:rPr>
      </w:pPr>
      <w:r>
        <w:rPr>
          <w:sz w:val="24"/>
          <w:szCs w:val="24"/>
        </w:rPr>
        <w:t xml:space="preserve">                   </w:t>
      </w:r>
      <w:r>
        <w:rPr>
          <w:sz w:val="24"/>
          <w:szCs w:val="24"/>
        </w:rPr>
        <w:t>(полное наименование некоммерческой организации)</w:t>
      </w:r>
    </w:p>
    <w:p>
      <w:pPr>
        <w:pStyle w:val="Normal"/>
        <w:rPr>
          <w:sz w:val="24"/>
          <w:szCs w:val="24"/>
        </w:rPr>
      </w:pPr>
      <w:r>
        <w:rPr>
          <w:sz w:val="24"/>
          <w:szCs w:val="24"/>
        </w:rPr>
        <w:t>в лице ______________________________________________________________</w:t>
      </w:r>
    </w:p>
    <w:p>
      <w:pPr>
        <w:pStyle w:val="Normal"/>
        <w:jc w:val="center"/>
        <w:rPr>
          <w:sz w:val="24"/>
          <w:szCs w:val="24"/>
        </w:rPr>
      </w:pPr>
      <w:r>
        <w:rPr>
          <w:sz w:val="24"/>
          <w:szCs w:val="24"/>
        </w:rPr>
        <w:t>(наименование должности руководителя, фамилия, имя, отчество (при наличии) руководителя)</w:t>
      </w:r>
    </w:p>
    <w:p>
      <w:pPr>
        <w:pStyle w:val="Normal"/>
        <w:jc w:val="both"/>
        <w:rPr>
          <w:sz w:val="24"/>
          <w:szCs w:val="24"/>
        </w:rPr>
      </w:pPr>
      <w:r>
        <w:rPr>
          <w:sz w:val="24"/>
          <w:szCs w:val="24"/>
        </w:rPr>
        <w:t>действующего на основании _________________________________________,</w:t>
      </w:r>
    </w:p>
    <w:p>
      <w:pPr>
        <w:pStyle w:val="Normal"/>
        <w:jc w:val="both"/>
        <w:rPr>
          <w:sz w:val="24"/>
          <w:szCs w:val="24"/>
        </w:rPr>
      </w:pPr>
      <w:r>
        <w:rPr>
          <w:sz w:val="24"/>
          <w:szCs w:val="24"/>
        </w:rPr>
        <w:t>заявляет об участии в отборе.</w:t>
      </w:r>
    </w:p>
    <w:p>
      <w:pPr>
        <w:pStyle w:val="Normal"/>
        <w:jc w:val="both"/>
        <w:rPr>
          <w:sz w:val="24"/>
          <w:szCs w:val="24"/>
        </w:rPr>
      </w:pPr>
      <w:r>
        <w:rPr>
          <w:sz w:val="24"/>
          <w:szCs w:val="24"/>
        </w:rPr>
      </w:r>
    </w:p>
    <w:p>
      <w:pPr>
        <w:pStyle w:val="Normal"/>
        <w:jc w:val="both"/>
        <w:rPr>
          <w:sz w:val="24"/>
          <w:szCs w:val="24"/>
        </w:rPr>
      </w:pPr>
      <w:r>
        <w:rPr>
          <w:sz w:val="24"/>
          <w:szCs w:val="24"/>
        </w:rPr>
        <w:t>1. Информация об заявителе (СОНКО):</w:t>
      </w:r>
    </w:p>
    <w:p>
      <w:pPr>
        <w:pStyle w:val="Normal"/>
        <w:jc w:val="both"/>
        <w:rPr>
          <w:sz w:val="24"/>
          <w:szCs w:val="24"/>
        </w:rPr>
      </w:pPr>
      <w:r>
        <w:rPr>
          <w:sz w:val="24"/>
          <w:szCs w:val="24"/>
        </w:rPr>
        <w:t xml:space="preserve">1.1. Полное наименование СОНКО в соответствии со сведениями, внесенными </w:t>
        <w:br/>
        <w:t>в единый государственный реестр юридических лиц, и ее сокращенное наименование, если оно предусмотрено Уставом СОНКО:</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r>
        <w:rPr>
          <w:sz w:val="24"/>
          <w:szCs w:val="24"/>
        </w:rPr>
        <w:t>1.2. Адрес места нахождения (государственной регистрации) СОНКО:</w:t>
      </w:r>
    </w:p>
    <w:p>
      <w:pPr>
        <w:pStyle w:val="Normal"/>
        <w:jc w:val="both"/>
        <w:rPr>
          <w:sz w:val="24"/>
          <w:szCs w:val="24"/>
        </w:rPr>
      </w:pPr>
      <w:r>
        <w:rPr>
          <w:sz w:val="24"/>
          <w:szCs w:val="24"/>
        </w:rPr>
        <w:t>________________________________________________________________________________________________________________________________________;</w:t>
      </w:r>
    </w:p>
    <w:p>
      <w:pPr>
        <w:pStyle w:val="Normal"/>
        <w:jc w:val="both"/>
        <w:rPr>
          <w:sz w:val="24"/>
          <w:szCs w:val="24"/>
        </w:rPr>
      </w:pPr>
      <w:r>
        <w:rPr>
          <w:sz w:val="24"/>
          <w:szCs w:val="24"/>
        </w:rPr>
        <w:t>1.3. Номер контактного телефона, почтовый адрес и адрес электронной почты для направления юридически значимых сообщений____________________________________________________</w:t>
      </w:r>
    </w:p>
    <w:p>
      <w:pPr>
        <w:pStyle w:val="Normal"/>
        <w:rPr>
          <w:sz w:val="24"/>
          <w:szCs w:val="24"/>
        </w:rPr>
      </w:pPr>
      <w:r>
        <w:rPr>
          <w:sz w:val="24"/>
          <w:szCs w:val="24"/>
        </w:rPr>
        <w:t>1.3. Дата государственной регистрации СОНКО: __________________________;</w:t>
      </w:r>
    </w:p>
    <w:p>
      <w:pPr>
        <w:pStyle w:val="Normal"/>
        <w:jc w:val="both"/>
        <w:rPr>
          <w:sz w:val="24"/>
          <w:szCs w:val="24"/>
        </w:rPr>
      </w:pPr>
      <w:r>
        <w:rPr>
          <w:sz w:val="24"/>
          <w:szCs w:val="24"/>
        </w:rPr>
        <w:t>1.4. Реквизиты СОНКО:</w:t>
      </w:r>
    </w:p>
    <w:p>
      <w:pPr>
        <w:pStyle w:val="Normal"/>
        <w:jc w:val="both"/>
        <w:rPr>
          <w:sz w:val="24"/>
          <w:szCs w:val="24"/>
        </w:rPr>
      </w:pPr>
      <w:r>
        <w:rPr>
          <w:sz w:val="24"/>
          <w:szCs w:val="24"/>
        </w:rPr>
        <w:t>Основной государственный регистрационный номер (ОГРН) ________________;</w:t>
      </w:r>
    </w:p>
    <w:p>
      <w:pPr>
        <w:pStyle w:val="Normal"/>
        <w:jc w:val="both"/>
        <w:rPr>
          <w:sz w:val="24"/>
          <w:szCs w:val="24"/>
        </w:rPr>
      </w:pPr>
      <w:r>
        <w:rPr>
          <w:sz w:val="24"/>
          <w:szCs w:val="24"/>
        </w:rPr>
        <w:t xml:space="preserve">Код по Общероссийскому  </w:t>
      </w:r>
      <w:hyperlink r:id="rId9">
        <w:r>
          <w:rPr>
            <w:sz w:val="24"/>
            <w:szCs w:val="24"/>
          </w:rPr>
          <w:t>классификатору</w:t>
        </w:r>
      </w:hyperlink>
      <w:r>
        <w:rPr>
          <w:sz w:val="24"/>
          <w:szCs w:val="24"/>
        </w:rPr>
        <w:t xml:space="preserve">  продукции  по видам экономической деятельности (ОКПД 2): _______________________________________________;</w:t>
      </w:r>
    </w:p>
    <w:p>
      <w:pPr>
        <w:pStyle w:val="Normal"/>
        <w:jc w:val="both"/>
        <w:rPr>
          <w:sz w:val="24"/>
          <w:szCs w:val="24"/>
        </w:rPr>
      </w:pPr>
      <w:r>
        <w:rPr>
          <w:sz w:val="24"/>
          <w:szCs w:val="24"/>
        </w:rPr>
        <w:t xml:space="preserve">Код (ы)  по Общероссийскому </w:t>
      </w:r>
      <w:hyperlink r:id="rId10">
        <w:r>
          <w:rPr>
            <w:sz w:val="24"/>
            <w:szCs w:val="24"/>
          </w:rPr>
          <w:t>классификатору</w:t>
        </w:r>
      </w:hyperlink>
      <w:r>
        <w:rPr>
          <w:sz w:val="24"/>
          <w:szCs w:val="24"/>
        </w:rPr>
        <w:t xml:space="preserve"> внешнеэкономической деятельности (ОКВЭД 2) ______________________________________________;</w:t>
      </w:r>
    </w:p>
    <w:p>
      <w:pPr>
        <w:pStyle w:val="Normal"/>
        <w:jc w:val="both"/>
        <w:rPr>
          <w:sz w:val="24"/>
          <w:szCs w:val="24"/>
        </w:rPr>
      </w:pPr>
      <w:r>
        <w:rPr>
          <w:sz w:val="24"/>
          <w:szCs w:val="24"/>
        </w:rPr>
        <w:t>Индивидуальный номер налогоплательщика (ИНН) ________________________;</w:t>
      </w:r>
    </w:p>
    <w:p>
      <w:pPr>
        <w:pStyle w:val="Normal"/>
        <w:jc w:val="both"/>
        <w:rPr>
          <w:sz w:val="24"/>
          <w:szCs w:val="24"/>
        </w:rPr>
      </w:pPr>
      <w:r>
        <w:rPr>
          <w:sz w:val="24"/>
          <w:szCs w:val="24"/>
        </w:rPr>
        <w:t>Дата и код причины постановки на учет (КПП) _________________________________;</w:t>
      </w:r>
    </w:p>
    <w:p>
      <w:pPr>
        <w:pStyle w:val="Normal"/>
        <w:jc w:val="both"/>
        <w:rPr>
          <w:sz w:val="24"/>
          <w:szCs w:val="24"/>
        </w:rPr>
      </w:pPr>
      <w:r>
        <w:rPr>
          <w:sz w:val="24"/>
          <w:szCs w:val="24"/>
        </w:rPr>
        <w:t>Номер расчетного счета _______________________________________________;</w:t>
      </w:r>
    </w:p>
    <w:p>
      <w:pPr>
        <w:pStyle w:val="Normal"/>
        <w:jc w:val="both"/>
        <w:rPr>
          <w:sz w:val="24"/>
          <w:szCs w:val="24"/>
        </w:rPr>
      </w:pPr>
      <w:r>
        <w:rPr>
          <w:sz w:val="24"/>
          <w:szCs w:val="24"/>
        </w:rPr>
        <w:t>Наименование банка __________________________________________________;</w:t>
      </w:r>
    </w:p>
    <w:p>
      <w:pPr>
        <w:pStyle w:val="Normal"/>
        <w:jc w:val="both"/>
        <w:rPr>
          <w:sz w:val="24"/>
          <w:szCs w:val="24"/>
        </w:rPr>
      </w:pPr>
      <w:r>
        <w:rPr>
          <w:sz w:val="24"/>
          <w:szCs w:val="24"/>
        </w:rPr>
        <w:t>Банковский идентификационный код (БИК) ______________________________;</w:t>
      </w:r>
    </w:p>
    <w:p>
      <w:pPr>
        <w:pStyle w:val="Normal"/>
        <w:jc w:val="both"/>
        <w:rPr>
          <w:sz w:val="24"/>
          <w:szCs w:val="24"/>
        </w:rPr>
      </w:pPr>
      <w:r>
        <w:rPr>
          <w:sz w:val="24"/>
          <w:szCs w:val="24"/>
        </w:rPr>
        <w:t>Номер корреспондентского счета _______________________________________;</w:t>
      </w:r>
    </w:p>
    <w:p>
      <w:pPr>
        <w:pStyle w:val="Normal"/>
        <w:jc w:val="both"/>
        <w:rPr>
          <w:sz w:val="24"/>
          <w:szCs w:val="24"/>
        </w:rPr>
      </w:pPr>
      <w:r>
        <w:rPr>
          <w:sz w:val="24"/>
          <w:szCs w:val="24"/>
        </w:rPr>
        <w:t>1.5. Предмет и цель деятельности СОНКО в соответствии с Уставом СОНКО:</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r>
        <w:rPr>
          <w:sz w:val="24"/>
          <w:szCs w:val="24"/>
        </w:rPr>
        <w:t>____________________________________________________________________</w:t>
      </w:r>
    </w:p>
    <w:p>
      <w:pPr>
        <w:pStyle w:val="Normal"/>
        <w:jc w:val="both"/>
        <w:rPr>
          <w:sz w:val="24"/>
          <w:szCs w:val="24"/>
        </w:rPr>
      </w:pPr>
      <w:bookmarkStart w:id="1" w:name="P672"/>
      <w:bookmarkEnd w:id="1"/>
      <w:r>
        <w:rPr>
          <w:sz w:val="24"/>
          <w:szCs w:val="24"/>
        </w:rPr>
        <w:t>1.6. Руководитель СОНКО (наименование должности, фамилия, имя, отчество, идентификационный номер налогоплательщика, рабочий телефон (при наличии), мобильный телефон, адрес электронной почты:</w:t>
      </w:r>
    </w:p>
    <w:p>
      <w:pPr>
        <w:pStyle w:val="Normal"/>
        <w:rPr>
          <w:sz w:val="24"/>
          <w:szCs w:val="24"/>
        </w:rPr>
      </w:pPr>
      <w:r>
        <w:rPr>
          <w:sz w:val="24"/>
          <w:szCs w:val="24"/>
        </w:rPr>
        <w:t>____________________________________________________________________</w:t>
      </w:r>
    </w:p>
    <w:p>
      <w:pPr>
        <w:pStyle w:val="Normal"/>
        <w:rPr>
          <w:sz w:val="24"/>
          <w:szCs w:val="24"/>
        </w:rPr>
      </w:pPr>
      <w:r>
        <w:rPr>
          <w:sz w:val="24"/>
          <w:szCs w:val="24"/>
        </w:rPr>
        <w:t>____________________________________________________________________</w:t>
      </w:r>
    </w:p>
    <w:p>
      <w:pPr>
        <w:pStyle w:val="Normal"/>
        <w:rPr>
          <w:sz w:val="24"/>
          <w:szCs w:val="24"/>
        </w:rPr>
      </w:pPr>
      <w:r>
        <w:rPr>
          <w:sz w:val="24"/>
          <w:szCs w:val="24"/>
        </w:rPr>
        <w:t>____________________________________________________________________</w:t>
      </w:r>
    </w:p>
    <w:p>
      <w:pPr>
        <w:pStyle w:val="Normal"/>
        <w:rPr>
          <w:sz w:val="24"/>
          <w:szCs w:val="24"/>
        </w:rPr>
      </w:pPr>
      <w:r>
        <w:rPr>
          <w:sz w:val="24"/>
          <w:szCs w:val="24"/>
        </w:rPr>
      </w:r>
    </w:p>
    <w:p>
      <w:pPr>
        <w:pStyle w:val="Normal"/>
        <w:jc w:val="both"/>
        <w:rPr>
          <w:sz w:val="24"/>
          <w:szCs w:val="24"/>
        </w:rPr>
      </w:pPr>
      <w:r>
        <w:rPr>
          <w:sz w:val="24"/>
          <w:szCs w:val="24"/>
        </w:rPr>
        <w:t xml:space="preserve">1.7.  Координатор социального проекта СОНКО (фамилия, имя, отчество, рабочий телефон (при наличии), мобильный телефон, адрес электронной почты: </w:t>
      </w:r>
    </w:p>
    <w:p>
      <w:pPr>
        <w:pStyle w:val="Normal"/>
        <w:jc w:val="both"/>
        <w:rPr>
          <w:sz w:val="24"/>
          <w:szCs w:val="24"/>
        </w:rPr>
      </w:pPr>
      <w:r>
        <w:rPr>
          <w:sz w:val="24"/>
          <w:szCs w:val="24"/>
        </w:rPr>
        <w:t>____________________________________________________________________</w:t>
      </w:r>
    </w:p>
    <w:p>
      <w:pPr>
        <w:pStyle w:val="Normal"/>
        <w:rPr>
          <w:sz w:val="24"/>
          <w:szCs w:val="24"/>
        </w:rPr>
      </w:pPr>
      <w:r>
        <w:rPr>
          <w:sz w:val="24"/>
          <w:szCs w:val="24"/>
        </w:rPr>
        <w:t>____________________________________________________________________</w:t>
      </w:r>
    </w:p>
    <w:p>
      <w:pPr>
        <w:pStyle w:val="Normal"/>
        <w:rPr>
          <w:sz w:val="24"/>
          <w:szCs w:val="24"/>
        </w:rPr>
      </w:pPr>
      <w:r>
        <w:rPr>
          <w:sz w:val="24"/>
          <w:szCs w:val="24"/>
        </w:rPr>
        <w:t>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1.8.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pPr>
        <w:pStyle w:val="Normal"/>
        <w:rPr>
          <w:sz w:val="24"/>
          <w:szCs w:val="24"/>
        </w:rPr>
      </w:pPr>
      <w:r>
        <w:rPr>
          <w:sz w:val="24"/>
          <w:szCs w:val="24"/>
        </w:rPr>
        <w:t>____________________________________________________________________</w:t>
      </w:r>
    </w:p>
    <w:p>
      <w:pPr>
        <w:pStyle w:val="Normal"/>
        <w:rPr>
          <w:sz w:val="24"/>
          <w:szCs w:val="24"/>
        </w:rPr>
      </w:pPr>
      <w:r>
        <w:rPr>
          <w:sz w:val="24"/>
          <w:szCs w:val="24"/>
        </w:rPr>
        <w:t>____________________________________________________________________</w:t>
      </w:r>
    </w:p>
    <w:p>
      <w:pPr>
        <w:pStyle w:val="Normal"/>
        <w:jc w:val="both"/>
        <w:rPr>
          <w:sz w:val="24"/>
          <w:szCs w:val="24"/>
        </w:rPr>
      </w:pPr>
      <w:bookmarkStart w:id="2" w:name="P689"/>
      <w:bookmarkEnd w:id="2"/>
      <w:r>
        <w:rPr>
          <w:sz w:val="24"/>
          <w:szCs w:val="24"/>
        </w:rPr>
        <w:t>1.9. Наличие опыта СОНКО в реализации проектов, программ, оказании услуг (заполняется при наличии):</w:t>
      </w:r>
    </w:p>
    <w:p>
      <w:pPr>
        <w:pStyle w:val="Normal"/>
        <w:jc w:val="both"/>
        <w:rPr>
          <w:sz w:val="24"/>
          <w:szCs w:val="24"/>
        </w:rPr>
      </w:pPr>
      <w:r>
        <w:rPr>
          <w:sz w:val="24"/>
          <w:szCs w:val="24"/>
        </w:rPr>
      </w:r>
    </w:p>
    <w:p>
      <w:pPr>
        <w:pStyle w:val="Normal"/>
        <w:jc w:val="both"/>
        <w:rPr>
          <w:sz w:val="24"/>
          <w:szCs w:val="24"/>
        </w:rPr>
      </w:pPr>
      <w:r>
        <w:rPr>
          <w:sz w:val="24"/>
          <w:szCs w:val="24"/>
        </w:rPr>
        <w:t>1) информация о реализованных проектах, программах, оказанных услугах СОНКО за 3 года до подачи Заявки на основании договоров, государственных (муниципальных) контрактов, соглашений:</w:t>
      </w:r>
    </w:p>
    <w:p>
      <w:pPr>
        <w:pStyle w:val="Normal"/>
        <w:jc w:val="both"/>
        <w:rPr>
          <w:szCs w:val="28"/>
        </w:rPr>
      </w:pPr>
      <w:r>
        <w:rPr>
          <w:szCs w:val="28"/>
        </w:rPr>
      </w:r>
    </w:p>
    <w:p>
      <w:pPr>
        <w:pStyle w:val="Normal"/>
        <w:jc w:val="right"/>
        <w:rPr>
          <w:szCs w:val="28"/>
        </w:rPr>
      </w:pPr>
      <w:r>
        <w:rPr>
          <w:szCs w:val="28"/>
        </w:rPr>
        <w:t>Таблица 1.1</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334"/>
        <w:gridCol w:w="1158"/>
        <w:gridCol w:w="1141"/>
        <w:gridCol w:w="1316"/>
        <w:gridCol w:w="922"/>
        <w:gridCol w:w="1316"/>
        <w:gridCol w:w="1241"/>
        <w:gridCol w:w="990"/>
        <w:gridCol w:w="1135"/>
      </w:tblGrid>
      <w:tr>
        <w:trPr/>
        <w:tc>
          <w:tcPr>
            <w:tcW w:w="33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 </w:t>
            </w:r>
            <w:r>
              <w:rPr>
                <w:sz w:val="16"/>
                <w:szCs w:val="16"/>
              </w:rPr>
              <w:t>п/п</w:t>
            </w:r>
          </w:p>
        </w:tc>
        <w:tc>
          <w:tcPr>
            <w:tcW w:w="115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Наименова-ние проекта, услуги, программы</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Цель, задачи, решаемые </w:t>
              <w:br/>
              <w:t>в рамках реализованных проектов, услуг, программ</w:t>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Реквизиты договора, соглашения, государственного контракта, контракта (наименование, номер, дата), номер приложения </w:t>
              <w:br/>
              <w:t>к Заявлению, номер страницы приложения</w:t>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Срок реализации программы, проекта, оказания услуги </w:t>
              <w:br/>
              <w:t>в формате «мм.гггг - мм.гггг»</w:t>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Сумма договора, соглашения, государственного контракта, контракта, руб.</w:t>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Муниципальные образования Красноярского края, в которых был реализован проект, программа, оказана услуга</w:t>
            </w:r>
          </w:p>
        </w:tc>
        <w:tc>
          <w:tcPr>
            <w:tcW w:w="99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Главный результат, достигнутый в ходе реализации проекта, программы, оказания услуги</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Наименование </w:t>
              <w:br/>
              <w:t xml:space="preserve">и ссылка </w:t>
              <w:br/>
              <w:t xml:space="preserve">на страницу </w:t>
              <w:br/>
              <w:t xml:space="preserve">в социальной сети, страницу сайта </w:t>
              <w:br/>
              <w:t xml:space="preserve">в Интернете, где размещена информация </w:t>
              <w:br/>
              <w:t>о реализованном проекте, программе, оказанных услугах</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w:t>
            </w:r>
          </w:p>
        </w:tc>
        <w:tc>
          <w:tcPr>
            <w:tcW w:w="115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3</w:t>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4</w:t>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5</w:t>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6</w:t>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7</w:t>
            </w:r>
          </w:p>
        </w:tc>
        <w:tc>
          <w:tcPr>
            <w:tcW w:w="99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8</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9</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1</w:t>
            </w:r>
          </w:p>
        </w:tc>
        <w:tc>
          <w:tcPr>
            <w:tcW w:w="115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99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w:t>
            </w:r>
          </w:p>
        </w:tc>
        <w:tc>
          <w:tcPr>
            <w:tcW w:w="115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99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n</w:t>
            </w:r>
          </w:p>
        </w:tc>
        <w:tc>
          <w:tcPr>
            <w:tcW w:w="115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1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99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bl>
    <w:p>
      <w:pPr>
        <w:pStyle w:val="Normal"/>
        <w:jc w:val="both"/>
        <w:rPr>
          <w:szCs w:val="28"/>
        </w:rPr>
      </w:pPr>
      <w:r>
        <w:rPr>
          <w:szCs w:val="28"/>
        </w:rPr>
      </w:r>
    </w:p>
    <w:p>
      <w:pPr>
        <w:pStyle w:val="Normal"/>
        <w:jc w:val="both"/>
        <w:rPr>
          <w:sz w:val="24"/>
          <w:szCs w:val="24"/>
        </w:rPr>
      </w:pPr>
      <w:r>
        <w:rPr>
          <w:sz w:val="24"/>
          <w:szCs w:val="24"/>
        </w:rPr>
        <w:t>2) информация об оказанных услугах, реализованных проектах СОНКО за 12 месяцев до даты подачи Заявки без заключения договоров, в том числе оплаченных физическими лицами:</w:t>
      </w:r>
    </w:p>
    <w:p>
      <w:pPr>
        <w:pStyle w:val="Normal"/>
        <w:jc w:val="both"/>
        <w:rPr>
          <w:szCs w:val="28"/>
        </w:rPr>
      </w:pPr>
      <w:r>
        <w:rPr>
          <w:szCs w:val="28"/>
        </w:rPr>
      </w:r>
    </w:p>
    <w:p>
      <w:pPr>
        <w:pStyle w:val="Normal"/>
        <w:numPr>
          <w:ilvl w:val="0"/>
          <w:numId w:val="0"/>
        </w:numPr>
        <w:jc w:val="right"/>
        <w:outlineLvl w:val="2"/>
        <w:rPr>
          <w:szCs w:val="28"/>
        </w:rPr>
      </w:pPr>
      <w:r>
        <w:rPr>
          <w:szCs w:val="28"/>
        </w:rPr>
        <w:t>Таблица 1.2</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476"/>
        <w:gridCol w:w="1723"/>
        <w:gridCol w:w="1374"/>
        <w:gridCol w:w="2115"/>
        <w:gridCol w:w="2098"/>
        <w:gridCol w:w="1767"/>
      </w:tblGrid>
      <w:tr>
        <w:trPr/>
        <w:tc>
          <w:tcPr>
            <w:tcW w:w="47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 </w:t>
            </w:r>
            <w:r>
              <w:rPr>
                <w:sz w:val="16"/>
                <w:szCs w:val="16"/>
              </w:rPr>
              <w:t>п/п</w:t>
            </w:r>
          </w:p>
        </w:tc>
        <w:tc>
          <w:tcPr>
            <w:tcW w:w="172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Наименование услуги, проекта</w:t>
            </w:r>
          </w:p>
        </w:tc>
        <w:tc>
          <w:tcPr>
            <w:tcW w:w="137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Категория населения, </w:t>
              <w:br/>
              <w:t>на которую направлена услуга, проект</w:t>
            </w:r>
          </w:p>
        </w:tc>
        <w:tc>
          <w:tcPr>
            <w:tcW w:w="211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Количество оказанных услуг, число благополучателей, принявших участие </w:t>
              <w:br/>
              <w:t xml:space="preserve">в проекте за 12 месяцев </w:t>
              <w:br/>
              <w:t>до даты подачи Заявления</w:t>
            </w:r>
          </w:p>
        </w:tc>
        <w:tc>
          <w:tcPr>
            <w:tcW w:w="209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Реквизиты документа (наименование, номер, дата), подтверждающего факт оказания услуги, реализации проекта (при наличии), номер приложения </w:t>
              <w:br/>
              <w:t>к Заявлению, номер страницы приложения</w:t>
            </w:r>
          </w:p>
        </w:tc>
        <w:tc>
          <w:tcPr>
            <w:tcW w:w="176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Наименование </w:t>
              <w:br/>
              <w:t xml:space="preserve">и ссылка на страницу </w:t>
              <w:br/>
              <w:t xml:space="preserve">в социальной сети, страницу сайта </w:t>
              <w:br/>
              <w:t xml:space="preserve">в Интернете, где размещена информация </w:t>
              <w:br/>
              <w:t>о реализованном проекте, оказанных услугах</w:t>
            </w:r>
          </w:p>
        </w:tc>
      </w:tr>
      <w:tr>
        <w:trPr/>
        <w:tc>
          <w:tcPr>
            <w:tcW w:w="47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w:t>
            </w:r>
          </w:p>
        </w:tc>
        <w:tc>
          <w:tcPr>
            <w:tcW w:w="172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w:t>
            </w:r>
          </w:p>
        </w:tc>
        <w:tc>
          <w:tcPr>
            <w:tcW w:w="137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3</w:t>
            </w:r>
          </w:p>
        </w:tc>
        <w:tc>
          <w:tcPr>
            <w:tcW w:w="211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4</w:t>
            </w:r>
          </w:p>
        </w:tc>
        <w:tc>
          <w:tcPr>
            <w:tcW w:w="209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5</w:t>
            </w:r>
          </w:p>
        </w:tc>
        <w:tc>
          <w:tcPr>
            <w:tcW w:w="176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6</w:t>
            </w:r>
          </w:p>
        </w:tc>
      </w:tr>
      <w:tr>
        <w:trPr/>
        <w:tc>
          <w:tcPr>
            <w:tcW w:w="476"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1</w:t>
            </w:r>
          </w:p>
        </w:tc>
        <w:tc>
          <w:tcPr>
            <w:tcW w:w="172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7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11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9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76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6"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w:t>
            </w:r>
          </w:p>
        </w:tc>
        <w:tc>
          <w:tcPr>
            <w:tcW w:w="172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7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11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9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76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6"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n</w:t>
            </w:r>
          </w:p>
        </w:tc>
        <w:tc>
          <w:tcPr>
            <w:tcW w:w="172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37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115"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9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76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bl>
    <w:p>
      <w:pPr>
        <w:pStyle w:val="Normal"/>
        <w:rPr>
          <w:rFonts w:ascii="Calibri" w:hAnsi="Calibri" w:cs="Calibri"/>
          <w:sz w:val="22"/>
          <w:szCs w:val="22"/>
        </w:rPr>
      </w:pPr>
      <w:r>
        <w:rPr>
          <w:rFonts w:cs="Calibri" w:ascii="Calibri" w:hAnsi="Calibri"/>
          <w:sz w:val="22"/>
          <w:szCs w:val="22"/>
        </w:rPr>
      </w:r>
    </w:p>
    <w:p>
      <w:pPr>
        <w:pStyle w:val="Normal"/>
        <w:jc w:val="both"/>
        <w:rPr>
          <w:sz w:val="24"/>
          <w:szCs w:val="24"/>
        </w:rPr>
      </w:pPr>
      <w:bookmarkStart w:id="3" w:name="P778"/>
      <w:bookmarkEnd w:id="3"/>
      <w:r>
        <w:rPr>
          <w:sz w:val="24"/>
          <w:szCs w:val="24"/>
        </w:rPr>
        <w:t>1.10. Уровень открытости и доступности информации о СОНКО:</w:t>
      </w:r>
    </w:p>
    <w:p>
      <w:pPr>
        <w:pStyle w:val="Normal"/>
        <w:spacing w:before="220" w:after="0"/>
        <w:jc w:val="both"/>
        <w:rPr>
          <w:sz w:val="24"/>
          <w:szCs w:val="24"/>
        </w:rPr>
      </w:pPr>
      <w:r>
        <w:rPr>
          <w:sz w:val="24"/>
          <w:szCs w:val="24"/>
        </w:rPr>
        <w:t>1) информация о наличии сайта СОНКО, групп, страниц СОНКО в социальных сетях и (или) открытых чатов в мессенджерах, администратором которых является СОНКО (далее – информационные ресурсы СОНКО):</w:t>
      </w:r>
    </w:p>
    <w:p>
      <w:pPr>
        <w:pStyle w:val="Normal"/>
        <w:spacing w:before="220" w:after="0"/>
        <w:jc w:val="both"/>
        <w:rPr>
          <w:szCs w:val="28"/>
        </w:rPr>
      </w:pPr>
      <w:r>
        <w:rPr>
          <w:szCs w:val="28"/>
        </w:rPr>
      </w:r>
    </w:p>
    <w:p>
      <w:pPr>
        <w:pStyle w:val="Normal"/>
        <w:numPr>
          <w:ilvl w:val="0"/>
          <w:numId w:val="0"/>
        </w:numPr>
        <w:jc w:val="right"/>
        <w:outlineLvl w:val="2"/>
        <w:rPr>
          <w:szCs w:val="28"/>
        </w:rPr>
      </w:pPr>
      <w:r>
        <w:rPr>
          <w:szCs w:val="28"/>
        </w:rPr>
        <w:t>Таблица 1.3</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478"/>
        <w:gridCol w:w="2121"/>
        <w:gridCol w:w="2091"/>
        <w:gridCol w:w="2056"/>
        <w:gridCol w:w="2808"/>
      </w:tblGrid>
      <w:tr>
        <w:trPr/>
        <w:tc>
          <w:tcPr>
            <w:tcW w:w="47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 </w:t>
            </w:r>
            <w:r>
              <w:rPr>
                <w:sz w:val="16"/>
                <w:szCs w:val="16"/>
              </w:rPr>
              <w:t>п/п</w:t>
            </w:r>
          </w:p>
        </w:tc>
        <w:tc>
          <w:tcPr>
            <w:tcW w:w="212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Наименование информационного ресурса СОНКО</w:t>
            </w:r>
          </w:p>
        </w:tc>
        <w:tc>
          <w:tcPr>
            <w:tcW w:w="209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Ссылки </w:t>
              <w:br/>
              <w:t>на информационный ресурс СОНКО</w:t>
            </w:r>
          </w:p>
        </w:tc>
        <w:tc>
          <w:tcPr>
            <w:tcW w:w="205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Численность подписчиков </w:t>
              <w:br/>
              <w:t>и посетителей информационных ресурсов СОНКО</w:t>
            </w:r>
          </w:p>
        </w:tc>
        <w:tc>
          <w:tcPr>
            <w:tcW w:w="280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Наличие постов, новостей </w:t>
              <w:br/>
              <w:t xml:space="preserve">и другого контента, размещаемого </w:t>
              <w:br/>
              <w:t xml:space="preserve">на информационном ресурсе СОНКО </w:t>
              <w:br/>
              <w:t>о деятельности СОНКО за последние 12 месяцев до даты подачи Заявки (указывается количество размещенного контента)</w:t>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w:t>
            </w:r>
          </w:p>
        </w:tc>
        <w:tc>
          <w:tcPr>
            <w:tcW w:w="212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w:t>
            </w:r>
          </w:p>
        </w:tc>
        <w:tc>
          <w:tcPr>
            <w:tcW w:w="209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3</w:t>
            </w:r>
          </w:p>
        </w:tc>
        <w:tc>
          <w:tcPr>
            <w:tcW w:w="205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4</w:t>
            </w:r>
          </w:p>
        </w:tc>
        <w:tc>
          <w:tcPr>
            <w:tcW w:w="280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5</w:t>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1</w:t>
            </w:r>
          </w:p>
        </w:tc>
        <w:tc>
          <w:tcPr>
            <w:tcW w:w="212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9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5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80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w:t>
            </w:r>
          </w:p>
        </w:tc>
        <w:tc>
          <w:tcPr>
            <w:tcW w:w="212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9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5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80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n</w:t>
            </w:r>
          </w:p>
        </w:tc>
        <w:tc>
          <w:tcPr>
            <w:tcW w:w="212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9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05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80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bl>
    <w:p>
      <w:pPr>
        <w:pStyle w:val="Normal"/>
        <w:jc w:val="both"/>
        <w:rPr/>
      </w:pPr>
      <w:r>
        <w:rPr/>
      </w:r>
    </w:p>
    <w:p>
      <w:pPr>
        <w:pStyle w:val="Normal"/>
        <w:jc w:val="both"/>
        <w:rPr>
          <w:szCs w:val="28"/>
        </w:rPr>
      </w:pPr>
      <w:r>
        <w:rPr>
          <w:szCs w:val="28"/>
        </w:rPr>
        <w:t>2) информация о наличии и доступности публичного отчета о деятельности СОНКО за последние три года (при наличии):</w:t>
      </w:r>
    </w:p>
    <w:p>
      <w:pPr>
        <w:pStyle w:val="Normal"/>
        <w:numPr>
          <w:ilvl w:val="0"/>
          <w:numId w:val="0"/>
        </w:numPr>
        <w:jc w:val="right"/>
        <w:outlineLvl w:val="2"/>
        <w:rPr>
          <w:szCs w:val="28"/>
        </w:rPr>
      </w:pPr>
      <w:r>
        <w:rPr>
          <w:szCs w:val="28"/>
        </w:rPr>
      </w:r>
    </w:p>
    <w:p>
      <w:pPr>
        <w:pStyle w:val="Normal"/>
        <w:numPr>
          <w:ilvl w:val="0"/>
          <w:numId w:val="0"/>
        </w:numPr>
        <w:jc w:val="right"/>
        <w:outlineLvl w:val="2"/>
        <w:rPr>
          <w:szCs w:val="28"/>
        </w:rPr>
      </w:pPr>
      <w:r>
        <w:rPr>
          <w:szCs w:val="28"/>
        </w:rPr>
        <w:t>Таблица 1.4</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478"/>
        <w:gridCol w:w="1728"/>
        <w:gridCol w:w="1970"/>
        <w:gridCol w:w="5377"/>
      </w:tblGrid>
      <w:tr>
        <w:trPr/>
        <w:tc>
          <w:tcPr>
            <w:tcW w:w="47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 </w:t>
            </w:r>
            <w:r>
              <w:rPr>
                <w:sz w:val="16"/>
                <w:szCs w:val="16"/>
              </w:rPr>
              <w:t>п/п</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Наименование отчета</w:t>
            </w:r>
          </w:p>
        </w:tc>
        <w:tc>
          <w:tcPr>
            <w:tcW w:w="197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Отчетный год в формате «гггг»</w:t>
            </w:r>
          </w:p>
        </w:tc>
        <w:tc>
          <w:tcPr>
            <w:tcW w:w="537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Ссылки на информационные ресурсы СОНКО, на которых размещен публичный отчет о деятельности СОНКО</w:t>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w:t>
            </w:r>
          </w:p>
        </w:tc>
        <w:tc>
          <w:tcPr>
            <w:tcW w:w="197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3</w:t>
            </w:r>
          </w:p>
        </w:tc>
        <w:tc>
          <w:tcPr>
            <w:tcW w:w="537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4</w:t>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1</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97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537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2</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97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537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8"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3</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970"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537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bl>
    <w:p>
      <w:pPr>
        <w:pStyle w:val="Normal"/>
        <w:rPr/>
      </w:pPr>
      <w:r>
        <w:rPr/>
      </w:r>
    </w:p>
    <w:p>
      <w:pPr>
        <w:pStyle w:val="Normal"/>
        <w:jc w:val="both"/>
        <w:rPr>
          <w:sz w:val="24"/>
          <w:szCs w:val="24"/>
        </w:rPr>
      </w:pPr>
      <w:r>
        <w:rPr>
          <w:sz w:val="24"/>
          <w:szCs w:val="24"/>
        </w:rPr>
        <w:t>1.11. Информация о партнерах СОНКО, которых планируется привлечь при победе в отборе (заполняется при наличии партнеров):</w:t>
      </w:r>
    </w:p>
    <w:p>
      <w:pPr>
        <w:pStyle w:val="Normal"/>
        <w:numPr>
          <w:ilvl w:val="0"/>
          <w:numId w:val="0"/>
        </w:numPr>
        <w:jc w:val="right"/>
        <w:outlineLvl w:val="2"/>
        <w:rPr>
          <w:szCs w:val="28"/>
        </w:rPr>
      </w:pPr>
      <w:r>
        <w:rPr>
          <w:szCs w:val="28"/>
        </w:rPr>
      </w:r>
    </w:p>
    <w:p>
      <w:pPr>
        <w:pStyle w:val="Normal"/>
        <w:numPr>
          <w:ilvl w:val="0"/>
          <w:numId w:val="0"/>
        </w:numPr>
        <w:jc w:val="right"/>
        <w:outlineLvl w:val="2"/>
        <w:rPr>
          <w:szCs w:val="28"/>
        </w:rPr>
      </w:pPr>
      <w:r>
        <w:rPr>
          <w:szCs w:val="28"/>
        </w:rPr>
        <w:t>Таблица 1.5</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479"/>
        <w:gridCol w:w="1731"/>
        <w:gridCol w:w="3233"/>
        <w:gridCol w:w="1114"/>
        <w:gridCol w:w="2997"/>
      </w:tblGrid>
      <w:tr>
        <w:trPr/>
        <w:tc>
          <w:tcPr>
            <w:tcW w:w="479"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w:t>
            </w:r>
          </w:p>
          <w:p>
            <w:pPr>
              <w:pStyle w:val="Normal"/>
              <w:jc w:val="center"/>
              <w:rPr>
                <w:sz w:val="16"/>
                <w:szCs w:val="16"/>
              </w:rPr>
            </w:pPr>
            <w:r>
              <w:rPr>
                <w:sz w:val="16"/>
                <w:szCs w:val="16"/>
              </w:rPr>
              <w:t>п/п</w:t>
            </w:r>
          </w:p>
        </w:tc>
        <w:tc>
          <w:tcPr>
            <w:tcW w:w="173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Наименование партнера</w:t>
            </w:r>
          </w:p>
        </w:tc>
        <w:tc>
          <w:tcPr>
            <w:tcW w:w="323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Вид партнера (бизнес, СОНКО, средства массовой информации, государственное (муниципальное) учреждение, орган власти, органы местного самоуправления)</w:t>
            </w:r>
          </w:p>
        </w:tc>
        <w:tc>
          <w:tcPr>
            <w:tcW w:w="111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Вклад партнера </w:t>
              <w:br/>
              <w:t>в оказание Услуги</w:t>
            </w:r>
          </w:p>
        </w:tc>
        <w:tc>
          <w:tcPr>
            <w:tcW w:w="29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Реквизиты копии документа, подтверждающего партнерские отношения и вклад партнера, номер приложения к Заявке, номер страницы приложения</w:t>
            </w:r>
          </w:p>
        </w:tc>
      </w:tr>
      <w:tr>
        <w:trPr/>
        <w:tc>
          <w:tcPr>
            <w:tcW w:w="479"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w:t>
            </w:r>
          </w:p>
        </w:tc>
        <w:tc>
          <w:tcPr>
            <w:tcW w:w="173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w:t>
            </w:r>
          </w:p>
        </w:tc>
        <w:tc>
          <w:tcPr>
            <w:tcW w:w="323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3</w:t>
            </w:r>
          </w:p>
        </w:tc>
        <w:tc>
          <w:tcPr>
            <w:tcW w:w="111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4</w:t>
            </w:r>
          </w:p>
        </w:tc>
        <w:tc>
          <w:tcPr>
            <w:tcW w:w="29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5</w:t>
            </w:r>
          </w:p>
        </w:tc>
      </w:tr>
      <w:tr>
        <w:trPr/>
        <w:tc>
          <w:tcPr>
            <w:tcW w:w="479"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1</w:t>
            </w:r>
          </w:p>
        </w:tc>
        <w:tc>
          <w:tcPr>
            <w:tcW w:w="173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323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1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9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9"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w:t>
            </w:r>
          </w:p>
        </w:tc>
        <w:tc>
          <w:tcPr>
            <w:tcW w:w="173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323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1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9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r>
        <w:trPr/>
        <w:tc>
          <w:tcPr>
            <w:tcW w:w="479"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n</w:t>
            </w:r>
          </w:p>
        </w:tc>
        <w:tc>
          <w:tcPr>
            <w:tcW w:w="1731"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3233"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1114"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9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bl>
    <w:p>
      <w:pPr>
        <w:pStyle w:val="Normal"/>
        <w:rPr/>
      </w:pPr>
      <w:r>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r>
    </w:p>
    <w:p>
      <w:pPr>
        <w:pStyle w:val="Normal"/>
        <w:jc w:val="center"/>
        <w:rPr>
          <w:rFonts w:eastAsia="Calibri"/>
          <w:b/>
          <w:caps/>
          <w:sz w:val="24"/>
          <w:szCs w:val="24"/>
        </w:rPr>
      </w:pPr>
      <w:r>
        <w:rPr>
          <w:rFonts w:eastAsia="Calibri"/>
          <w:b/>
          <w:caps/>
          <w:sz w:val="24"/>
          <w:szCs w:val="24"/>
        </w:rPr>
        <w:t>Проект</w:t>
      </w:r>
    </w:p>
    <w:p>
      <w:pPr>
        <w:pStyle w:val="Normal"/>
        <w:tabs>
          <w:tab w:val="clear" w:pos="720"/>
          <w:tab w:val="left" w:pos="1134" w:leader="none"/>
        </w:tabs>
        <w:ind w:firstLine="567"/>
        <w:jc w:val="both"/>
        <w:rPr>
          <w:rFonts w:eastAsia="Times New Roman"/>
          <w:b/>
          <w:bCs/>
          <w:i/>
          <w:i/>
          <w:iCs/>
          <w:sz w:val="24"/>
          <w:szCs w:val="24"/>
        </w:rPr>
      </w:pPr>
      <w:r>
        <w:rPr>
          <w:rFonts w:eastAsia="Times New Roman"/>
          <w:b/>
          <w:bCs/>
          <w:i/>
          <w:iCs/>
          <w:sz w:val="24"/>
          <w:szCs w:val="24"/>
        </w:rPr>
      </w:r>
    </w:p>
    <w:p>
      <w:pPr>
        <w:pStyle w:val="Normal"/>
        <w:tabs>
          <w:tab w:val="clear" w:pos="720"/>
          <w:tab w:val="left" w:pos="1134" w:leader="none"/>
        </w:tabs>
        <w:ind w:firstLine="567"/>
        <w:jc w:val="both"/>
        <w:rPr>
          <w:rFonts w:eastAsia="Times New Roman"/>
          <w:b/>
          <w:bCs/>
          <w:i/>
          <w:i/>
          <w:iCs/>
          <w:sz w:val="24"/>
          <w:szCs w:val="24"/>
        </w:rPr>
      </w:pPr>
      <w:r>
        <w:rPr>
          <w:rFonts w:eastAsia="Times New Roman"/>
          <w:b/>
          <w:bCs/>
          <w:i/>
          <w:iCs/>
          <w:sz w:val="24"/>
          <w:szCs w:val="24"/>
        </w:rPr>
        <w:t>При оформлении проектной заявки все комментарии (курсивный текст) необходимо удалить!</w:t>
      </w:r>
    </w:p>
    <w:p>
      <w:pPr>
        <w:pStyle w:val="Normal"/>
        <w:jc w:val="center"/>
        <w:rPr>
          <w:rFonts w:eastAsia="Calibri"/>
          <w:sz w:val="24"/>
          <w:szCs w:val="24"/>
        </w:rPr>
      </w:pPr>
      <w:r>
        <w:rPr>
          <w:rFonts w:eastAsia="Calibri"/>
          <w:sz w:val="24"/>
          <w:szCs w:val="24"/>
        </w:rPr>
      </w:r>
    </w:p>
    <w:p>
      <w:pPr>
        <w:pStyle w:val="Normal"/>
        <w:numPr>
          <w:ilvl w:val="0"/>
          <w:numId w:val="0"/>
        </w:numPr>
        <w:jc w:val="center"/>
        <w:outlineLvl w:val="4"/>
        <w:rPr>
          <w:rFonts w:eastAsia="Times New Roman"/>
          <w:b/>
          <w:bCs/>
          <w:iCs/>
          <w:sz w:val="24"/>
          <w:szCs w:val="24"/>
        </w:rPr>
      </w:pPr>
      <w:r>
        <w:rPr>
          <w:rFonts w:eastAsia="Times New Roman"/>
          <w:b/>
          <w:bCs/>
          <w:iCs/>
          <w:sz w:val="24"/>
          <w:szCs w:val="24"/>
        </w:rPr>
        <w:t>1. Информация об участнике конкурса</w:t>
      </w:r>
    </w:p>
    <w:p>
      <w:pPr>
        <w:pStyle w:val="Normal"/>
        <w:numPr>
          <w:ilvl w:val="0"/>
          <w:numId w:val="0"/>
        </w:numPr>
        <w:jc w:val="center"/>
        <w:outlineLvl w:val="4"/>
        <w:rPr>
          <w:rFonts w:eastAsia="Times New Roman"/>
          <w:iCs/>
          <w:sz w:val="24"/>
          <w:szCs w:val="24"/>
        </w:rPr>
      </w:pPr>
      <w:r>
        <w:rPr>
          <w:rFonts w:eastAsia="Times New Roman"/>
          <w:iCs/>
          <w:sz w:val="24"/>
          <w:szCs w:val="24"/>
        </w:rPr>
        <w:t>1.1. Информация об организации - участнике конкурса</w:t>
      </w:r>
    </w:p>
    <w:p>
      <w:pPr>
        <w:pStyle w:val="Normal"/>
        <w:ind w:firstLine="426"/>
        <w:jc w:val="both"/>
        <w:rPr>
          <w:rFonts w:eastAsia="Calibri"/>
          <w:i/>
          <w:i/>
          <w:iCs/>
          <w:sz w:val="24"/>
          <w:szCs w:val="24"/>
        </w:rPr>
      </w:pPr>
      <w:r>
        <w:rPr>
          <w:rFonts w:eastAsia="Calibri"/>
          <w:i/>
          <w:iCs/>
          <w:sz w:val="24"/>
          <w:szCs w:val="24"/>
        </w:rPr>
        <w:t>Организационно-правовая форма, дата создания, виды основной деятельности в соответствии с Уставом, относящиеся к деятельности по социальному проекту.</w:t>
      </w:r>
    </w:p>
    <w:p>
      <w:pPr>
        <w:pStyle w:val="Normal"/>
        <w:ind w:firstLine="709"/>
        <w:jc w:val="both"/>
        <w:rPr>
          <w:rFonts w:eastAsia="Calibri"/>
          <w:sz w:val="24"/>
          <w:szCs w:val="24"/>
        </w:rPr>
      </w:pPr>
      <w:r>
        <w:rPr>
          <w:rFonts w:eastAsia="Calibri"/>
          <w:sz w:val="24"/>
          <w:szCs w:val="24"/>
        </w:rPr>
      </w:r>
    </w:p>
    <w:p>
      <w:pPr>
        <w:pStyle w:val="Normal"/>
        <w:ind w:firstLine="426"/>
        <w:jc w:val="center"/>
        <w:rPr>
          <w:rFonts w:eastAsia="Calibri"/>
          <w:sz w:val="24"/>
          <w:szCs w:val="24"/>
        </w:rPr>
      </w:pPr>
      <w:r>
        <w:rPr>
          <w:rFonts w:eastAsia="Calibri"/>
          <w:sz w:val="24"/>
          <w:szCs w:val="24"/>
        </w:rPr>
        <w:t>1.2. Информация о деятельности организации - участника конкурса</w:t>
      </w:r>
    </w:p>
    <w:p>
      <w:pPr>
        <w:pStyle w:val="Normal"/>
        <w:ind w:firstLine="426"/>
        <w:jc w:val="both"/>
        <w:rPr>
          <w:rFonts w:eastAsia="Calibri"/>
          <w:i/>
          <w:i/>
          <w:iCs/>
          <w:sz w:val="24"/>
          <w:szCs w:val="24"/>
        </w:rPr>
      </w:pPr>
      <w:r>
        <w:rPr>
          <w:rFonts w:eastAsia="Calibri"/>
          <w:i/>
          <w:iCs/>
          <w:sz w:val="24"/>
          <w:szCs w:val="24"/>
        </w:rPr>
        <w:t>Опишите опыт работы организации за последние три года, реализованные проекты, опыт участия в грантовых конкурсах (объем этого подраздела -не более 1/2 страницы).</w:t>
      </w:r>
    </w:p>
    <w:p>
      <w:pPr>
        <w:pStyle w:val="Normal"/>
        <w:ind w:firstLine="709"/>
        <w:jc w:val="both"/>
        <w:rPr>
          <w:rFonts w:eastAsia="Times New Roman"/>
          <w:sz w:val="24"/>
          <w:szCs w:val="24"/>
        </w:rPr>
      </w:pPr>
      <w:r>
        <w:rPr>
          <w:rFonts w:eastAsia="Times New Roman"/>
          <w:sz w:val="24"/>
          <w:szCs w:val="24"/>
        </w:rPr>
      </w:r>
    </w:p>
    <w:p>
      <w:pPr>
        <w:pStyle w:val="Normal"/>
        <w:jc w:val="center"/>
        <w:rPr>
          <w:rFonts w:eastAsia="Times New Roman"/>
          <w:sz w:val="24"/>
          <w:szCs w:val="24"/>
        </w:rPr>
      </w:pPr>
      <w:r>
        <w:rPr>
          <w:rFonts w:eastAsia="Times New Roman"/>
          <w:sz w:val="24"/>
          <w:szCs w:val="24"/>
        </w:rPr>
        <w:t>1.3. Имеющиеся ресурсы (кроме кадровых), относящиеся к проекту:</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2"/>
        <w:gridCol w:w="3779"/>
        <w:gridCol w:w="1292"/>
        <w:gridCol w:w="1417"/>
        <w:gridCol w:w="2110"/>
      </w:tblGrid>
      <w:tr>
        <w:trPr/>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 xml:space="preserve">№ </w:t>
            </w:r>
            <w:r>
              <w:rPr>
                <w:rFonts w:eastAsia="Times New Roman"/>
                <w:sz w:val="24"/>
                <w:szCs w:val="24"/>
              </w:rPr>
              <w:t>п/п</w:t>
            </w:r>
          </w:p>
        </w:tc>
        <w:tc>
          <w:tcPr>
            <w:tcW w:w="377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17"/>
              <w:jc w:val="center"/>
              <w:rPr>
                <w:rFonts w:eastAsia="Times New Roman"/>
                <w:sz w:val="24"/>
                <w:szCs w:val="24"/>
              </w:rPr>
            </w:pPr>
            <w:r>
              <w:rPr>
                <w:rFonts w:eastAsia="Times New Roman"/>
                <w:sz w:val="24"/>
                <w:szCs w:val="24"/>
              </w:rPr>
              <w:t>Наименование</w:t>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Количество</w:t>
            </w:r>
          </w:p>
        </w:tc>
        <w:tc>
          <w:tcPr>
            <w:tcW w:w="21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Форма собственности</w:t>
            </w:r>
          </w:p>
        </w:tc>
      </w:tr>
      <w:tr>
        <w:trPr/>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377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12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21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r>
    </w:tbl>
    <w:p>
      <w:pPr>
        <w:pStyle w:val="Normal"/>
        <w:ind w:firstLine="709"/>
        <w:rPr>
          <w:rFonts w:eastAsia="Times New Roman"/>
          <w:sz w:val="24"/>
          <w:szCs w:val="24"/>
          <w:vertAlign w:val="superscript"/>
        </w:rPr>
      </w:pPr>
      <w:r>
        <w:rPr>
          <w:rFonts w:eastAsia="Times New Roman"/>
          <w:sz w:val="24"/>
          <w:szCs w:val="24"/>
          <w:vertAlign w:val="superscript"/>
        </w:rPr>
      </w:r>
    </w:p>
    <w:p>
      <w:pPr>
        <w:pStyle w:val="Normal"/>
        <w:numPr>
          <w:ilvl w:val="0"/>
          <w:numId w:val="0"/>
        </w:numPr>
        <w:jc w:val="center"/>
        <w:outlineLvl w:val="4"/>
        <w:rPr>
          <w:rFonts w:eastAsia="Times New Roman"/>
          <w:b/>
          <w:bCs/>
          <w:iCs/>
          <w:sz w:val="24"/>
          <w:szCs w:val="24"/>
        </w:rPr>
      </w:pPr>
      <w:r>
        <w:rPr>
          <w:rFonts w:eastAsia="Times New Roman"/>
          <w:b/>
          <w:bCs/>
          <w:iCs/>
          <w:sz w:val="24"/>
          <w:szCs w:val="24"/>
        </w:rPr>
        <w:t>2. Информация о команде проекта</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5"/>
        <w:gridCol w:w="2835"/>
        <w:gridCol w:w="1989"/>
        <w:gridCol w:w="1979"/>
        <w:gridCol w:w="1702"/>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 xml:space="preserve">№ </w:t>
            </w:r>
            <w:r>
              <w:rPr>
                <w:rFonts w:eastAsia="Times New Roman"/>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ФИО, должность в проекте</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Деятельность по проекту (за что ответственный)</w:t>
            </w:r>
          </w:p>
        </w:tc>
        <w:tc>
          <w:tcPr>
            <w:tcW w:w="197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Образование/</w:t>
            </w:r>
          </w:p>
          <w:p>
            <w:pPr>
              <w:pStyle w:val="Normal"/>
              <w:jc w:val="center"/>
              <w:rPr>
                <w:rFonts w:eastAsia="Times New Roman"/>
                <w:sz w:val="24"/>
                <w:szCs w:val="24"/>
              </w:rPr>
            </w:pPr>
            <w:r>
              <w:rPr>
                <w:rFonts w:eastAsia="Times New Roman"/>
                <w:sz w:val="24"/>
                <w:szCs w:val="24"/>
              </w:rPr>
              <w:t>место работы</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t>Опыт проектной деятельности</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Times New Roman"/>
                <w:sz w:val="24"/>
                <w:szCs w:val="24"/>
              </w:rPr>
            </w:pPr>
            <w:r>
              <w:rPr>
                <w:rFonts w:eastAsia="Times New Roman"/>
                <w:sz w:val="24"/>
                <w:szCs w:val="24"/>
              </w:rPr>
            </w:r>
          </w:p>
        </w:tc>
      </w:tr>
    </w:tbl>
    <w:p>
      <w:pPr>
        <w:pStyle w:val="Normal"/>
        <w:jc w:val="center"/>
        <w:rPr>
          <w:rFonts w:eastAsia="Times New Roman"/>
          <w:sz w:val="24"/>
          <w:szCs w:val="24"/>
        </w:rPr>
      </w:pPr>
      <w:r>
        <w:rPr>
          <w:rFonts w:eastAsia="Times New Roman"/>
          <w:sz w:val="24"/>
          <w:szCs w:val="24"/>
        </w:rPr>
      </w:r>
    </w:p>
    <w:p>
      <w:pPr>
        <w:pStyle w:val="Normal"/>
        <w:jc w:val="center"/>
        <w:rPr>
          <w:rFonts w:eastAsia="Calibri"/>
          <w:b/>
          <w:sz w:val="24"/>
          <w:szCs w:val="24"/>
        </w:rPr>
      </w:pPr>
      <w:r>
        <w:rPr>
          <w:rFonts w:eastAsia="Calibri"/>
          <w:b/>
          <w:sz w:val="24"/>
          <w:szCs w:val="24"/>
        </w:rPr>
        <w:t>3. Описание проекта</w:t>
      </w:r>
    </w:p>
    <w:p>
      <w:pPr>
        <w:pStyle w:val="Normal"/>
        <w:numPr>
          <w:ilvl w:val="0"/>
          <w:numId w:val="0"/>
        </w:numPr>
        <w:jc w:val="center"/>
        <w:outlineLvl w:val="4"/>
        <w:rPr>
          <w:rFonts w:eastAsia="Times New Roman"/>
          <w:bCs/>
          <w:iCs/>
          <w:sz w:val="24"/>
          <w:szCs w:val="24"/>
          <w:vertAlign w:val="superscript"/>
        </w:rPr>
      </w:pPr>
      <w:r>
        <w:rPr>
          <w:rFonts w:eastAsia="Times New Roman"/>
          <w:bCs/>
          <w:iCs/>
          <w:sz w:val="24"/>
          <w:szCs w:val="24"/>
        </w:rPr>
        <w:t>3.1. Проблема, на решение которой направлен проект</w:t>
      </w:r>
      <w:r>
        <w:rPr>
          <w:rStyle w:val="FootnoteReference"/>
          <w:rFonts w:eastAsia="Times New Roman"/>
          <w:iCs/>
          <w:sz w:val="24"/>
          <w:szCs w:val="24"/>
        </w:rPr>
        <w:footnoteReference w:id="2"/>
      </w:r>
    </w:p>
    <w:p>
      <w:pPr>
        <w:pStyle w:val="Normal"/>
        <w:ind w:firstLine="709"/>
        <w:jc w:val="both"/>
        <w:rPr>
          <w:rFonts w:eastAsia="Times New Roman"/>
          <w:i/>
          <w:i/>
          <w:iCs/>
          <w:sz w:val="24"/>
          <w:szCs w:val="24"/>
        </w:rPr>
      </w:pPr>
      <w:r>
        <w:rPr>
          <w:rFonts w:eastAsia="Times New Roman"/>
          <w:i/>
          <w:iCs/>
          <w:sz w:val="24"/>
          <w:szCs w:val="24"/>
        </w:rPr>
        <w:t>В этом подразделе необходимо кратко описать проблему, на решение которой направлен проект, обосновать, что проблема актуальна для муниципального образования и носит общественный характер. Необходимо привести аналитические, статистические данные, результаты исследований и опросов, которые это подтверждают, дать ссылки на источник информации.</w:t>
      </w:r>
    </w:p>
    <w:p>
      <w:pPr>
        <w:pStyle w:val="Normal"/>
        <w:ind w:firstLine="709"/>
        <w:jc w:val="both"/>
        <w:rPr>
          <w:rFonts w:eastAsia="Times New Roman"/>
          <w:sz w:val="24"/>
          <w:szCs w:val="24"/>
        </w:rPr>
      </w:pPr>
      <w:r>
        <w:rPr>
          <w:rFonts w:eastAsia="Times New Roman"/>
          <w:sz w:val="24"/>
          <w:szCs w:val="24"/>
        </w:rPr>
      </w:r>
    </w:p>
    <w:p>
      <w:pPr>
        <w:pStyle w:val="Normal"/>
        <w:numPr>
          <w:ilvl w:val="0"/>
          <w:numId w:val="0"/>
        </w:numPr>
        <w:jc w:val="center"/>
        <w:outlineLvl w:val="4"/>
        <w:rPr>
          <w:rFonts w:eastAsia="Times New Roman"/>
          <w:bCs/>
          <w:iCs/>
          <w:sz w:val="24"/>
          <w:szCs w:val="24"/>
        </w:rPr>
      </w:pPr>
      <w:r>
        <w:rPr>
          <w:rFonts w:eastAsia="Times New Roman"/>
          <w:bCs/>
          <w:iCs/>
          <w:sz w:val="24"/>
          <w:szCs w:val="24"/>
        </w:rPr>
        <w:t>3.2. Цель и задачи проекта</w:t>
      </w:r>
    </w:p>
    <w:p>
      <w:pPr>
        <w:pStyle w:val="Normal"/>
        <w:ind w:firstLine="709"/>
        <w:jc w:val="both"/>
        <w:rPr>
          <w:rFonts w:eastAsia="Times New Roman"/>
          <w:i/>
          <w:i/>
          <w:iCs/>
          <w:sz w:val="24"/>
          <w:szCs w:val="24"/>
        </w:rPr>
      </w:pPr>
      <w:r>
        <w:rPr>
          <w:rFonts w:eastAsia="Times New Roman"/>
          <w:i/>
          <w:iCs/>
          <w:sz w:val="24"/>
          <w:szCs w:val="24"/>
        </w:rPr>
        <w:t>В этом подразделе необходимо кратко и четко сформулировать ключевую цель и задачи проекта. Цель – это ожидаемый результат или желаемое состояние в развитии сообщества на момент завершения реализации проекта. Цель должна быть краткой по форме, конкретной и ясной по содержанию, измеримой и ограниченной по времени.</w:t>
      </w:r>
    </w:p>
    <w:p>
      <w:pPr>
        <w:pStyle w:val="Normal"/>
        <w:ind w:firstLine="709"/>
        <w:jc w:val="both"/>
        <w:rPr>
          <w:rFonts w:eastAsia="Times New Roman"/>
          <w:i/>
          <w:i/>
          <w:iCs/>
          <w:sz w:val="24"/>
          <w:szCs w:val="24"/>
        </w:rPr>
      </w:pPr>
      <w:r>
        <w:rPr>
          <w:rFonts w:eastAsia="Times New Roman"/>
          <w:i/>
          <w:iCs/>
          <w:sz w:val="24"/>
          <w:szCs w:val="24"/>
        </w:rPr>
        <w:t>Задачи – это конкретные шаги, которые необходимо выполнить для достижения цели проекта. Задачи помогают детализировать поставленную цель, раскрывают ее объем и указывают на конкретные дела (мероприятия), которые необходимо выполнить в ходе реализации проекта, чтобы получить намеченный результат. Задачи должны быть конкретные и измеримые.</w:t>
      </w:r>
    </w:p>
    <w:p>
      <w:pPr>
        <w:pStyle w:val="Normal"/>
        <w:ind w:firstLine="709"/>
        <w:jc w:val="both"/>
        <w:rPr>
          <w:rFonts w:eastAsia="Times New Roman"/>
          <w:sz w:val="24"/>
          <w:szCs w:val="24"/>
        </w:rPr>
      </w:pPr>
      <w:r>
        <w:rPr>
          <w:rFonts w:eastAsia="Times New Roman"/>
          <w:sz w:val="24"/>
          <w:szCs w:val="24"/>
        </w:rPr>
      </w:r>
    </w:p>
    <w:p>
      <w:pPr>
        <w:pStyle w:val="Normal"/>
        <w:numPr>
          <w:ilvl w:val="0"/>
          <w:numId w:val="0"/>
        </w:numPr>
        <w:jc w:val="center"/>
        <w:outlineLvl w:val="4"/>
        <w:rPr>
          <w:rFonts w:eastAsia="Times New Roman"/>
          <w:bCs/>
          <w:iCs/>
          <w:sz w:val="24"/>
          <w:szCs w:val="24"/>
        </w:rPr>
      </w:pPr>
      <w:r>
        <w:rPr>
          <w:rFonts w:eastAsia="Times New Roman"/>
          <w:bCs/>
          <w:iCs/>
          <w:sz w:val="24"/>
          <w:szCs w:val="24"/>
        </w:rPr>
        <w:t>3.3. Целевая группа</w:t>
      </w:r>
    </w:p>
    <w:p>
      <w:pPr>
        <w:pStyle w:val="Normal"/>
        <w:ind w:firstLine="709"/>
        <w:jc w:val="both"/>
        <w:rPr>
          <w:rFonts w:eastAsia="Times New Roman"/>
          <w:i/>
          <w:i/>
          <w:iCs/>
          <w:sz w:val="24"/>
          <w:szCs w:val="24"/>
        </w:rPr>
      </w:pPr>
      <w:r>
        <w:rPr>
          <w:rFonts w:eastAsia="Times New Roman"/>
          <w:i/>
          <w:iCs/>
          <w:sz w:val="24"/>
          <w:szCs w:val="24"/>
        </w:rPr>
        <w:t>В этом подразделе необходимо описать первичную и вторичную целевую группу проекта. Целевая группа – это группа людей, выделенная в проекте по определенным признакам (параметрам), на которую направлено воздействие проекта.</w:t>
      </w:r>
    </w:p>
    <w:p>
      <w:pPr>
        <w:pStyle w:val="Normal"/>
        <w:ind w:firstLine="709"/>
        <w:jc w:val="both"/>
        <w:rPr>
          <w:rFonts w:eastAsia="Times New Roman"/>
          <w:i/>
          <w:i/>
          <w:iCs/>
          <w:sz w:val="24"/>
          <w:szCs w:val="24"/>
        </w:rPr>
      </w:pPr>
      <w:r>
        <w:rPr>
          <w:rFonts w:eastAsia="Times New Roman"/>
          <w:i/>
          <w:iCs/>
          <w:sz w:val="24"/>
          <w:szCs w:val="24"/>
        </w:rPr>
        <w:t>Первичную</w:t>
      </w:r>
      <w:r>
        <w:rPr>
          <w:rFonts w:eastAsia="Times New Roman"/>
          <w:b/>
          <w:i/>
          <w:iCs/>
          <w:sz w:val="24"/>
          <w:szCs w:val="24"/>
        </w:rPr>
        <w:t xml:space="preserve"> </w:t>
      </w:r>
      <w:r>
        <w:rPr>
          <w:rFonts w:eastAsia="Times New Roman"/>
          <w:i/>
          <w:iCs/>
          <w:sz w:val="24"/>
          <w:szCs w:val="24"/>
        </w:rPr>
        <w:t xml:space="preserve">целевую группу составляют люди, на которых проект воздействует в первую очередь, непосредственно. </w:t>
      </w:r>
    </w:p>
    <w:p>
      <w:pPr>
        <w:pStyle w:val="Normal"/>
        <w:ind w:firstLine="709"/>
        <w:jc w:val="both"/>
        <w:rPr>
          <w:rFonts w:eastAsia="Times New Roman"/>
          <w:i/>
          <w:i/>
          <w:iCs/>
          <w:sz w:val="24"/>
          <w:szCs w:val="24"/>
        </w:rPr>
      </w:pPr>
      <w:r>
        <w:rPr>
          <w:rFonts w:eastAsia="Times New Roman"/>
          <w:i/>
          <w:iCs/>
          <w:sz w:val="24"/>
          <w:szCs w:val="24"/>
        </w:rPr>
        <w:t xml:space="preserve">Вторичную целевую группу составляют люди, которые имеют влияние </w:t>
        <w:br/>
        <w:t>на первичную целевую группу, от которых в той или иной степени может зависеть деятельность (поведение) первичной целевой группы.</w:t>
      </w:r>
    </w:p>
    <w:tbl>
      <w:tblPr>
        <w:tblW w:w="9328"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801"/>
        <w:gridCol w:w="1276"/>
        <w:gridCol w:w="2266"/>
        <w:gridCol w:w="1984"/>
      </w:tblGrid>
      <w:tr>
        <w:trPr/>
        <w:tc>
          <w:tcPr>
            <w:tcW w:w="380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Times New Roman"/>
                <w:spacing w:val="-6"/>
                <w:sz w:val="24"/>
                <w:szCs w:val="24"/>
              </w:rPr>
            </w:pPr>
            <w:r>
              <w:rPr>
                <w:rFonts w:eastAsia="Times New Roman"/>
                <w:spacing w:val="-6"/>
                <w:sz w:val="24"/>
                <w:szCs w:val="24"/>
              </w:rPr>
              <w:t>Категория, параметры (взрослые/дети/пенсионеры/</w:t>
              <w:br/>
              <w:t>молодежь и т.д.)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Times New Roman"/>
                <w:spacing w:val="-6"/>
                <w:sz w:val="24"/>
                <w:szCs w:val="24"/>
              </w:rPr>
            </w:pPr>
            <w:r>
              <w:rPr>
                <w:rFonts w:eastAsia="Times New Roman"/>
                <w:spacing w:val="-6"/>
                <w:sz w:val="24"/>
                <w:szCs w:val="24"/>
              </w:rPr>
              <w:t>Возраст</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Times New Roman"/>
                <w:spacing w:val="-6"/>
                <w:sz w:val="24"/>
                <w:szCs w:val="24"/>
              </w:rPr>
            </w:pPr>
            <w:r>
              <w:rPr>
                <w:rFonts w:eastAsia="Times New Roman"/>
                <w:spacing w:val="-6"/>
                <w:sz w:val="24"/>
                <w:szCs w:val="24"/>
              </w:rPr>
              <w:t xml:space="preserve">Численность (охват </w:t>
              <w:br/>
              <w:t>в проекте)</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Times New Roman"/>
                <w:spacing w:val="-6"/>
                <w:sz w:val="24"/>
                <w:szCs w:val="24"/>
              </w:rPr>
            </w:pPr>
            <w:r>
              <w:rPr>
                <w:rFonts w:eastAsia="Times New Roman"/>
                <w:spacing w:val="-6"/>
                <w:sz w:val="24"/>
                <w:szCs w:val="24"/>
              </w:rPr>
              <w:t>Примечание</w:t>
            </w:r>
          </w:p>
        </w:tc>
      </w:tr>
      <w:tr>
        <w:trPr/>
        <w:tc>
          <w:tcPr>
            <w:tcW w:w="932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t>Первичная целевая группа</w:t>
            </w:r>
          </w:p>
        </w:tc>
      </w:tr>
      <w:tr>
        <w:trPr/>
        <w:tc>
          <w:tcPr>
            <w:tcW w:w="380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r>
      <w:tr>
        <w:trPr/>
        <w:tc>
          <w:tcPr>
            <w:tcW w:w="932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t>Вторичная целевая группа</w:t>
            </w:r>
          </w:p>
        </w:tc>
      </w:tr>
      <w:tr>
        <w:trPr/>
        <w:tc>
          <w:tcPr>
            <w:tcW w:w="380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both"/>
              <w:rPr>
                <w:rFonts w:eastAsia="Times New Roman"/>
                <w:spacing w:val="-6"/>
                <w:sz w:val="24"/>
                <w:szCs w:val="24"/>
              </w:rPr>
            </w:pPr>
            <w:r>
              <w:rPr>
                <w:rFonts w:eastAsia="Times New Roman"/>
                <w:spacing w:val="-6"/>
                <w:sz w:val="24"/>
                <w:szCs w:val="24"/>
              </w:rPr>
            </w:r>
          </w:p>
        </w:tc>
      </w:tr>
    </w:tbl>
    <w:p>
      <w:pPr>
        <w:pStyle w:val="Normal"/>
        <w:ind w:firstLine="567"/>
        <w:jc w:val="both"/>
        <w:rPr>
          <w:rFonts w:eastAsia="Calibri"/>
          <w:b/>
          <w:sz w:val="24"/>
          <w:szCs w:val="24"/>
        </w:rPr>
      </w:pPr>
      <w:r>
        <w:rPr>
          <w:rFonts w:eastAsia="Calibri"/>
          <w:b/>
          <w:sz w:val="24"/>
          <w:szCs w:val="24"/>
        </w:rPr>
      </w:r>
    </w:p>
    <w:p>
      <w:pPr>
        <w:pStyle w:val="Normal"/>
        <w:jc w:val="center"/>
        <w:rPr>
          <w:rFonts w:eastAsia="Times New Roman"/>
          <w:sz w:val="24"/>
          <w:szCs w:val="24"/>
        </w:rPr>
      </w:pPr>
      <w:r>
        <w:rPr>
          <w:rFonts w:eastAsia="Calibri"/>
          <w:sz w:val="24"/>
          <w:szCs w:val="24"/>
        </w:rPr>
        <w:t xml:space="preserve">3.4. </w:t>
      </w:r>
      <w:r>
        <w:rPr>
          <w:rFonts w:eastAsia="Times New Roman"/>
          <w:sz w:val="24"/>
          <w:szCs w:val="24"/>
        </w:rPr>
        <w:t>Описание механизма реализации проекта</w:t>
      </w:r>
    </w:p>
    <w:p>
      <w:pPr>
        <w:pStyle w:val="Normal"/>
        <w:ind w:firstLine="709"/>
        <w:jc w:val="both"/>
        <w:rPr>
          <w:rFonts w:eastAsia="Times New Roman"/>
          <w:bCs/>
          <w:i/>
          <w:i/>
          <w:sz w:val="24"/>
          <w:szCs w:val="24"/>
        </w:rPr>
      </w:pPr>
      <w:r>
        <w:rPr>
          <w:rFonts w:eastAsia="Times New Roman"/>
          <w:bCs/>
          <w:i/>
          <w:sz w:val="24"/>
          <w:szCs w:val="24"/>
        </w:rPr>
        <w:t>В этом подразделе необходимо описать, с помощью какого механизма будет достигнута цель проекта, решены задачи проекта и достигнуты результаты проекта. Механизм (технология реализации задач) – это шаги по достижению результатов проекта. Они должны демонстрировать, что будет сделано, как это будет осуществляться, когда и в какой последовательности, какие ресурсы будут привлечены для этого, как будет вовлекаться в проект целевая группа. Из описания должны быть понятны причины выбора именно таких методов, понятна последовательность выполнения методов в ходе реализации проекта, наблюдаться естественность логической цепочки действий.</w:t>
      </w:r>
    </w:p>
    <w:p>
      <w:pPr>
        <w:pStyle w:val="Normal"/>
        <w:ind w:firstLine="567"/>
        <w:jc w:val="both"/>
        <w:rPr/>
      </w:pPr>
      <w:r>
        <w:rPr/>
      </w:r>
      <w:bookmarkStart w:id="4" w:name="_Hlk525285584"/>
      <w:bookmarkStart w:id="5" w:name="_Hlk525285584"/>
      <w:bookmarkEnd w:id="5"/>
    </w:p>
    <w:p>
      <w:pPr>
        <w:pStyle w:val="Normal"/>
        <w:numPr>
          <w:ilvl w:val="0"/>
          <w:numId w:val="0"/>
        </w:numPr>
        <w:jc w:val="center"/>
        <w:outlineLvl w:val="4"/>
        <w:rPr>
          <w:rFonts w:eastAsia="Times New Roman"/>
          <w:bCs/>
          <w:iCs/>
          <w:sz w:val="24"/>
          <w:szCs w:val="24"/>
        </w:rPr>
      </w:pPr>
      <w:r>
        <w:rPr>
          <w:rFonts w:eastAsia="Times New Roman"/>
          <w:bCs/>
          <w:iCs/>
          <w:sz w:val="24"/>
          <w:szCs w:val="24"/>
        </w:rPr>
        <w:t>3.5. Ожидаемые результаты проекта</w:t>
      </w:r>
    </w:p>
    <w:p>
      <w:pPr>
        <w:pStyle w:val="Normal"/>
        <w:ind w:firstLine="709"/>
        <w:jc w:val="both"/>
        <w:rPr>
          <w:rFonts w:eastAsia="Times New Roman"/>
          <w:i/>
          <w:i/>
          <w:iCs/>
          <w:sz w:val="24"/>
          <w:szCs w:val="24"/>
        </w:rPr>
      </w:pPr>
      <w:r>
        <w:rPr>
          <w:rFonts w:eastAsia="Times New Roman"/>
          <w:i/>
          <w:iCs/>
          <w:sz w:val="24"/>
          <w:szCs w:val="24"/>
        </w:rPr>
        <w:t>В этом подразделе необходимо описать ожидаемые результаты проекта. Результаты должны решать заявленную проблему, быть конкретными, измеримыми и содержать качественные и количественные показатели.</w:t>
      </w:r>
    </w:p>
    <w:tbl>
      <w:tblPr>
        <w:tblStyle w:val="a6"/>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3"/>
        <w:gridCol w:w="1985"/>
        <w:gridCol w:w="6662"/>
      </w:tblGrid>
      <w:tr>
        <w:trPr/>
        <w:tc>
          <w:tcPr>
            <w:tcW w:w="533"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t>№</w:t>
            </w:r>
          </w:p>
        </w:tc>
        <w:tc>
          <w:tcPr>
            <w:tcW w:w="1985" w:type="dxa"/>
            <w:tcBorders/>
            <w:shd w:color="auto" w:fill="auto" w:val="clear"/>
          </w:tcPr>
          <w:p>
            <w:pPr>
              <w:pStyle w:val="Normal"/>
              <w:spacing w:before="0" w:after="0"/>
              <w:jc w:val="center"/>
              <w:rPr>
                <w:rFonts w:eastAsia="Times New Roman"/>
                <w:sz w:val="24"/>
                <w:szCs w:val="24"/>
              </w:rPr>
            </w:pPr>
            <w:r>
              <w:rPr>
                <w:rFonts w:eastAsia="Times New Roman"/>
                <w:kern w:val="0"/>
                <w:sz w:val="24"/>
                <w:szCs w:val="24"/>
                <w:lang w:val="ru-RU" w:eastAsia="en-US" w:bidi="ar-SA"/>
              </w:rPr>
              <w:t>Результаты</w:t>
            </w:r>
          </w:p>
        </w:tc>
        <w:tc>
          <w:tcPr>
            <w:tcW w:w="6662" w:type="dxa"/>
            <w:tcBorders/>
            <w:shd w:color="auto" w:fill="auto" w:val="clear"/>
          </w:tcPr>
          <w:p>
            <w:pPr>
              <w:pStyle w:val="Normal"/>
              <w:spacing w:before="0" w:after="0"/>
              <w:jc w:val="center"/>
              <w:rPr>
                <w:rFonts w:eastAsia="Times New Roman"/>
                <w:sz w:val="24"/>
                <w:szCs w:val="24"/>
              </w:rPr>
            </w:pPr>
            <w:r>
              <w:rPr>
                <w:rFonts w:eastAsia="Times New Roman"/>
                <w:kern w:val="0"/>
                <w:sz w:val="24"/>
                <w:szCs w:val="24"/>
                <w:lang w:val="ru-RU" w:eastAsia="en-US" w:bidi="ar-SA"/>
              </w:rPr>
              <w:t>Описание ожидаемых результатов</w:t>
            </w:r>
          </w:p>
        </w:tc>
      </w:tr>
      <w:tr>
        <w:trPr/>
        <w:tc>
          <w:tcPr>
            <w:tcW w:w="533"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t>1.</w:t>
            </w:r>
          </w:p>
        </w:tc>
        <w:tc>
          <w:tcPr>
            <w:tcW w:w="1985"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t>Количественные</w:t>
            </w:r>
          </w:p>
        </w:tc>
        <w:tc>
          <w:tcPr>
            <w:tcW w:w="6662"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r>
          </w:p>
        </w:tc>
      </w:tr>
      <w:tr>
        <w:trPr/>
        <w:tc>
          <w:tcPr>
            <w:tcW w:w="533"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t>2.</w:t>
            </w:r>
          </w:p>
        </w:tc>
        <w:tc>
          <w:tcPr>
            <w:tcW w:w="1985"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t>Качественные</w:t>
            </w:r>
          </w:p>
        </w:tc>
        <w:tc>
          <w:tcPr>
            <w:tcW w:w="6662" w:type="dxa"/>
            <w:tcBorders/>
            <w:shd w:color="auto" w:fill="auto" w:val="clear"/>
          </w:tcPr>
          <w:p>
            <w:pPr>
              <w:pStyle w:val="Normal"/>
              <w:spacing w:before="0" w:after="0"/>
              <w:jc w:val="both"/>
              <w:rPr>
                <w:rFonts w:eastAsia="Times New Roman"/>
                <w:sz w:val="24"/>
                <w:szCs w:val="24"/>
              </w:rPr>
            </w:pPr>
            <w:r>
              <w:rPr>
                <w:rFonts w:eastAsia="Times New Roman"/>
                <w:kern w:val="0"/>
                <w:sz w:val="24"/>
                <w:szCs w:val="24"/>
                <w:lang w:val="ru-RU" w:eastAsia="en-US" w:bidi="ar-SA"/>
              </w:rPr>
            </w:r>
          </w:p>
        </w:tc>
      </w:tr>
    </w:tbl>
    <w:p>
      <w:pPr>
        <w:pStyle w:val="Normal"/>
        <w:ind w:firstLine="709"/>
        <w:jc w:val="both"/>
        <w:rPr>
          <w:rFonts w:eastAsia="Times New Roman"/>
          <w:sz w:val="24"/>
          <w:szCs w:val="24"/>
        </w:rPr>
      </w:pPr>
      <w:r>
        <w:rPr>
          <w:rFonts w:eastAsia="Times New Roman"/>
          <w:sz w:val="24"/>
          <w:szCs w:val="24"/>
        </w:rPr>
      </w:r>
    </w:p>
    <w:p>
      <w:pPr>
        <w:pStyle w:val="Normal"/>
        <w:numPr>
          <w:ilvl w:val="0"/>
          <w:numId w:val="0"/>
        </w:numPr>
        <w:jc w:val="center"/>
        <w:outlineLvl w:val="4"/>
        <w:rPr>
          <w:rFonts w:eastAsia="Times New Roman"/>
          <w:bCs/>
          <w:iCs/>
          <w:sz w:val="24"/>
          <w:szCs w:val="24"/>
        </w:rPr>
      </w:pPr>
      <w:r>
        <w:rPr>
          <w:rFonts w:eastAsia="Times New Roman"/>
          <w:bCs/>
          <w:iCs/>
          <w:sz w:val="24"/>
          <w:szCs w:val="24"/>
        </w:rPr>
        <w:t>3.6. Дальнейшее развитие проекта</w:t>
      </w:r>
    </w:p>
    <w:p>
      <w:pPr>
        <w:pStyle w:val="Normal"/>
        <w:ind w:firstLine="709"/>
        <w:jc w:val="both"/>
        <w:rPr>
          <w:rFonts w:eastAsia="Times New Roman"/>
          <w:i/>
          <w:i/>
          <w:iCs/>
          <w:sz w:val="24"/>
          <w:szCs w:val="24"/>
        </w:rPr>
      </w:pPr>
      <w:r>
        <w:rPr>
          <w:rFonts w:eastAsia="Times New Roman"/>
          <w:i/>
          <w:iCs/>
          <w:sz w:val="24"/>
          <w:szCs w:val="24"/>
        </w:rPr>
        <w:t xml:space="preserve">В этом подразделе необходимо описать дальнейшее развитие проекта после того, как проект будет завершен: в каком формате и за счет каких ресурсов (труд добровольца, имущество, финансовые ресурсы) будет развиваться то, что удалось достигнуть благодаря реализации проекта. Необходимо также описать, с помощью каких механизмов будет тиражироваться успешный опыт, полученный в рамках реализации проекта. </w:t>
      </w:r>
    </w:p>
    <w:p>
      <w:pPr>
        <w:pStyle w:val="Normal"/>
        <w:numPr>
          <w:ilvl w:val="0"/>
          <w:numId w:val="0"/>
        </w:numPr>
        <w:jc w:val="center"/>
        <w:outlineLvl w:val="4"/>
        <w:rPr>
          <w:rFonts w:eastAsia="Times New Roman"/>
          <w:bCs/>
          <w:iCs/>
          <w:sz w:val="24"/>
          <w:szCs w:val="24"/>
        </w:rPr>
      </w:pPr>
      <w:r>
        <w:rPr>
          <w:rFonts w:eastAsia="Times New Roman"/>
          <w:bCs/>
          <w:iCs/>
          <w:sz w:val="24"/>
          <w:szCs w:val="24"/>
        </w:rPr>
        <w:t>3.7. Организации-партнеры</w:t>
      </w:r>
    </w:p>
    <w:p>
      <w:pPr>
        <w:pStyle w:val="Normal"/>
        <w:ind w:firstLine="709"/>
        <w:jc w:val="both"/>
        <w:rPr>
          <w:rFonts w:eastAsia="Calibri"/>
          <w:i/>
          <w:i/>
          <w:iCs/>
          <w:sz w:val="24"/>
          <w:szCs w:val="24"/>
        </w:rPr>
      </w:pPr>
      <w:r>
        <w:rPr>
          <w:rFonts w:eastAsia="Calibri"/>
          <w:i/>
          <w:iCs/>
          <w:sz w:val="24"/>
          <w:szCs w:val="24"/>
        </w:rPr>
        <w:t xml:space="preserve">В этом разделе необходимо описать организации, выступающие партнерами в проекте, приложить их письма/соглашения (при их наличии), указав их вклад в реализацию проекта. </w:t>
      </w:r>
    </w:p>
    <w:p>
      <w:pPr>
        <w:pStyle w:val="Normal"/>
        <w:numPr>
          <w:ilvl w:val="0"/>
          <w:numId w:val="0"/>
        </w:numPr>
        <w:jc w:val="center"/>
        <w:outlineLvl w:val="5"/>
        <w:rPr>
          <w:rFonts w:eastAsia="Times New Roman"/>
          <w:sz w:val="24"/>
          <w:szCs w:val="24"/>
        </w:rPr>
      </w:pPr>
      <w:r>
        <w:rPr>
          <w:rFonts w:eastAsia="Times New Roman"/>
          <w:sz w:val="24"/>
          <w:szCs w:val="24"/>
        </w:rPr>
        <w:t>3.8. Риски проекта</w:t>
      </w:r>
    </w:p>
    <w:p>
      <w:pPr>
        <w:pStyle w:val="Normal"/>
        <w:ind w:firstLine="709"/>
        <w:jc w:val="both"/>
        <w:rPr>
          <w:rFonts w:eastAsia="Calibri"/>
          <w:i/>
          <w:i/>
          <w:iCs/>
          <w:sz w:val="24"/>
          <w:szCs w:val="24"/>
        </w:rPr>
      </w:pPr>
      <w:r>
        <w:rPr>
          <w:rFonts w:eastAsia="Calibri"/>
          <w:i/>
          <w:iCs/>
          <w:sz w:val="24"/>
          <w:szCs w:val="24"/>
        </w:rPr>
        <w:t>В этом разделе необходимо описать основные риски, которые могут возникнуть во время реализации проекта, и пути их преодоления. При описании рисков необходимо учитывать, что на способы их преодоления могут понадобиться дополнительные ресурсы.</w:t>
      </w:r>
    </w:p>
    <w:tbl>
      <w:tblPr>
        <w:tblW w:w="907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39"/>
        <w:gridCol w:w="3430"/>
        <w:gridCol w:w="5103"/>
      </w:tblGrid>
      <w:tr>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t xml:space="preserve">№ </w:t>
            </w:r>
            <w:r>
              <w:rPr>
                <w:rFonts w:eastAsia="Calibri"/>
                <w:sz w:val="24"/>
                <w:szCs w:val="24"/>
              </w:rPr>
              <w:br/>
              <w:t>п/п</w:t>
            </w:r>
          </w:p>
        </w:tc>
        <w:tc>
          <w:tcPr>
            <w:tcW w:w="34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t>Наименование риска</w:t>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t>Пути преодоления риска</w:t>
            </w:r>
          </w:p>
        </w:tc>
      </w:tr>
      <w:tr>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34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107"/>
              <w:jc w:val="center"/>
              <w:rPr>
                <w:rFonts w:eastAsia="Calibri"/>
                <w:sz w:val="24"/>
                <w:szCs w:val="24"/>
              </w:rPr>
            </w:pPr>
            <w:r>
              <w:rPr>
                <w:rFonts w:eastAsia="Calibri"/>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34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r>
    </w:tbl>
    <w:p>
      <w:pPr>
        <w:pStyle w:val="Normal"/>
        <w:numPr>
          <w:ilvl w:val="0"/>
          <w:numId w:val="0"/>
        </w:numPr>
        <w:jc w:val="center"/>
        <w:outlineLvl w:val="5"/>
        <w:rPr>
          <w:rFonts w:eastAsia="Times New Roman"/>
          <w:bCs/>
          <w:sz w:val="24"/>
          <w:szCs w:val="24"/>
        </w:rPr>
      </w:pPr>
      <w:r>
        <w:rPr>
          <w:rFonts w:eastAsia="Times New Roman"/>
          <w:bCs/>
          <w:sz w:val="24"/>
          <w:szCs w:val="24"/>
        </w:rPr>
      </w:r>
    </w:p>
    <w:p>
      <w:pPr>
        <w:pStyle w:val="Normal"/>
        <w:jc w:val="center"/>
        <w:rPr>
          <w:rFonts w:eastAsia="Calibri"/>
          <w:b/>
          <w:sz w:val="24"/>
          <w:szCs w:val="24"/>
          <w:vertAlign w:val="superscript"/>
        </w:rPr>
      </w:pPr>
      <w:r>
        <w:rPr>
          <w:rFonts w:eastAsia="Calibri"/>
          <w:b/>
          <w:sz w:val="24"/>
          <w:szCs w:val="24"/>
        </w:rPr>
        <w:t>4. Организационный план проекта</w:t>
      </w:r>
    </w:p>
    <w:p>
      <w:pPr>
        <w:pStyle w:val="Normal"/>
        <w:ind w:firstLine="709"/>
        <w:jc w:val="both"/>
        <w:rPr>
          <w:rFonts w:eastAsia="Times New Roman"/>
          <w:b/>
          <w:bCs/>
          <w:i/>
          <w:i/>
          <w:iCs/>
          <w:sz w:val="24"/>
          <w:szCs w:val="32"/>
        </w:rPr>
      </w:pPr>
      <w:r>
        <w:rPr>
          <w:rFonts w:eastAsia="Times New Roman"/>
          <w:b/>
          <w:bCs/>
          <w:i/>
          <w:iCs/>
          <w:sz w:val="24"/>
          <w:szCs w:val="32"/>
        </w:rPr>
        <w:t xml:space="preserve">Данный пункт начинается с отдельного листа в виде таблицы, </w:t>
      </w:r>
      <w:r>
        <w:rPr>
          <w:rFonts w:eastAsia="Times New Roman"/>
          <w:b/>
          <w:bCs/>
          <w:i/>
          <w:iCs/>
          <w:sz w:val="24"/>
          <w:szCs w:val="24"/>
        </w:rPr>
        <w:t>все комментарии (курсивный текст) удалить!</w:t>
      </w:r>
    </w:p>
    <w:p>
      <w:pPr>
        <w:pStyle w:val="Normal"/>
        <w:ind w:firstLine="709"/>
        <w:jc w:val="both"/>
        <w:rPr>
          <w:rFonts w:eastAsia="Times New Roman"/>
          <w:bCs/>
          <w:iCs/>
          <w:sz w:val="24"/>
          <w:szCs w:val="24"/>
        </w:rPr>
      </w:pPr>
      <w:r>
        <w:rPr>
          <w:rFonts w:eastAsia="Times New Roman"/>
          <w:i/>
          <w:iCs/>
          <w:sz w:val="24"/>
          <w:szCs w:val="24"/>
        </w:rPr>
        <w:t>В этом разделе необходимо перечислить мероприятия, которые будут реализованы в рамках проекта. Все мероприятия в организационном плане проекта должны быть между собой взаимосвязаны, соответствовать выбранному механизму реализации проекта и способствовать достижению результатов, заявленных в проекте.</w:t>
      </w:r>
    </w:p>
    <w:tbl>
      <w:tblPr>
        <w:tblW w:w="9072"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564"/>
        <w:gridCol w:w="2697"/>
        <w:gridCol w:w="1551"/>
        <w:gridCol w:w="1662"/>
        <w:gridCol w:w="2598"/>
      </w:tblGrid>
      <w:tr>
        <w:trPr>
          <w:trHeight w:val="808"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 xml:space="preserve">№ </w:t>
            </w:r>
            <w:r>
              <w:rPr>
                <w:rFonts w:eastAsia="Calibri"/>
                <w:spacing w:val="-6"/>
                <w:sz w:val="24"/>
                <w:szCs w:val="24"/>
              </w:rPr>
              <w:t>п/п</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Название мероприятия</w:t>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Сроки и место проведения</w:t>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Ответственный</w:t>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Ожидаемый результат</w:t>
            </w:r>
          </w:p>
        </w:tc>
      </w:tr>
      <w:tr>
        <w:trPr>
          <w:trHeight w:val="354" w:hRule="atLeast"/>
        </w:trPr>
        <w:tc>
          <w:tcPr>
            <w:tcW w:w="90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t>Подготовительный этап</w:t>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1.1</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1.2</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r>
      <w:tr>
        <w:trPr>
          <w:trHeight w:val="354" w:hRule="atLeast"/>
        </w:trPr>
        <w:tc>
          <w:tcPr>
            <w:tcW w:w="90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t>Основной этап</w:t>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2.1.</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2.2.</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r>
      <w:tr>
        <w:trPr>
          <w:trHeight w:val="354" w:hRule="atLeast"/>
        </w:trPr>
        <w:tc>
          <w:tcPr>
            <w:tcW w:w="90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t>Заключительный этап</w:t>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3.1.</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t>3.2.</w:t>
            </w:r>
          </w:p>
        </w:tc>
        <w:tc>
          <w:tcPr>
            <w:tcW w:w="26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Pr>
                <w:rFonts w:eastAsia="Calibri"/>
                <w:spacing w:val="-6"/>
                <w:sz w:val="24"/>
                <w:szCs w:val="24"/>
              </w:rPr>
            </w:pPr>
            <w:r>
              <w:rPr>
                <w:rFonts w:eastAsia="Calibri"/>
                <w:spacing w:val="-6"/>
                <w:sz w:val="24"/>
                <w:szCs w:val="24"/>
              </w:rPr>
            </w:r>
          </w:p>
        </w:tc>
        <w:tc>
          <w:tcPr>
            <w:tcW w:w="155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c>
          <w:tcPr>
            <w:tcW w:w="25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jc w:val="center"/>
              <w:rPr>
                <w:rFonts w:eastAsia="Calibri"/>
                <w:spacing w:val="-6"/>
                <w:sz w:val="24"/>
                <w:szCs w:val="24"/>
              </w:rPr>
            </w:pPr>
            <w:r>
              <w:rPr>
                <w:rFonts w:eastAsia="Calibri"/>
                <w:spacing w:val="-6"/>
                <w:sz w:val="24"/>
                <w:szCs w:val="24"/>
              </w:rPr>
            </w:r>
          </w:p>
        </w:tc>
      </w:tr>
    </w:tbl>
    <w:p>
      <w:pPr>
        <w:pStyle w:val="Normal"/>
        <w:ind w:firstLine="709"/>
        <w:jc w:val="both"/>
        <w:rPr>
          <w:rFonts w:eastAsia="Calibri"/>
          <w:b/>
          <w:sz w:val="24"/>
          <w:szCs w:val="24"/>
        </w:rPr>
      </w:pPr>
      <w:r>
        <w:rPr>
          <w:rFonts w:eastAsia="Calibri"/>
          <w:b/>
          <w:sz w:val="24"/>
          <w:szCs w:val="24"/>
        </w:rPr>
      </w:r>
    </w:p>
    <w:p>
      <w:pPr>
        <w:pStyle w:val="Normal"/>
        <w:numPr>
          <w:ilvl w:val="0"/>
          <w:numId w:val="0"/>
        </w:numPr>
        <w:tabs>
          <w:tab w:val="clear" w:pos="720"/>
          <w:tab w:val="left" w:pos="284" w:leader="none"/>
        </w:tabs>
        <w:jc w:val="center"/>
        <w:outlineLvl w:val="5"/>
        <w:rPr>
          <w:rFonts w:eastAsia="Times New Roman"/>
          <w:b/>
          <w:bCs/>
          <w:sz w:val="24"/>
          <w:szCs w:val="24"/>
        </w:rPr>
      </w:pPr>
      <w:r>
        <w:rPr>
          <w:rFonts w:eastAsia="Times New Roman"/>
          <w:b/>
          <w:bCs/>
          <w:sz w:val="24"/>
          <w:szCs w:val="24"/>
        </w:rPr>
        <w:t>5. Бюджет проекта</w:t>
      </w:r>
    </w:p>
    <w:p>
      <w:pPr>
        <w:pStyle w:val="Normal"/>
        <w:tabs>
          <w:tab w:val="clear" w:pos="720"/>
          <w:tab w:val="left" w:pos="1134" w:leader="none"/>
        </w:tabs>
        <w:ind w:firstLine="567"/>
        <w:jc w:val="both"/>
        <w:rPr>
          <w:rFonts w:eastAsia="Times New Roman"/>
          <w:b/>
          <w:bCs/>
          <w:i/>
          <w:i/>
          <w:iCs/>
          <w:sz w:val="24"/>
          <w:szCs w:val="24"/>
        </w:rPr>
      </w:pPr>
      <w:r>
        <w:rPr>
          <w:rFonts w:eastAsia="Times New Roman"/>
          <w:b/>
          <w:bCs/>
          <w:i/>
          <w:iCs/>
          <w:sz w:val="24"/>
          <w:szCs w:val="32"/>
        </w:rPr>
        <w:t xml:space="preserve">Данный пункт начинается с отдельного листа </w:t>
      </w:r>
      <w:r>
        <w:rPr>
          <w:rFonts w:eastAsia="Times New Roman"/>
          <w:b/>
          <w:bCs/>
          <w:i/>
          <w:iCs/>
          <w:sz w:val="24"/>
          <w:szCs w:val="24"/>
        </w:rPr>
        <w:t xml:space="preserve">в виде таблиц, все комментарии (курсивный текст) удалить! </w:t>
      </w:r>
    </w:p>
    <w:p>
      <w:pPr>
        <w:pStyle w:val="Normal"/>
        <w:tabs>
          <w:tab w:val="clear" w:pos="720"/>
          <w:tab w:val="left" w:pos="709" w:leader="none"/>
        </w:tabs>
        <w:ind w:firstLine="426"/>
        <w:jc w:val="both"/>
        <w:rPr>
          <w:rFonts w:eastAsia="Times New Roman"/>
          <w:i/>
          <w:i/>
          <w:iCs/>
          <w:sz w:val="24"/>
          <w:szCs w:val="24"/>
        </w:rPr>
      </w:pPr>
      <w:r>
        <w:rPr>
          <w:rFonts w:eastAsia="Times New Roman"/>
          <w:i/>
          <w:iCs/>
          <w:sz w:val="24"/>
          <w:szCs w:val="24"/>
        </w:rPr>
        <w:t>Рекомендации по заполнению сметы проекта, сметы вклада в реализацию проекта собственных или привлеченных ресурсов, детализации сметы проекта в разрезе статей:</w:t>
      </w:r>
    </w:p>
    <w:p>
      <w:pPr>
        <w:pStyle w:val="Normal"/>
        <w:tabs>
          <w:tab w:val="clear" w:pos="720"/>
          <w:tab w:val="left" w:pos="709" w:leader="none"/>
          <w:tab w:val="left" w:pos="1134" w:leader="none"/>
        </w:tabs>
        <w:ind w:firstLine="426"/>
        <w:jc w:val="both"/>
        <w:rPr>
          <w:rFonts w:eastAsia="Times New Roman"/>
          <w:i/>
          <w:i/>
          <w:iCs/>
          <w:sz w:val="24"/>
          <w:szCs w:val="24"/>
        </w:rPr>
      </w:pPr>
      <w:r>
        <w:rPr>
          <w:i/>
          <w:iCs/>
          <w:sz w:val="24"/>
          <w:szCs w:val="24"/>
        </w:rPr>
        <w:t>1</w:t>
      </w:r>
      <w:r>
        <w:rPr>
          <w:rFonts w:eastAsia="Times New Roman"/>
          <w:i/>
          <w:iCs/>
          <w:sz w:val="24"/>
          <w:szCs w:val="24"/>
        </w:rPr>
        <w:t>.</w:t>
        <w:tab/>
        <w:t xml:space="preserve">Оплата труда штатных и вознаграждение привлеченных сотрудников с учетом налогов и сборов не должна превышать </w:t>
      </w:r>
      <w:r>
        <w:rPr>
          <w:i/>
          <w:iCs/>
          <w:sz w:val="24"/>
          <w:szCs w:val="24"/>
        </w:rPr>
        <w:t>30</w:t>
      </w:r>
      <w:r>
        <w:rPr>
          <w:rFonts w:eastAsia="Times New Roman"/>
          <w:i/>
          <w:iCs/>
          <w:sz w:val="24"/>
          <w:szCs w:val="24"/>
        </w:rPr>
        <w:t xml:space="preserve"> % от запрашиваемой суммы. </w:t>
      </w:r>
    </w:p>
    <w:p>
      <w:pPr>
        <w:pStyle w:val="Normal"/>
        <w:tabs>
          <w:tab w:val="clear" w:pos="720"/>
          <w:tab w:val="left" w:pos="709" w:leader="none"/>
          <w:tab w:val="left" w:pos="1134" w:leader="none"/>
        </w:tabs>
        <w:ind w:firstLine="426"/>
        <w:jc w:val="both"/>
        <w:rPr>
          <w:i/>
          <w:i/>
          <w:iCs/>
          <w:sz w:val="24"/>
          <w:szCs w:val="24"/>
        </w:rPr>
      </w:pPr>
      <w:r>
        <w:rPr>
          <w:i/>
          <w:iCs/>
          <w:sz w:val="24"/>
          <w:szCs w:val="24"/>
        </w:rPr>
        <w:t>2</w:t>
      </w:r>
      <w:r>
        <w:rPr>
          <w:rFonts w:eastAsia="Times New Roman"/>
          <w:i/>
          <w:iCs/>
          <w:sz w:val="24"/>
          <w:szCs w:val="24"/>
        </w:rPr>
        <w:t>.</w:t>
        <w:tab/>
        <w:t xml:space="preserve">Проект должен быть обеспечен собственными средствами </w:t>
        <w:br/>
        <w:t>и ресурсами заявителя в размере не менее 1% от запрашиваемой суммы гранта, которые он обязуется привлечь на реализацию проекта.</w:t>
      </w:r>
    </w:p>
    <w:p>
      <w:pPr>
        <w:pStyle w:val="Normal"/>
        <w:tabs>
          <w:tab w:val="clear" w:pos="720"/>
          <w:tab w:val="left" w:pos="709" w:leader="none"/>
        </w:tabs>
        <w:ind w:firstLine="426"/>
        <w:jc w:val="both"/>
        <w:rPr>
          <w:rFonts w:eastAsia="Times New Roman"/>
          <w:i/>
          <w:i/>
          <w:iCs/>
          <w:sz w:val="24"/>
          <w:szCs w:val="24"/>
        </w:rPr>
      </w:pPr>
      <w:r>
        <w:rPr>
          <w:i/>
          <w:iCs/>
          <w:sz w:val="24"/>
          <w:szCs w:val="24"/>
        </w:rPr>
        <w:t xml:space="preserve">3. </w:t>
      </w:r>
      <w:r>
        <w:rPr>
          <w:rFonts w:eastAsia="Times New Roman"/>
          <w:i/>
          <w:iCs/>
          <w:sz w:val="24"/>
          <w:szCs w:val="24"/>
        </w:rPr>
        <w:t xml:space="preserve">При расчетах округление копеек до рублей не допускается. </w:t>
      </w:r>
    </w:p>
    <w:p>
      <w:pPr>
        <w:pStyle w:val="Normal"/>
        <w:tabs>
          <w:tab w:val="clear" w:pos="720"/>
          <w:tab w:val="left" w:pos="709" w:leader="none"/>
        </w:tabs>
        <w:ind w:firstLine="426"/>
        <w:jc w:val="both"/>
        <w:rPr>
          <w:rFonts w:eastAsia="Times New Roman"/>
          <w:i/>
          <w:i/>
          <w:iCs/>
          <w:sz w:val="24"/>
          <w:szCs w:val="24"/>
        </w:rPr>
      </w:pPr>
      <w:r>
        <w:rPr>
          <w:rFonts w:eastAsia="Times New Roman"/>
          <w:i/>
          <w:iCs/>
          <w:sz w:val="24"/>
          <w:szCs w:val="24"/>
        </w:rPr>
        <w:t>4. Все суммы указываются в рублях.</w:t>
      </w:r>
    </w:p>
    <w:p>
      <w:pPr>
        <w:pStyle w:val="Normal"/>
        <w:tabs>
          <w:tab w:val="clear" w:pos="720"/>
          <w:tab w:val="left" w:pos="709" w:leader="none"/>
        </w:tabs>
        <w:ind w:firstLine="426"/>
        <w:jc w:val="both"/>
        <w:rPr>
          <w:rFonts w:eastAsia="Times New Roman"/>
          <w:sz w:val="24"/>
          <w:szCs w:val="24"/>
        </w:rPr>
      </w:pPr>
      <w:r>
        <w:rPr>
          <w:rFonts w:eastAsia="Times New Roman"/>
          <w:i/>
          <w:iCs/>
          <w:sz w:val="24"/>
          <w:szCs w:val="24"/>
        </w:rPr>
        <w:t>5. Статьи расходов, не задействованные в реализации социального проекта и не имеющие числовых показателей – не заполняются, можно удалить!</w:t>
      </w:r>
      <w:r>
        <w:rPr>
          <w:rFonts w:eastAsia="Times New Roman"/>
          <w:sz w:val="24"/>
          <w:szCs w:val="24"/>
        </w:rPr>
        <w:t xml:space="preserve"> </w:t>
      </w:r>
    </w:p>
    <w:p>
      <w:pPr>
        <w:pStyle w:val="Normal"/>
        <w:tabs>
          <w:tab w:val="clear" w:pos="720"/>
          <w:tab w:val="left" w:pos="567" w:leader="none"/>
        </w:tabs>
        <w:jc w:val="center"/>
        <w:rPr>
          <w:rFonts w:eastAsia="Calibri"/>
          <w:sz w:val="24"/>
          <w:szCs w:val="24"/>
        </w:rPr>
      </w:pPr>
      <w:r>
        <w:rPr>
          <w:rFonts w:eastAsia="Calibri"/>
          <w:sz w:val="24"/>
          <w:szCs w:val="24"/>
        </w:rPr>
      </w:r>
    </w:p>
    <w:p>
      <w:pPr>
        <w:pStyle w:val="Normal"/>
        <w:tabs>
          <w:tab w:val="clear" w:pos="720"/>
          <w:tab w:val="left" w:pos="567" w:leader="none"/>
        </w:tabs>
        <w:jc w:val="center"/>
        <w:rPr>
          <w:rFonts w:eastAsia="Calibri"/>
          <w:sz w:val="24"/>
          <w:szCs w:val="24"/>
        </w:rPr>
      </w:pPr>
      <w:r>
        <w:rPr>
          <w:rFonts w:eastAsia="Calibri"/>
          <w:sz w:val="24"/>
          <w:szCs w:val="24"/>
        </w:rPr>
        <w:t>5.1. Сводная смета проекта</w:t>
      </w:r>
    </w:p>
    <w:tbl>
      <w:tblPr>
        <w:tblW w:w="9227"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359"/>
        <w:gridCol w:w="1807"/>
        <w:gridCol w:w="1681"/>
        <w:gridCol w:w="1379"/>
      </w:tblGrid>
      <w:tr>
        <w:trPr/>
        <w:tc>
          <w:tcPr>
            <w:tcW w:w="435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ind w:firstLine="567"/>
              <w:jc w:val="center"/>
              <w:rPr>
                <w:sz w:val="24"/>
                <w:szCs w:val="24"/>
              </w:rPr>
            </w:pPr>
            <w:r>
              <w:rPr>
                <w:sz w:val="24"/>
                <w:szCs w:val="24"/>
              </w:rPr>
              <w:t>Статья расходов</w:t>
            </w:r>
          </w:p>
        </w:tc>
        <w:tc>
          <w:tcPr>
            <w:tcW w:w="180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i/>
                <w:i/>
                <w:sz w:val="24"/>
                <w:szCs w:val="24"/>
              </w:rPr>
            </w:pPr>
            <w:r>
              <w:rPr>
                <w:sz w:val="24"/>
                <w:szCs w:val="24"/>
              </w:rPr>
              <w:t>Запрашиваемая сумма</w:t>
            </w:r>
          </w:p>
        </w:tc>
        <w:tc>
          <w:tcPr>
            <w:tcW w:w="168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sz w:val="24"/>
                <w:szCs w:val="24"/>
              </w:rPr>
            </w:pPr>
            <w:r>
              <w:rPr>
                <w:sz w:val="24"/>
                <w:szCs w:val="24"/>
              </w:rPr>
              <w:t>Вклад</w:t>
            </w:r>
          </w:p>
          <w:p>
            <w:pPr>
              <w:pStyle w:val="Normal"/>
              <w:jc w:val="center"/>
              <w:rPr>
                <w:sz w:val="24"/>
                <w:szCs w:val="24"/>
              </w:rPr>
            </w:pPr>
            <w:r>
              <w:rPr>
                <w:sz w:val="24"/>
                <w:szCs w:val="24"/>
              </w:rPr>
              <w:t>из других источников</w:t>
            </w:r>
          </w:p>
        </w:tc>
        <w:tc>
          <w:tcPr>
            <w:tcW w:w="137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sz w:val="24"/>
                <w:szCs w:val="24"/>
              </w:rPr>
            </w:pPr>
            <w:r>
              <w:rPr>
                <w:sz w:val="24"/>
                <w:szCs w:val="24"/>
              </w:rPr>
              <w:t>Всего</w:t>
            </w:r>
          </w:p>
          <w:p>
            <w:pPr>
              <w:pStyle w:val="Normal"/>
              <w:jc w:val="center"/>
              <w:rPr>
                <w:i/>
                <w:i/>
                <w:sz w:val="24"/>
                <w:szCs w:val="24"/>
              </w:rPr>
            </w:pPr>
            <w:r>
              <w:rPr>
                <w:i/>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 xml:space="preserve">Заработная плата </w:t>
            </w:r>
            <w:r>
              <w:rPr>
                <w:i/>
                <w:iCs/>
                <w:sz w:val="24"/>
                <w:szCs w:val="24"/>
              </w:rPr>
              <w:t>(включая страховые взносы и НДФЛ)</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Аренда помещений и оборудования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Командировочные и транспортные расходы</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Приобретение оборудования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Издательские расходы</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Оплата услуг сторонних организаций</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rPr>
                <w:sz w:val="24"/>
                <w:szCs w:val="24"/>
              </w:rPr>
            </w:pPr>
            <w:r>
              <w:rPr>
                <w:sz w:val="24"/>
                <w:szCs w:val="24"/>
              </w:rPr>
              <w:t>Расходные материалы</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67"/>
              <w:rPr>
                <w:sz w:val="24"/>
                <w:szCs w:val="24"/>
              </w:rPr>
            </w:pPr>
            <w:r>
              <w:rPr>
                <w:sz w:val="24"/>
                <w:szCs w:val="24"/>
              </w:rPr>
            </w:r>
          </w:p>
        </w:tc>
      </w:tr>
      <w:tr>
        <w:trPr/>
        <w:tc>
          <w:tcPr>
            <w:tcW w:w="4359"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t>Банковские расходы</w:t>
            </w:r>
          </w:p>
        </w:tc>
        <w:tc>
          <w:tcPr>
            <w:tcW w:w="1807"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tabs>
                <w:tab w:val="left" w:pos="720" w:leader="none"/>
              </w:tabs>
              <w:ind w:firstLine="567"/>
              <w:jc w:val="center"/>
              <w:rPr>
                <w:sz w:val="24"/>
                <w:szCs w:val="24"/>
              </w:rPr>
            </w:pPr>
            <w:r>
              <w:rPr>
                <w:sz w:val="24"/>
                <w:szCs w:val="24"/>
              </w:rPr>
            </w:r>
          </w:p>
        </w:tc>
        <w:tc>
          <w:tcPr>
            <w:tcW w:w="1681"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ind w:firstLine="567"/>
              <w:jc w:val="center"/>
              <w:rPr>
                <w:sz w:val="24"/>
                <w:szCs w:val="24"/>
              </w:rPr>
            </w:pPr>
            <w:r>
              <w:rPr>
                <w:sz w:val="24"/>
                <w:szCs w:val="24"/>
              </w:rPr>
            </w:r>
          </w:p>
        </w:tc>
        <w:tc>
          <w:tcPr>
            <w:tcW w:w="1379"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ind w:firstLine="567"/>
              <w:jc w:val="center"/>
              <w:rPr>
                <w:sz w:val="24"/>
                <w:szCs w:val="24"/>
              </w:rPr>
            </w:pPr>
            <w:r>
              <w:rPr>
                <w:sz w:val="24"/>
                <w:szCs w:val="24"/>
              </w:rPr>
            </w:r>
          </w:p>
        </w:tc>
      </w:tr>
      <w:tr>
        <w:trPr>
          <w:trHeight w:val="343" w:hRule="atLeast"/>
        </w:trPr>
        <w:tc>
          <w:tcPr>
            <w:tcW w:w="4359"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tabs>
                <w:tab w:val="left" w:pos="720" w:leader="none"/>
              </w:tabs>
              <w:ind w:firstLine="567"/>
              <w:rPr>
                <w:b/>
                <w:sz w:val="24"/>
                <w:szCs w:val="24"/>
              </w:rPr>
            </w:pPr>
            <w:r>
              <w:rPr>
                <w:b/>
                <w:sz w:val="24"/>
                <w:szCs w:val="24"/>
              </w:rPr>
              <w:t>ИТОГО:</w:t>
            </w:r>
          </w:p>
        </w:tc>
        <w:tc>
          <w:tcPr>
            <w:tcW w:w="1807" w:type="dxa"/>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tabs>
                <w:tab w:val="left" w:pos="720" w:leader="none"/>
              </w:tabs>
              <w:jc w:val="center"/>
              <w:rPr>
                <w:b/>
                <w:sz w:val="24"/>
                <w:szCs w:val="24"/>
              </w:rPr>
            </w:pPr>
            <w:r>
              <w:rPr>
                <w:b/>
                <w:sz w:val="24"/>
                <w:szCs w:val="24"/>
              </w:rPr>
              <w:t>00,00</w:t>
            </w:r>
          </w:p>
        </w:tc>
        <w:tc>
          <w:tcPr>
            <w:tcW w:w="1681"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ind w:firstLine="33"/>
              <w:jc w:val="center"/>
              <w:rPr>
                <w:b/>
                <w:sz w:val="24"/>
                <w:szCs w:val="24"/>
              </w:rPr>
            </w:pPr>
            <w:r>
              <w:rPr>
                <w:b/>
                <w:sz w:val="24"/>
                <w:szCs w:val="24"/>
              </w:rPr>
              <w:t>00,00</w:t>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4"/>
              <w:jc w:val="center"/>
              <w:rPr>
                <w:b/>
                <w:sz w:val="24"/>
                <w:szCs w:val="24"/>
              </w:rPr>
            </w:pPr>
            <w:r>
              <w:rPr>
                <w:b/>
                <w:sz w:val="24"/>
                <w:szCs w:val="24"/>
              </w:rPr>
              <w:t>00,00</w:t>
            </w:r>
          </w:p>
        </w:tc>
      </w:tr>
    </w:tbl>
    <w:p>
      <w:pPr>
        <w:pStyle w:val="Heading5"/>
        <w:spacing w:before="0" w:after="0"/>
        <w:ind w:firstLine="567"/>
        <w:rPr>
          <w:rFonts w:ascii="Times New Roman" w:hAnsi="Times New Roman"/>
          <w:b w:val="false"/>
          <w:i w:val="false"/>
          <w:i w:val="false"/>
          <w:sz w:val="24"/>
          <w:szCs w:val="24"/>
        </w:rPr>
      </w:pPr>
      <w:r>
        <w:rPr>
          <w:rFonts w:ascii="Times New Roman" w:hAnsi="Times New Roman"/>
          <w:b w:val="false"/>
          <w:i w:val="false"/>
          <w:sz w:val="24"/>
          <w:szCs w:val="24"/>
        </w:rPr>
      </w:r>
    </w:p>
    <w:p>
      <w:pPr>
        <w:pStyle w:val="Heading5"/>
        <w:spacing w:before="0" w:after="0"/>
        <w:ind w:firstLine="567"/>
        <w:jc w:val="center"/>
        <w:rPr>
          <w:rFonts w:ascii="Times New Roman" w:hAnsi="Times New Roman"/>
          <w:b w:val="false"/>
          <w:i w:val="false"/>
          <w:i w:val="false"/>
          <w:sz w:val="24"/>
          <w:szCs w:val="24"/>
        </w:rPr>
      </w:pPr>
      <w:r>
        <w:rPr>
          <w:rFonts w:ascii="Times New Roman" w:hAnsi="Times New Roman"/>
          <w:b w:val="false"/>
          <w:i w:val="false"/>
          <w:sz w:val="24"/>
          <w:szCs w:val="24"/>
        </w:rPr>
        <w:t xml:space="preserve">5.2. Детализированная смета </w:t>
      </w:r>
    </w:p>
    <w:p>
      <w:pPr>
        <w:pStyle w:val="BodyTextIndent"/>
        <w:rPr>
          <w:i/>
          <w:i/>
          <w:iCs/>
          <w:szCs w:val="24"/>
        </w:rPr>
      </w:pPr>
      <w:r>
        <w:rPr>
          <w:i/>
          <w:iCs/>
          <w:szCs w:val="24"/>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(их необходимо удалить в форме при заполнении заявки).</w:t>
      </w:r>
    </w:p>
    <w:p>
      <w:pPr>
        <w:pStyle w:val="Normal"/>
        <w:ind w:firstLine="567"/>
        <w:rPr>
          <w:bCs/>
          <w:i/>
          <w:i/>
          <w:iCs/>
          <w:sz w:val="24"/>
          <w:szCs w:val="24"/>
        </w:rPr>
      </w:pPr>
      <w:r>
        <w:rPr>
          <w:bCs/>
          <w:i/>
          <w:iCs/>
          <w:sz w:val="24"/>
          <w:szCs w:val="24"/>
        </w:rPr>
        <w:t>Комментарии к бюджету:</w:t>
      </w:r>
    </w:p>
    <w:p>
      <w:pPr>
        <w:pStyle w:val="Normal"/>
        <w:ind w:firstLine="567"/>
        <w:jc w:val="both"/>
        <w:rPr>
          <w:b/>
          <w:bCs/>
          <w:i/>
          <w:i/>
          <w:iCs/>
          <w:sz w:val="24"/>
          <w:szCs w:val="24"/>
        </w:rPr>
      </w:pPr>
      <w:r>
        <w:rPr>
          <w:i/>
          <w:iCs/>
          <w:sz w:val="24"/>
          <w:szCs w:val="24"/>
        </w:rPr>
        <w:t xml:space="preserve">Опишите обоснование необходимости расходов по статьям бюджета, использования оборудования, командировок, типографских расходов, путей получения средств из других источников, в том числе уже имеющихся у самой организации (включая все виды - денежные, в натуральной форме и добровольным трудом). </w:t>
      </w:r>
      <w:r>
        <w:rPr>
          <w:b/>
          <w:bCs/>
          <w:i/>
          <w:iCs/>
          <w:sz w:val="24"/>
          <w:szCs w:val="24"/>
        </w:rPr>
        <w:t>Комментарии указываются после каждой таблицы расходов!</w:t>
      </w:r>
    </w:p>
    <w:p>
      <w:pPr>
        <w:pStyle w:val="BodyTextIndent"/>
        <w:rPr>
          <w:szCs w:val="24"/>
        </w:rPr>
      </w:pPr>
      <w:r>
        <w:rPr>
          <w:szCs w:val="24"/>
        </w:rPr>
      </w:r>
    </w:p>
    <w:p>
      <w:pPr>
        <w:pStyle w:val="Heading8"/>
        <w:spacing w:before="0" w:after="0"/>
        <w:ind w:firstLine="567"/>
        <w:jc w:val="both"/>
        <w:rPr>
          <w:rFonts w:ascii="Times New Roman" w:hAnsi="Times New Roman"/>
          <w:i w:val="false"/>
          <w:i w:val="false"/>
        </w:rPr>
      </w:pPr>
      <w:r>
        <w:rPr>
          <w:rFonts w:ascii="Times New Roman" w:hAnsi="Times New Roman"/>
          <w:b/>
          <w:i w:val="false"/>
        </w:rPr>
        <w:t>Заработная плата</w:t>
      </w:r>
      <w:r>
        <w:rPr>
          <w:rFonts w:ascii="Times New Roman" w:hAnsi="Times New Roman"/>
          <w:i w:val="false"/>
        </w:rPr>
        <w:t xml:space="preserve"> </w:t>
      </w:r>
      <w:r>
        <w:rPr>
          <w:rFonts w:ascii="Times New Roman" w:hAnsi="Times New Roman"/>
          <w:iCs w:val="false"/>
        </w:rPr>
        <w:t>(не более 30% от запрашиваемой суммы)</w:t>
      </w:r>
    </w:p>
    <w:p>
      <w:pPr>
        <w:pStyle w:val="Normal"/>
        <w:jc w:val="both"/>
        <w:rPr>
          <w:b/>
          <w:sz w:val="24"/>
          <w:szCs w:val="24"/>
        </w:rPr>
      </w:pPr>
      <w:r>
        <w:rPr>
          <w:b/>
          <w:sz w:val="24"/>
          <w:szCs w:val="24"/>
        </w:rPr>
        <w:t>Оплата труда штатных сотрудников</w:t>
      </w:r>
    </w:p>
    <w:p>
      <w:pPr>
        <w:pStyle w:val="Normal"/>
        <w:ind w:firstLine="426"/>
        <w:jc w:val="both"/>
        <w:rPr>
          <w:rFonts w:eastAsia="Calibri"/>
          <w:i/>
          <w:i/>
          <w:iCs/>
          <w:sz w:val="24"/>
          <w:szCs w:val="24"/>
        </w:rPr>
      </w:pPr>
      <w:r>
        <w:rPr>
          <w:rFonts w:eastAsia="Calibri"/>
          <w:i/>
          <w:iCs/>
          <w:sz w:val="24"/>
          <w:szCs w:val="24"/>
        </w:rPr>
        <w:t xml:space="preserve">Отражается </w:t>
      </w:r>
      <w:r>
        <w:rPr>
          <w:rFonts w:eastAsia="Calibri"/>
          <w:i/>
          <w:iCs/>
          <w:sz w:val="24"/>
          <w:szCs w:val="24"/>
          <w:u w:val="single"/>
        </w:rPr>
        <w:t>оплата труда персонала</w:t>
      </w:r>
      <w:r>
        <w:rPr>
          <w:rFonts w:eastAsia="Calibri"/>
          <w:i/>
          <w:iCs/>
          <w:sz w:val="24"/>
          <w:szCs w:val="24"/>
        </w:rPr>
        <w:t xml:space="preserve"> (осуществляющих свою деятельность по проекту на основании трудового договора) </w:t>
      </w:r>
      <w:r>
        <w:rPr>
          <w:rFonts w:eastAsia="Calibri"/>
          <w:i/>
          <w:iCs/>
          <w:sz w:val="24"/>
          <w:szCs w:val="24"/>
          <w:u w:val="single"/>
        </w:rPr>
        <w:t>включая НДФЛ.</w:t>
      </w:r>
      <w:r>
        <w:rPr>
          <w:rFonts w:eastAsia="Calibri"/>
          <w:i/>
          <w:iCs/>
          <w:sz w:val="24"/>
          <w:szCs w:val="24"/>
        </w:rPr>
        <w:t xml:space="preserve"> При планировании в расходы на оплату труда можно включить только допустимые для организации виды расходов с учетом пункта 1 ст. 255 НК РФ: суммы, начисленные по тарифным ставкам, должностным окладам (без премий, стимулирующих начислений и надбавок, компенсационных начислений, связанных с режимом работы или условиями труда, премий и единовременных поощрительных начислений, расходов, связанных с содержанием работников).</w:t>
      </w:r>
    </w:p>
    <w:p>
      <w:pPr>
        <w:pStyle w:val="Normal"/>
        <w:ind w:firstLine="426"/>
        <w:jc w:val="both"/>
        <w:rPr>
          <w:rFonts w:eastAsia="Calibri"/>
          <w:i/>
          <w:i/>
          <w:iCs/>
          <w:sz w:val="24"/>
          <w:szCs w:val="24"/>
        </w:rPr>
      </w:pPr>
      <w:r>
        <w:rPr>
          <w:rFonts w:eastAsia="Calibri"/>
          <w:i/>
          <w:iCs/>
          <w:sz w:val="24"/>
          <w:szCs w:val="24"/>
        </w:rPr>
        <w:t xml:space="preserve">Если сотрудник на момент подачи заявки уже является штатным сотрудником (деятельность по проекту для него является дополнительной), </w:t>
        <w:br/>
        <w:t>то участие его в проекте подразумевает заключение с ним дополнительного соглашения к трудовому договору, действующему ранее (с последующими изменениями сопутствующих документов (например, штатное расписание, должностные инструкции и т.п.).</w:t>
      </w:r>
    </w:p>
    <w:p>
      <w:pPr>
        <w:pStyle w:val="Normal"/>
        <w:ind w:firstLine="426"/>
        <w:jc w:val="both"/>
        <w:rPr>
          <w:rFonts w:eastAsia="Calibri"/>
          <w:i/>
          <w:i/>
          <w:iCs/>
          <w:sz w:val="24"/>
          <w:szCs w:val="24"/>
        </w:rPr>
      </w:pPr>
      <w:r>
        <w:rPr>
          <w:rFonts w:eastAsia="Calibri"/>
          <w:i/>
          <w:iCs/>
          <w:sz w:val="24"/>
          <w:szCs w:val="24"/>
        </w:rPr>
        <w:t xml:space="preserve">Страховые отчисления составляют – 30,2 % (ПФР – 22 %, </w:t>
        <w:br/>
        <w:t>ФОМС –5,1% (+ 0,2 % несчастные случаи), ФСС – 2,9 %). Если организация, имеет право на применение пониженных тарифов по страховым взносам, требуется отразить это в комментарии к статье по каждому исполнителю.</w:t>
      </w:r>
    </w:p>
    <w:p>
      <w:pPr>
        <w:pStyle w:val="Normal"/>
        <w:ind w:firstLine="426"/>
        <w:jc w:val="both"/>
        <w:rPr>
          <w:rFonts w:eastAsia="Calibri"/>
          <w:sz w:val="24"/>
          <w:szCs w:val="24"/>
        </w:rPr>
      </w:pPr>
      <w:r>
        <w:rPr>
          <w:rFonts w:eastAsia="Calibri"/>
          <w:sz w:val="24"/>
          <w:szCs w:val="24"/>
        </w:rPr>
      </w:r>
    </w:p>
    <w:tbl>
      <w:tblPr>
        <w:tblW w:w="9224"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526"/>
        <w:gridCol w:w="1878"/>
        <w:gridCol w:w="1379"/>
        <w:gridCol w:w="1065"/>
        <w:gridCol w:w="1806"/>
        <w:gridCol w:w="1457"/>
        <w:gridCol w:w="1112"/>
      </w:tblGrid>
      <w:tr>
        <w:trPr/>
        <w:tc>
          <w:tcPr>
            <w:tcW w:w="526"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sz w:val="24"/>
                <w:szCs w:val="24"/>
              </w:rPr>
            </w:pPr>
            <w:r>
              <w:rPr>
                <w:rFonts w:eastAsia="Times New Roman"/>
                <w:spacing w:val="-6"/>
                <w:sz w:val="24"/>
                <w:szCs w:val="24"/>
              </w:rPr>
              <w:t>№</w:t>
            </w:r>
            <w:r>
              <w:rPr>
                <w:rFonts w:eastAsia="Times New Roman"/>
                <w:spacing w:val="-6"/>
                <w:sz w:val="24"/>
                <w:szCs w:val="24"/>
              </w:rPr>
              <w:br/>
              <w:t>п/п</w:t>
            </w:r>
          </w:p>
        </w:tc>
        <w:tc>
          <w:tcPr>
            <w:tcW w:w="1878"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sz w:val="24"/>
                <w:szCs w:val="24"/>
              </w:rPr>
            </w:pPr>
            <w:r>
              <w:rPr>
                <w:sz w:val="24"/>
                <w:szCs w:val="24"/>
              </w:rPr>
              <w:t>Должность</w:t>
            </w:r>
          </w:p>
          <w:p>
            <w:pPr>
              <w:pStyle w:val="Normal"/>
              <w:jc w:val="center"/>
              <w:rPr>
                <w:sz w:val="24"/>
                <w:szCs w:val="24"/>
              </w:rPr>
            </w:pPr>
            <w:r>
              <w:rPr>
                <w:sz w:val="24"/>
                <w:szCs w:val="24"/>
              </w:rPr>
              <w:t>в проекте</w:t>
            </w:r>
          </w:p>
        </w:tc>
        <w:tc>
          <w:tcPr>
            <w:tcW w:w="1379"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rFonts w:eastAsia="Calibri"/>
                <w:spacing w:val="-6"/>
                <w:sz w:val="24"/>
                <w:szCs w:val="24"/>
              </w:rPr>
            </w:pPr>
            <w:r>
              <w:rPr>
                <w:rFonts w:eastAsia="Calibri"/>
                <w:spacing w:val="-6"/>
                <w:sz w:val="24"/>
                <w:szCs w:val="24"/>
              </w:rPr>
              <w:t>Оплата труда</w:t>
            </w:r>
          </w:p>
          <w:p>
            <w:pPr>
              <w:pStyle w:val="Normal"/>
              <w:jc w:val="center"/>
              <w:rPr>
                <w:i/>
                <w:i/>
                <w:sz w:val="24"/>
                <w:szCs w:val="24"/>
              </w:rPr>
            </w:pPr>
            <w:r>
              <w:rPr>
                <w:rFonts w:eastAsia="Calibri"/>
                <w:spacing w:val="-6"/>
                <w:sz w:val="24"/>
                <w:szCs w:val="24"/>
              </w:rPr>
              <w:t>за месяц</w:t>
            </w:r>
          </w:p>
        </w:tc>
        <w:tc>
          <w:tcPr>
            <w:tcW w:w="1065"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sz w:val="24"/>
                <w:szCs w:val="24"/>
              </w:rPr>
            </w:pPr>
            <w:r>
              <w:rPr>
                <w:sz w:val="24"/>
                <w:szCs w:val="24"/>
              </w:rPr>
              <w:t>Кол-во месяцев</w:t>
            </w:r>
          </w:p>
        </w:tc>
        <w:tc>
          <w:tcPr>
            <w:tcW w:w="1806"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sz w:val="24"/>
                <w:szCs w:val="24"/>
              </w:rPr>
            </w:pPr>
            <w:r>
              <w:rPr>
                <w:sz w:val="24"/>
                <w:szCs w:val="24"/>
              </w:rPr>
              <w:t>Запрашиваемая сумма</w:t>
            </w:r>
          </w:p>
          <w:p>
            <w:pPr>
              <w:pStyle w:val="Normal"/>
              <w:jc w:val="center"/>
              <w:rPr>
                <w:i/>
                <w:i/>
                <w:sz w:val="24"/>
                <w:szCs w:val="24"/>
              </w:rPr>
            </w:pPr>
            <w:r>
              <w:rPr>
                <w:i/>
                <w:sz w:val="24"/>
                <w:szCs w:val="24"/>
              </w:rPr>
            </w:r>
          </w:p>
        </w:tc>
        <w:tc>
          <w:tcPr>
            <w:tcW w:w="1457"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sz w:val="24"/>
                <w:szCs w:val="24"/>
              </w:rPr>
            </w:pPr>
            <w:r>
              <w:rPr>
                <w:sz w:val="24"/>
                <w:szCs w:val="24"/>
              </w:rPr>
              <w:t>Вклад из других источников</w:t>
            </w:r>
          </w:p>
        </w:tc>
        <w:tc>
          <w:tcPr>
            <w:tcW w:w="1112"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sz w:val="24"/>
                <w:szCs w:val="24"/>
              </w:rPr>
            </w:pPr>
            <w:r>
              <w:rPr>
                <w:sz w:val="24"/>
                <w:szCs w:val="24"/>
              </w:rPr>
              <w:t>Всего</w:t>
            </w:r>
          </w:p>
          <w:p>
            <w:pPr>
              <w:pStyle w:val="Normal"/>
              <w:jc w:val="center"/>
              <w:rPr>
                <w:i/>
                <w:i/>
                <w:sz w:val="24"/>
                <w:szCs w:val="24"/>
              </w:rPr>
            </w:pPr>
            <w:r>
              <w:rPr>
                <w:i/>
                <w:sz w:val="24"/>
                <w:szCs w:val="24"/>
              </w:rPr>
            </w:r>
          </w:p>
        </w:tc>
      </w:tr>
      <w:tr>
        <w:trPr/>
        <w:tc>
          <w:tcPr>
            <w:tcW w:w="526" w:type="dxa"/>
            <w:tcBorders>
              <w:top w:val="single" w:sz="6" w:space="0" w:color="000000"/>
              <w:left w:val="single" w:sz="6" w:space="0" w:color="000000"/>
              <w:bottom w:val="single" w:sz="6" w:space="0" w:color="000000"/>
              <w:right w:val="single" w:sz="6" w:space="0" w:color="000000"/>
            </w:tcBorders>
            <w:shd w:color="auto" w:fill="auto" w:val="clear"/>
          </w:tcPr>
          <w:p>
            <w:pPr>
              <w:pStyle w:val="Normal"/>
              <w:numPr>
                <w:ilvl w:val="0"/>
                <w:numId w:val="2"/>
              </w:numPr>
              <w:tabs>
                <w:tab w:val="left" w:pos="720" w:leader="none"/>
              </w:tabs>
              <w:ind w:hanging="0" w:left="0"/>
              <w:rPr>
                <w:sz w:val="24"/>
                <w:szCs w:val="24"/>
              </w:rPr>
            </w:pPr>
            <w:r>
              <w:rPr>
                <w:sz w:val="24"/>
                <w:szCs w:val="24"/>
              </w:rPr>
            </w:r>
          </w:p>
        </w:tc>
        <w:tc>
          <w:tcPr>
            <w:tcW w:w="187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37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ind w:firstLine="567"/>
              <w:rPr>
                <w:sz w:val="24"/>
                <w:szCs w:val="24"/>
              </w:rPr>
            </w:pPr>
            <w:r>
              <w:rPr>
                <w:sz w:val="24"/>
                <w:szCs w:val="24"/>
              </w:rPr>
            </w:r>
          </w:p>
        </w:tc>
        <w:tc>
          <w:tcPr>
            <w:tcW w:w="106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45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1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r>
      <w:tr>
        <w:trPr/>
        <w:tc>
          <w:tcPr>
            <w:tcW w:w="526" w:type="dxa"/>
            <w:tcBorders>
              <w:top w:val="single" w:sz="6" w:space="0" w:color="000000"/>
              <w:left w:val="single" w:sz="6" w:space="0" w:color="000000"/>
              <w:bottom w:val="single" w:sz="6" w:space="0" w:color="000000"/>
              <w:right w:val="single" w:sz="6" w:space="0" w:color="000000"/>
            </w:tcBorders>
            <w:shd w:color="auto" w:fill="auto" w:val="clear"/>
          </w:tcPr>
          <w:p>
            <w:pPr>
              <w:pStyle w:val="Normal"/>
              <w:numPr>
                <w:ilvl w:val="0"/>
                <w:numId w:val="2"/>
              </w:numPr>
              <w:tabs>
                <w:tab w:val="left" w:pos="720" w:leader="none"/>
              </w:tabs>
              <w:ind w:hanging="0" w:left="0"/>
              <w:rPr>
                <w:sz w:val="24"/>
                <w:szCs w:val="24"/>
              </w:rPr>
            </w:pPr>
            <w:r>
              <w:rPr>
                <w:sz w:val="24"/>
                <w:szCs w:val="24"/>
              </w:rPr>
            </w:r>
          </w:p>
        </w:tc>
        <w:tc>
          <w:tcPr>
            <w:tcW w:w="187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37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ind w:firstLine="567"/>
              <w:rPr>
                <w:sz w:val="24"/>
                <w:szCs w:val="24"/>
              </w:rPr>
            </w:pPr>
            <w:r>
              <w:rPr>
                <w:sz w:val="24"/>
                <w:szCs w:val="24"/>
              </w:rPr>
            </w:r>
          </w:p>
        </w:tc>
        <w:tc>
          <w:tcPr>
            <w:tcW w:w="106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45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c>
          <w:tcPr>
            <w:tcW w:w="11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ind w:firstLine="567"/>
              <w:rPr>
                <w:sz w:val="24"/>
                <w:szCs w:val="24"/>
              </w:rPr>
            </w:pPr>
            <w:r>
              <w:rPr>
                <w:sz w:val="24"/>
                <w:szCs w:val="24"/>
              </w:rPr>
            </w:r>
          </w:p>
        </w:tc>
      </w:tr>
      <w:tr>
        <w:trPr/>
        <w:tc>
          <w:tcPr>
            <w:tcW w:w="4848"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left" w:pos="720" w:leader="none"/>
              </w:tabs>
              <w:rPr>
                <w:sz w:val="24"/>
                <w:szCs w:val="24"/>
              </w:rPr>
            </w:pPr>
            <w:r>
              <w:rPr>
                <w:sz w:val="24"/>
                <w:szCs w:val="24"/>
              </w:rPr>
              <w:t>Итого:</w:t>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45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1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r>
      <w:tr>
        <w:trPr/>
        <w:tc>
          <w:tcPr>
            <w:tcW w:w="4848"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left" w:pos="720" w:leader="none"/>
              </w:tabs>
              <w:jc w:val="both"/>
              <w:rPr>
                <w:sz w:val="24"/>
                <w:szCs w:val="24"/>
              </w:rPr>
            </w:pPr>
            <w:r>
              <w:rPr>
                <w:rFonts w:eastAsia="Times New Roman"/>
                <w:bCs/>
                <w:spacing w:val="-6"/>
                <w:sz w:val="24"/>
                <w:szCs w:val="24"/>
              </w:rPr>
              <w:t>Страховые взносы с выплаты штатным сотрудникам</w:t>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45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1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r>
      <w:tr>
        <w:trPr/>
        <w:tc>
          <w:tcPr>
            <w:tcW w:w="4848"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t>ВСЕГО:</w:t>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45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c>
          <w:tcPr>
            <w:tcW w:w="11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1167" w:leader="none"/>
              </w:tabs>
              <w:ind w:firstLine="567"/>
              <w:rPr>
                <w:sz w:val="24"/>
                <w:szCs w:val="24"/>
              </w:rPr>
            </w:pPr>
            <w:r>
              <w:rPr>
                <w:sz w:val="24"/>
                <w:szCs w:val="24"/>
              </w:rPr>
            </w:r>
          </w:p>
        </w:tc>
      </w:tr>
    </w:tbl>
    <w:p>
      <w:pPr>
        <w:pStyle w:val="Normal"/>
        <w:ind w:firstLine="567"/>
        <w:rPr>
          <w:b/>
          <w:sz w:val="24"/>
          <w:szCs w:val="24"/>
        </w:rPr>
      </w:pPr>
      <w:r>
        <w:rPr>
          <w:b/>
          <w:sz w:val="24"/>
          <w:szCs w:val="24"/>
        </w:rPr>
      </w:r>
    </w:p>
    <w:p>
      <w:pPr>
        <w:pStyle w:val="Normal"/>
        <w:rPr>
          <w:b/>
          <w:sz w:val="24"/>
          <w:szCs w:val="24"/>
        </w:rPr>
      </w:pPr>
      <w:r>
        <w:rPr>
          <w:b/>
          <w:sz w:val="24"/>
          <w:szCs w:val="24"/>
        </w:rPr>
        <w:t>Оплата договоров гражданско-правового характера</w:t>
      </w:r>
    </w:p>
    <w:p>
      <w:pPr>
        <w:pStyle w:val="Normal"/>
        <w:ind w:firstLine="426"/>
        <w:jc w:val="both"/>
        <w:rPr>
          <w:rFonts w:eastAsia="Calibri"/>
          <w:i/>
          <w:i/>
          <w:iCs/>
          <w:sz w:val="24"/>
          <w:szCs w:val="24"/>
        </w:rPr>
      </w:pPr>
      <w:r>
        <w:rPr>
          <w:rFonts w:eastAsia="Calibri"/>
          <w:i/>
          <w:iCs/>
          <w:sz w:val="24"/>
          <w:szCs w:val="24"/>
        </w:rPr>
        <w:t xml:space="preserve">В данном разделе отражаются </w:t>
      </w:r>
      <w:r>
        <w:rPr>
          <w:rFonts w:eastAsia="Calibri"/>
          <w:i/>
          <w:iCs/>
          <w:sz w:val="24"/>
          <w:szCs w:val="24"/>
          <w:u w:val="single"/>
        </w:rPr>
        <w:t>выплаты физическим лицам</w:t>
      </w:r>
      <w:r>
        <w:rPr>
          <w:rFonts w:eastAsia="Calibri"/>
          <w:i/>
          <w:iCs/>
          <w:sz w:val="24"/>
          <w:szCs w:val="24"/>
        </w:rPr>
        <w:t xml:space="preserve"> (за исключением индивидуальных предпринимателей) за оказание ими услуг (выполнение работ) по гражданско-правовым договорам (</w:t>
      </w:r>
      <w:r>
        <w:rPr>
          <w:rFonts w:eastAsia="Calibri"/>
          <w:i/>
          <w:iCs/>
          <w:sz w:val="24"/>
          <w:szCs w:val="24"/>
          <w:u w:val="single"/>
        </w:rPr>
        <w:t>включая НДФЛ</w:t>
      </w:r>
      <w:r>
        <w:rPr>
          <w:rFonts w:eastAsia="Calibri"/>
          <w:i/>
          <w:iCs/>
          <w:sz w:val="24"/>
          <w:szCs w:val="24"/>
        </w:rPr>
        <w:t>).</w:t>
      </w:r>
    </w:p>
    <w:p>
      <w:pPr>
        <w:pStyle w:val="Normal"/>
        <w:ind w:firstLine="426"/>
        <w:jc w:val="both"/>
        <w:rPr>
          <w:b/>
          <w:sz w:val="24"/>
          <w:szCs w:val="24"/>
        </w:rPr>
      </w:pPr>
      <w:r>
        <w:rPr>
          <w:rFonts w:eastAsia="Calibri"/>
          <w:i/>
          <w:iCs/>
          <w:spacing w:val="-6"/>
          <w:sz w:val="24"/>
          <w:szCs w:val="24"/>
        </w:rPr>
        <w:t>Страховые отчисления составляют – 27,1 % (ПФР – 22 %, ФОМС – 5,1 %).</w:t>
      </w:r>
      <w:r>
        <w:rPr>
          <w:rFonts w:eastAsia="Calibri"/>
          <w:i/>
          <w:iCs/>
          <w:sz w:val="24"/>
          <w:szCs w:val="24"/>
        </w:rPr>
        <w:t xml:space="preserve"> Если организация, имеет право на применение пониженных тарифов </w:t>
        <w:br/>
        <w:t xml:space="preserve">по страховым взносам, требуется отразить это в комментарии к статье </w:t>
        <w:br/>
        <w:t>по каждому исполнителю.</w:t>
      </w:r>
    </w:p>
    <w:tbl>
      <w:tblPr>
        <w:tblW w:w="9227" w:type="dxa"/>
        <w:jc w:val="left"/>
        <w:tblInd w:w="-34" w:type="dxa"/>
        <w:tblLayout w:type="fixed"/>
        <w:tblCellMar>
          <w:top w:w="0" w:type="dxa"/>
          <w:left w:w="107" w:type="dxa"/>
          <w:bottom w:w="0" w:type="dxa"/>
          <w:right w:w="108" w:type="dxa"/>
        </w:tblCellMar>
        <w:tblLook w:firstRow="0" w:noVBand="0" w:lastRow="0" w:firstColumn="0" w:lastColumn="0" w:noHBand="0" w:val="0000"/>
      </w:tblPr>
      <w:tblGrid>
        <w:gridCol w:w="544"/>
        <w:gridCol w:w="1807"/>
        <w:gridCol w:w="1541"/>
        <w:gridCol w:w="1086"/>
        <w:gridCol w:w="1806"/>
        <w:gridCol w:w="1404"/>
        <w:gridCol w:w="1038"/>
      </w:tblGrid>
      <w:tr>
        <w:trPr/>
        <w:tc>
          <w:tcPr>
            <w:tcW w:w="544"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left" w:pos="720" w:leader="none"/>
              </w:tabs>
              <w:rPr>
                <w:b/>
                <w:sz w:val="24"/>
                <w:szCs w:val="24"/>
              </w:rPr>
            </w:pPr>
            <w:r>
              <w:rPr>
                <w:rFonts w:eastAsia="Times New Roman"/>
                <w:spacing w:val="-6"/>
                <w:sz w:val="24"/>
                <w:szCs w:val="24"/>
              </w:rPr>
              <w:t>№</w:t>
            </w:r>
            <w:r>
              <w:rPr>
                <w:rFonts w:eastAsia="Times New Roman"/>
                <w:spacing w:val="-6"/>
                <w:sz w:val="24"/>
                <w:szCs w:val="24"/>
              </w:rPr>
              <w:br/>
              <w:t>п/п</w:t>
            </w:r>
          </w:p>
        </w:tc>
        <w:tc>
          <w:tcPr>
            <w:tcW w:w="180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jc w:val="center"/>
              <w:rPr>
                <w:sz w:val="24"/>
                <w:szCs w:val="24"/>
              </w:rPr>
            </w:pPr>
            <w:r>
              <w:rPr>
                <w:sz w:val="24"/>
                <w:szCs w:val="24"/>
              </w:rPr>
              <w:t>Должность</w:t>
            </w:r>
          </w:p>
          <w:p>
            <w:pPr>
              <w:pStyle w:val="Normal"/>
              <w:tabs>
                <w:tab w:val="left" w:pos="720" w:leader="none"/>
              </w:tabs>
              <w:jc w:val="center"/>
              <w:rPr>
                <w:sz w:val="24"/>
                <w:szCs w:val="24"/>
              </w:rPr>
            </w:pPr>
            <w:r>
              <w:rPr>
                <w:sz w:val="24"/>
                <w:szCs w:val="24"/>
              </w:rPr>
              <w:t>в проекте</w:t>
            </w:r>
          </w:p>
        </w:tc>
        <w:tc>
          <w:tcPr>
            <w:tcW w:w="154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sz w:val="24"/>
                <w:szCs w:val="24"/>
              </w:rPr>
            </w:pPr>
            <w:r>
              <w:rPr>
                <w:rFonts w:eastAsia="Calibri"/>
                <w:spacing w:val="-6"/>
                <w:sz w:val="24"/>
                <w:szCs w:val="24"/>
              </w:rPr>
              <w:t xml:space="preserve">Оплата труда за месяц </w:t>
            </w:r>
            <w:r>
              <w:rPr>
                <w:sz w:val="24"/>
                <w:szCs w:val="24"/>
              </w:rPr>
              <w:t>(день, почасовая ставка)</w:t>
            </w:r>
          </w:p>
        </w:tc>
        <w:tc>
          <w:tcPr>
            <w:tcW w:w="108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jc w:val="center"/>
              <w:rPr>
                <w:sz w:val="24"/>
                <w:szCs w:val="24"/>
              </w:rPr>
            </w:pPr>
            <w:r>
              <w:rPr>
                <w:sz w:val="24"/>
                <w:szCs w:val="24"/>
              </w:rPr>
              <w:t>Кол-во месяцев (дней, часов)</w:t>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jc w:val="center"/>
              <w:rPr>
                <w:sz w:val="24"/>
                <w:szCs w:val="24"/>
              </w:rPr>
            </w:pPr>
            <w:r>
              <w:rPr>
                <w:sz w:val="24"/>
                <w:szCs w:val="24"/>
              </w:rPr>
              <w:t>Запрашиваемая сумма</w:t>
            </w:r>
          </w:p>
        </w:tc>
        <w:tc>
          <w:tcPr>
            <w:tcW w:w="140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jc w:val="center"/>
              <w:rPr>
                <w:sz w:val="24"/>
                <w:szCs w:val="24"/>
              </w:rPr>
            </w:pPr>
            <w:r>
              <w:rPr>
                <w:sz w:val="24"/>
                <w:szCs w:val="24"/>
              </w:rPr>
              <w:t>Вклад из других источников</w:t>
            </w:r>
          </w:p>
        </w:tc>
        <w:tc>
          <w:tcPr>
            <w:tcW w:w="10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clear" w:pos="720"/>
                <w:tab w:val="left" w:pos="743" w:leader="none"/>
                <w:tab w:val="left" w:pos="885" w:leader="none"/>
              </w:tabs>
              <w:jc w:val="center"/>
              <w:rPr>
                <w:sz w:val="24"/>
                <w:szCs w:val="24"/>
              </w:rPr>
            </w:pPr>
            <w:r>
              <w:rPr>
                <w:sz w:val="24"/>
                <w:szCs w:val="24"/>
              </w:rPr>
              <w:t>Всего</w:t>
            </w:r>
          </w:p>
        </w:tc>
      </w:tr>
      <w:tr>
        <w:trPr/>
        <w:tc>
          <w:tcPr>
            <w:tcW w:w="544" w:type="dxa"/>
            <w:tcBorders>
              <w:top w:val="single" w:sz="6" w:space="0" w:color="000000"/>
              <w:left w:val="single" w:sz="6" w:space="0" w:color="000000"/>
              <w:bottom w:val="single" w:sz="6" w:space="0" w:color="000000"/>
              <w:right w:val="single" w:sz="6" w:space="0" w:color="000000"/>
            </w:tcBorders>
            <w:shd w:color="auto" w:fill="auto" w:val="clear"/>
          </w:tcPr>
          <w:p>
            <w:pPr>
              <w:pStyle w:val="Normal"/>
              <w:numPr>
                <w:ilvl w:val="0"/>
                <w:numId w:val="3"/>
              </w:numPr>
              <w:tabs>
                <w:tab w:val="left" w:pos="720" w:leader="none"/>
              </w:tabs>
              <w:ind w:hanging="0" w:left="0"/>
              <w:rPr>
                <w:sz w:val="24"/>
                <w:szCs w:val="24"/>
              </w:rPr>
            </w:pPr>
            <w:r>
              <w:rPr>
                <w:sz w:val="24"/>
                <w:szCs w:val="24"/>
              </w:rPr>
            </w:r>
          </w:p>
        </w:tc>
        <w:tc>
          <w:tcPr>
            <w:tcW w:w="180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r>
          </w:p>
        </w:tc>
        <w:tc>
          <w:tcPr>
            <w:tcW w:w="154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r>
          </w:p>
        </w:tc>
        <w:tc>
          <w:tcPr>
            <w:tcW w:w="108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c>
          <w:tcPr>
            <w:tcW w:w="140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c>
          <w:tcPr>
            <w:tcW w:w="10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r>
      <w:tr>
        <w:trPr/>
        <w:tc>
          <w:tcPr>
            <w:tcW w:w="544" w:type="dxa"/>
            <w:tcBorders>
              <w:top w:val="single" w:sz="6" w:space="0" w:color="000000"/>
              <w:left w:val="single" w:sz="6" w:space="0" w:color="000000"/>
              <w:bottom w:val="single" w:sz="6" w:space="0" w:color="000000"/>
              <w:right w:val="single" w:sz="6" w:space="0" w:color="000000"/>
            </w:tcBorders>
            <w:shd w:color="auto" w:fill="auto" w:val="clear"/>
          </w:tcPr>
          <w:p>
            <w:pPr>
              <w:pStyle w:val="Normal"/>
              <w:numPr>
                <w:ilvl w:val="0"/>
                <w:numId w:val="3"/>
              </w:numPr>
              <w:tabs>
                <w:tab w:val="left" w:pos="720" w:leader="none"/>
              </w:tabs>
              <w:ind w:hanging="0" w:left="0"/>
              <w:rPr>
                <w:sz w:val="24"/>
                <w:szCs w:val="24"/>
              </w:rPr>
            </w:pPr>
            <w:r>
              <w:rPr>
                <w:sz w:val="24"/>
                <w:szCs w:val="24"/>
              </w:rPr>
            </w:r>
          </w:p>
        </w:tc>
        <w:tc>
          <w:tcPr>
            <w:tcW w:w="180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r>
          </w:p>
        </w:tc>
        <w:tc>
          <w:tcPr>
            <w:tcW w:w="154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c>
          <w:tcPr>
            <w:tcW w:w="108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tabs>
                <w:tab w:val="left" w:pos="720" w:leader="none"/>
              </w:tabs>
              <w:rPr>
                <w:sz w:val="24"/>
                <w:szCs w:val="24"/>
              </w:rPr>
            </w:pPr>
            <w:r>
              <w:rPr>
                <w:sz w:val="24"/>
                <w:szCs w:val="24"/>
              </w:rPr>
            </w:r>
          </w:p>
        </w:tc>
        <w:tc>
          <w:tcPr>
            <w:tcW w:w="180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c>
          <w:tcPr>
            <w:tcW w:w="140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c>
          <w:tcPr>
            <w:tcW w:w="10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sz w:val="24"/>
                <w:szCs w:val="24"/>
              </w:rPr>
            </w:pPr>
            <w:r>
              <w:rPr>
                <w:sz w:val="24"/>
                <w:szCs w:val="24"/>
              </w:rPr>
            </w:r>
          </w:p>
        </w:tc>
      </w:tr>
      <w:tr>
        <w:trPr>
          <w:cantSplit w:val="true"/>
        </w:trPr>
        <w:tc>
          <w:tcPr>
            <w:tcW w:w="4978"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tabs>
                <w:tab w:val="left" w:pos="720" w:leader="none"/>
              </w:tabs>
              <w:rPr>
                <w:sz w:val="24"/>
                <w:szCs w:val="24"/>
              </w:rPr>
            </w:pPr>
            <w:r>
              <w:rPr>
                <w:sz w:val="24"/>
                <w:szCs w:val="24"/>
              </w:rPr>
              <w:t>Итого:</w:t>
            </w:r>
          </w:p>
        </w:tc>
        <w:tc>
          <w:tcPr>
            <w:tcW w:w="1806"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rPr>
                <w:b/>
                <w:sz w:val="24"/>
                <w:szCs w:val="24"/>
              </w:rPr>
            </w:pPr>
            <w:r>
              <w:rPr>
                <w:b/>
                <w:sz w:val="24"/>
                <w:szCs w:val="24"/>
              </w:rPr>
            </w:r>
          </w:p>
        </w:tc>
        <w:tc>
          <w:tcPr>
            <w:tcW w:w="1404"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rPr>
                <w:b/>
                <w:sz w:val="24"/>
                <w:szCs w:val="24"/>
              </w:rPr>
            </w:pPr>
            <w:r>
              <w:rPr>
                <w:b/>
                <w:sz w:val="24"/>
                <w:szCs w:val="24"/>
              </w:rPr>
            </w:r>
          </w:p>
        </w:tc>
        <w:tc>
          <w:tcPr>
            <w:tcW w:w="1038"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rPr>
                <w:b/>
                <w:sz w:val="24"/>
                <w:szCs w:val="24"/>
              </w:rPr>
            </w:pPr>
            <w:r>
              <w:rPr>
                <w:b/>
                <w:sz w:val="24"/>
                <w:szCs w:val="24"/>
              </w:rPr>
            </w:r>
          </w:p>
        </w:tc>
      </w:tr>
      <w:tr>
        <w:trPr>
          <w:cantSplit w:val="true"/>
        </w:trPr>
        <w:tc>
          <w:tcPr>
            <w:tcW w:w="497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left" w:pos="720" w:leader="none"/>
              </w:tabs>
              <w:jc w:val="both"/>
              <w:rPr>
                <w:sz w:val="24"/>
                <w:szCs w:val="24"/>
              </w:rPr>
            </w:pPr>
            <w:r>
              <w:rPr>
                <w:rFonts w:eastAsia="Times New Roman"/>
                <w:bCs/>
                <w:spacing w:val="-6"/>
                <w:sz w:val="24"/>
                <w:szCs w:val="24"/>
              </w:rPr>
              <w:t xml:space="preserve">Страховые взносы с выплаты штатным сотрудникам (страховые взносы – 27,1 % </w:t>
            </w:r>
            <w:r>
              <w:rPr>
                <w:rFonts w:eastAsia="Calibri"/>
                <w:spacing w:val="-6"/>
                <w:sz w:val="24"/>
                <w:szCs w:val="24"/>
              </w:rPr>
              <w:t>(ПФР – 22 %, ФОМС – 5,1 %)</w:t>
            </w:r>
          </w:p>
        </w:tc>
        <w:tc>
          <w:tcPr>
            <w:tcW w:w="1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c>
          <w:tcPr>
            <w:tcW w:w="14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tc>
      </w:tr>
      <w:tr>
        <w:trPr>
          <w:cantSplit w:val="true"/>
        </w:trPr>
        <w:tc>
          <w:tcPr>
            <w:tcW w:w="4978" w:type="dxa"/>
            <w:gridSpan w:val="4"/>
            <w:tcBorders>
              <w:top w:val="single" w:sz="4" w:space="0" w:color="000000"/>
              <w:left w:val="single" w:sz="4" w:space="0" w:color="000000"/>
              <w:bottom w:val="single" w:sz="12" w:space="0" w:color="000000"/>
              <w:right w:val="single" w:sz="4" w:space="0" w:color="000000"/>
            </w:tcBorders>
            <w:shd w:color="auto" w:fill="auto" w:val="clear"/>
          </w:tcPr>
          <w:p>
            <w:pPr>
              <w:pStyle w:val="Normal"/>
              <w:tabs>
                <w:tab w:val="left" w:pos="720" w:leader="none"/>
              </w:tabs>
              <w:rPr>
                <w:sz w:val="24"/>
                <w:szCs w:val="24"/>
              </w:rPr>
            </w:pPr>
            <w:r>
              <w:rPr>
                <w:sz w:val="24"/>
                <w:szCs w:val="24"/>
              </w:rPr>
              <w:t>ВСЕГО:</w:t>
            </w:r>
          </w:p>
        </w:tc>
        <w:tc>
          <w:tcPr>
            <w:tcW w:w="1806" w:type="dxa"/>
            <w:tcBorders>
              <w:top w:val="single" w:sz="4" w:space="0" w:color="000000"/>
              <w:left w:val="single" w:sz="4" w:space="0" w:color="000000"/>
              <w:bottom w:val="single" w:sz="12" w:space="0" w:color="000000"/>
              <w:right w:val="single" w:sz="4" w:space="0" w:color="000000"/>
            </w:tcBorders>
            <w:shd w:color="auto" w:fill="auto" w:val="clear"/>
            <w:vAlign w:val="center"/>
          </w:tcPr>
          <w:p>
            <w:pPr>
              <w:pStyle w:val="Normal"/>
              <w:rPr>
                <w:b/>
                <w:sz w:val="24"/>
                <w:szCs w:val="24"/>
              </w:rPr>
            </w:pPr>
            <w:r>
              <w:rPr>
                <w:b/>
                <w:sz w:val="24"/>
                <w:szCs w:val="24"/>
              </w:rPr>
            </w:r>
          </w:p>
        </w:tc>
        <w:tc>
          <w:tcPr>
            <w:tcW w:w="1404" w:type="dxa"/>
            <w:tcBorders>
              <w:top w:val="single" w:sz="4" w:space="0" w:color="000000"/>
              <w:left w:val="single" w:sz="4" w:space="0" w:color="000000"/>
              <w:bottom w:val="single" w:sz="12" w:space="0" w:color="000000"/>
              <w:right w:val="single" w:sz="4" w:space="0" w:color="000000"/>
            </w:tcBorders>
            <w:shd w:color="auto" w:fill="auto" w:val="clear"/>
            <w:vAlign w:val="center"/>
          </w:tcPr>
          <w:p>
            <w:pPr>
              <w:pStyle w:val="Normal"/>
              <w:rPr>
                <w:b/>
                <w:sz w:val="24"/>
                <w:szCs w:val="24"/>
              </w:rPr>
            </w:pPr>
            <w:r>
              <w:rPr>
                <w:b/>
                <w:sz w:val="24"/>
                <w:szCs w:val="24"/>
              </w:rPr>
            </w:r>
          </w:p>
        </w:tc>
        <w:tc>
          <w:tcPr>
            <w:tcW w:w="1038" w:type="dxa"/>
            <w:tcBorders>
              <w:top w:val="single" w:sz="4" w:space="0" w:color="000000"/>
              <w:left w:val="single" w:sz="4" w:space="0" w:color="000000"/>
              <w:bottom w:val="single" w:sz="12" w:space="0" w:color="000000"/>
              <w:right w:val="single" w:sz="4" w:space="0" w:color="000000"/>
            </w:tcBorders>
            <w:shd w:color="auto" w:fill="auto" w:val="clear"/>
            <w:vAlign w:val="center"/>
          </w:tcPr>
          <w:p>
            <w:pPr>
              <w:pStyle w:val="Normal"/>
              <w:rPr>
                <w:b/>
                <w:sz w:val="24"/>
                <w:szCs w:val="24"/>
              </w:rPr>
            </w:pPr>
            <w:r>
              <w:rPr>
                <w:b/>
                <w:sz w:val="24"/>
                <w:szCs w:val="24"/>
              </w:rPr>
            </w:r>
          </w:p>
        </w:tc>
      </w:tr>
    </w:tbl>
    <w:p>
      <w:pPr>
        <w:pStyle w:val="Normal"/>
        <w:ind w:firstLine="567"/>
        <w:jc w:val="center"/>
        <w:rPr>
          <w:b/>
          <w:sz w:val="24"/>
          <w:szCs w:val="24"/>
        </w:rPr>
      </w:pPr>
      <w:r>
        <w:rPr>
          <w:b/>
          <w:sz w:val="24"/>
          <w:szCs w:val="24"/>
        </w:rPr>
      </w:r>
    </w:p>
    <w:p>
      <w:pPr>
        <w:pStyle w:val="Normal"/>
        <w:rPr>
          <w:b/>
          <w:sz w:val="24"/>
          <w:szCs w:val="24"/>
        </w:rPr>
      </w:pPr>
      <w:r>
        <w:rPr>
          <w:b/>
          <w:sz w:val="24"/>
          <w:szCs w:val="24"/>
        </w:rPr>
        <w:t>Аренда помещения и оборудования</w:t>
      </w:r>
    </w:p>
    <w:p>
      <w:pPr>
        <w:pStyle w:val="Normal"/>
        <w:ind w:firstLine="426"/>
        <w:jc w:val="both"/>
        <w:rPr>
          <w:rFonts w:eastAsia="Calibri"/>
          <w:i/>
          <w:i/>
          <w:iCs/>
          <w:sz w:val="24"/>
          <w:szCs w:val="24"/>
        </w:rPr>
      </w:pPr>
      <w:r>
        <w:rPr>
          <w:rFonts w:eastAsia="Calibri"/>
          <w:i/>
          <w:iCs/>
          <w:sz w:val="24"/>
          <w:szCs w:val="24"/>
        </w:rPr>
        <w:t>В данной статье отражается аренда нежилых помещений, специализированного оборудования, инвентаря, амортизация. Расходы должны быть экономически обоснованы</w:t>
      </w:r>
    </w:p>
    <w:tbl>
      <w:tblPr>
        <w:tblStyle w:val="a6"/>
        <w:tblW w:w="92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1806"/>
        <w:gridCol w:w="1694"/>
        <w:gridCol w:w="1676"/>
      </w:tblGrid>
      <w:tr>
        <w:trPr/>
        <w:tc>
          <w:tcPr>
            <w:tcW w:w="4077" w:type="dxa"/>
            <w:tcBorders/>
            <w:shd w:color="auto" w:fill="auto" w:val="clear"/>
            <w:vAlign w:val="center"/>
          </w:tcPr>
          <w:p>
            <w:pPr>
              <w:pStyle w:val="Normal"/>
              <w:spacing w:before="0" w:after="0"/>
              <w:jc w:val="center"/>
              <w:rPr>
                <w:sz w:val="24"/>
                <w:szCs w:val="24"/>
              </w:rPr>
            </w:pPr>
            <w:r>
              <w:rPr>
                <w:rFonts w:eastAsia="Calibri"/>
                <w:kern w:val="0"/>
                <w:sz w:val="24"/>
                <w:szCs w:val="24"/>
                <w:lang w:val="ru-RU" w:eastAsia="en-US" w:bidi="ar-SA"/>
              </w:rPr>
              <w:t>Наименование расходов</w:t>
            </w:r>
          </w:p>
        </w:tc>
        <w:tc>
          <w:tcPr>
            <w:tcW w:w="1806" w:type="dxa"/>
            <w:tcBorders/>
            <w:shd w:color="auto" w:fill="auto" w:val="clear"/>
          </w:tcPr>
          <w:p>
            <w:pPr>
              <w:pStyle w:val="Normal"/>
              <w:tabs>
                <w:tab w:val="left" w:pos="720" w:leader="none"/>
              </w:tabs>
              <w:spacing w:before="0" w:after="0"/>
              <w:jc w:val="center"/>
              <w:rPr>
                <w:sz w:val="24"/>
                <w:szCs w:val="24"/>
              </w:rPr>
            </w:pPr>
            <w:r>
              <w:rPr>
                <w:rFonts w:eastAsia="Calibri"/>
                <w:kern w:val="0"/>
                <w:sz w:val="24"/>
                <w:szCs w:val="24"/>
                <w:lang w:val="ru-RU" w:eastAsia="en-US" w:bidi="ar-SA"/>
              </w:rPr>
              <w:t>Запрашиваемая сумма</w:t>
            </w:r>
          </w:p>
        </w:tc>
        <w:tc>
          <w:tcPr>
            <w:tcW w:w="1694" w:type="dxa"/>
            <w:tcBorders/>
            <w:shd w:color="auto" w:fill="auto" w:val="clear"/>
          </w:tcPr>
          <w:p>
            <w:pPr>
              <w:pStyle w:val="Normal"/>
              <w:tabs>
                <w:tab w:val="left" w:pos="720" w:leader="none"/>
              </w:tabs>
              <w:spacing w:before="0" w:after="0"/>
              <w:jc w:val="center"/>
              <w:rPr>
                <w:sz w:val="24"/>
                <w:szCs w:val="24"/>
              </w:rPr>
            </w:pPr>
            <w:r>
              <w:rPr>
                <w:rFonts w:eastAsia="Calibri"/>
                <w:kern w:val="0"/>
                <w:sz w:val="24"/>
                <w:szCs w:val="24"/>
                <w:lang w:val="ru-RU" w:eastAsia="en-US" w:bidi="ar-SA"/>
              </w:rPr>
              <w:t>Вклад из др. источников</w:t>
            </w:r>
          </w:p>
        </w:tc>
        <w:tc>
          <w:tcPr>
            <w:tcW w:w="1676" w:type="dxa"/>
            <w:tcBorders/>
            <w:shd w:color="auto" w:fill="auto" w:val="clear"/>
          </w:tcPr>
          <w:p>
            <w:pPr>
              <w:pStyle w:val="Normal"/>
              <w:tabs>
                <w:tab w:val="left" w:pos="720" w:leader="none"/>
              </w:tabs>
              <w:spacing w:before="0" w:after="0"/>
              <w:jc w:val="center"/>
              <w:rPr>
                <w:sz w:val="24"/>
                <w:szCs w:val="24"/>
              </w:rPr>
            </w:pPr>
            <w:r>
              <w:rPr>
                <w:rFonts w:eastAsia="Calibri"/>
                <w:kern w:val="0"/>
                <w:sz w:val="24"/>
                <w:szCs w:val="24"/>
                <w:lang w:val="ru-RU" w:eastAsia="en-US" w:bidi="ar-SA"/>
              </w:rPr>
              <w:t>Всего</w:t>
            </w:r>
          </w:p>
        </w:tc>
      </w:tr>
      <w:tr>
        <w:trPr/>
        <w:tc>
          <w:tcPr>
            <w:tcW w:w="4077" w:type="dxa"/>
            <w:tcBorders>
              <w:bottom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c>
          <w:tcPr>
            <w:tcW w:w="1806" w:type="dxa"/>
            <w:tcBorders>
              <w:bottom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c>
          <w:tcPr>
            <w:tcW w:w="1694" w:type="dxa"/>
            <w:tcBorders>
              <w:bottom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c>
          <w:tcPr>
            <w:tcW w:w="1676" w:type="dxa"/>
            <w:tcBorders>
              <w:bottom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r>
      <w:tr>
        <w:trPr/>
        <w:tc>
          <w:tcPr>
            <w:tcW w:w="4077"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jc w:val="left"/>
              <w:rPr>
                <w:b/>
                <w:sz w:val="24"/>
                <w:szCs w:val="24"/>
              </w:rPr>
            </w:pPr>
            <w:r>
              <w:rPr>
                <w:rFonts w:eastAsia="Calibri"/>
                <w:b/>
                <w:kern w:val="0"/>
                <w:sz w:val="24"/>
                <w:szCs w:val="24"/>
                <w:lang w:val="ru-RU" w:eastAsia="en-US" w:bidi="ar-SA"/>
              </w:rPr>
              <w:t>ВСЕГО:</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c>
          <w:tcPr>
            <w:tcW w:w="169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c>
          <w:tcPr>
            <w:tcW w:w="1676"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ind w:firstLine="567"/>
              <w:jc w:val="left"/>
              <w:rPr>
                <w:sz w:val="24"/>
                <w:szCs w:val="24"/>
              </w:rPr>
            </w:pPr>
            <w:r>
              <w:rPr>
                <w:rFonts w:eastAsia="Calibri"/>
                <w:kern w:val="0"/>
                <w:sz w:val="24"/>
                <w:szCs w:val="24"/>
                <w:lang w:val="ru-RU" w:eastAsia="en-US" w:bidi="ar-SA"/>
              </w:rPr>
            </w:r>
          </w:p>
        </w:tc>
      </w:tr>
    </w:tbl>
    <w:p>
      <w:pPr>
        <w:pStyle w:val="Normal"/>
        <w:ind w:firstLine="567"/>
        <w:rPr>
          <w:b/>
          <w:sz w:val="24"/>
          <w:szCs w:val="24"/>
        </w:rPr>
      </w:pPr>
      <w:r>
        <w:rPr>
          <w:b/>
          <w:sz w:val="24"/>
          <w:szCs w:val="24"/>
        </w:rPr>
      </w:r>
    </w:p>
    <w:p>
      <w:pPr>
        <w:pStyle w:val="Normal"/>
        <w:rPr>
          <w:b/>
          <w:sz w:val="24"/>
          <w:szCs w:val="24"/>
        </w:rPr>
      </w:pPr>
      <w:r>
        <w:rPr>
          <w:b/>
          <w:sz w:val="24"/>
          <w:szCs w:val="24"/>
        </w:rPr>
        <w:t>Командировочные и транспортные расходы</w:t>
      </w:r>
    </w:p>
    <w:p>
      <w:pPr>
        <w:pStyle w:val="Normal"/>
        <w:ind w:firstLine="426"/>
        <w:jc w:val="both"/>
        <w:rPr>
          <w:rFonts w:eastAsia="Calibri"/>
          <w:i/>
          <w:i/>
          <w:iCs/>
          <w:sz w:val="24"/>
          <w:szCs w:val="24"/>
        </w:rPr>
      </w:pPr>
      <w:r>
        <w:rPr>
          <w:rFonts w:eastAsia="Calibri"/>
          <w:i/>
          <w:iCs/>
          <w:sz w:val="24"/>
          <w:szCs w:val="24"/>
        </w:rPr>
        <w:t>Данная статья подразумевает только командировочные расходы сотрудников проекта, работающих по трудовым договорам, связанные непосредственно с мероприятиями в организационном плане. В бюджет вносятся расходы на командировки только по территории РФ. Командировки должны быть экономически обоснованы.</w:t>
      </w:r>
    </w:p>
    <w:tbl>
      <w:tblPr>
        <w:tblStyle w:val="ad"/>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2"/>
        <w:gridCol w:w="1677"/>
      </w:tblGrid>
      <w:tr>
        <w:trPr/>
        <w:tc>
          <w:tcPr>
            <w:tcW w:w="4076" w:type="dxa"/>
            <w:tcBorders/>
            <w:shd w:color="auto" w:fill="auto" w:val="clear"/>
            <w:vAlign w:val="center"/>
          </w:tcPr>
          <w:p>
            <w:pPr>
              <w:pStyle w:val="Normal"/>
              <w:spacing w:before="0" w:after="0"/>
              <w:jc w:val="center"/>
              <w:rPr>
                <w:rFonts w:eastAsia="Times New Roman"/>
                <w:sz w:val="18"/>
                <w:szCs w:val="18"/>
              </w:rPr>
            </w:pPr>
            <w:r>
              <w:rPr>
                <w:rFonts w:eastAsia="Calibri"/>
                <w:kern w:val="0"/>
                <w:sz w:val="24"/>
                <w:szCs w:val="24"/>
                <w:lang w:val="ru-RU" w:eastAsia="ru-RU" w:bidi="ar-SA"/>
              </w:rPr>
              <w:t>Наименование расходов</w:t>
            </w:r>
          </w:p>
        </w:tc>
        <w:tc>
          <w:tcPr>
            <w:tcW w:w="1806" w:type="dxa"/>
            <w:tcBorders/>
            <w:shd w:color="auto" w:fill="auto" w:val="clear"/>
          </w:tcPr>
          <w:p>
            <w:pPr>
              <w:pStyle w:val="Normal"/>
              <w:tabs>
                <w:tab w:val="left" w:pos="720" w:leader="none"/>
              </w:tabs>
              <w:spacing w:before="0" w:after="0"/>
              <w:jc w:val="center"/>
              <w:rPr>
                <w:sz w:val="24"/>
                <w:szCs w:val="24"/>
              </w:rPr>
            </w:pPr>
            <w:r>
              <w:rPr>
                <w:rFonts w:eastAsia="Times New Roman"/>
                <w:kern w:val="0"/>
                <w:sz w:val="24"/>
                <w:szCs w:val="24"/>
                <w:lang w:val="ru-RU" w:eastAsia="ru-RU" w:bidi="ar-SA"/>
              </w:rPr>
              <w:t>Запрашиваемая сумма</w:t>
            </w:r>
          </w:p>
        </w:tc>
        <w:tc>
          <w:tcPr>
            <w:tcW w:w="1692" w:type="dxa"/>
            <w:tcBorders/>
            <w:shd w:color="auto" w:fill="auto" w:val="clear"/>
          </w:tcPr>
          <w:p>
            <w:pPr>
              <w:pStyle w:val="Normal"/>
              <w:tabs>
                <w:tab w:val="left" w:pos="720" w:leader="none"/>
              </w:tabs>
              <w:spacing w:before="0" w:after="0"/>
              <w:jc w:val="center"/>
              <w:rPr>
                <w:sz w:val="24"/>
                <w:szCs w:val="24"/>
              </w:rPr>
            </w:pPr>
            <w:r>
              <w:rPr>
                <w:rFonts w:eastAsia="Times New Roman"/>
                <w:kern w:val="0"/>
                <w:sz w:val="24"/>
                <w:szCs w:val="24"/>
                <w:lang w:val="ru-RU" w:eastAsia="ru-RU" w:bidi="ar-SA"/>
              </w:rPr>
              <w:t>Вклад из др. источников</w:t>
            </w:r>
          </w:p>
        </w:tc>
        <w:tc>
          <w:tcPr>
            <w:tcW w:w="1677" w:type="dxa"/>
            <w:tcBorders/>
            <w:shd w:color="auto" w:fill="auto" w:val="clear"/>
          </w:tcPr>
          <w:p>
            <w:pPr>
              <w:pStyle w:val="Normal"/>
              <w:tabs>
                <w:tab w:val="left" w:pos="720" w:leader="none"/>
              </w:tabs>
              <w:spacing w:before="0" w:after="0"/>
              <w:jc w:val="center"/>
              <w:rPr>
                <w:sz w:val="24"/>
                <w:szCs w:val="24"/>
              </w:rPr>
            </w:pPr>
            <w:r>
              <w:rPr>
                <w:rFonts w:eastAsia="Times New Roman"/>
                <w:kern w:val="0"/>
                <w:sz w:val="24"/>
                <w:szCs w:val="24"/>
                <w:lang w:val="ru-RU" w:eastAsia="ru-RU" w:bidi="ar-SA"/>
              </w:rPr>
              <w:t>Всего</w:t>
            </w:r>
          </w:p>
        </w:tc>
      </w:tr>
      <w:tr>
        <w:trPr/>
        <w:tc>
          <w:tcPr>
            <w:tcW w:w="4076"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c>
          <w:tcPr>
            <w:tcW w:w="1806"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c>
          <w:tcPr>
            <w:tcW w:w="1692"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c>
          <w:tcPr>
            <w:tcW w:w="1677"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r>
      <w:tr>
        <w:trPr/>
        <w:tc>
          <w:tcPr>
            <w:tcW w:w="4076" w:type="dxa"/>
            <w:tcBorders/>
            <w:shd w:color="auto" w:fill="auto" w:val="clear"/>
          </w:tcPr>
          <w:p>
            <w:pPr>
              <w:pStyle w:val="Normal"/>
              <w:spacing w:before="0" w:after="0"/>
              <w:jc w:val="left"/>
              <w:rPr>
                <w:b/>
                <w:sz w:val="24"/>
                <w:szCs w:val="24"/>
              </w:rPr>
            </w:pPr>
            <w:r>
              <w:rPr>
                <w:rFonts w:eastAsia="Times New Roman"/>
                <w:b/>
                <w:kern w:val="0"/>
                <w:sz w:val="24"/>
                <w:szCs w:val="24"/>
                <w:lang w:val="ru-RU" w:eastAsia="ru-RU" w:bidi="ar-SA"/>
              </w:rPr>
              <w:t>ВСЕГО:</w:t>
            </w:r>
          </w:p>
        </w:tc>
        <w:tc>
          <w:tcPr>
            <w:tcW w:w="1806"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c>
          <w:tcPr>
            <w:tcW w:w="1692"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c>
          <w:tcPr>
            <w:tcW w:w="1677" w:type="dxa"/>
            <w:tcBorders/>
            <w:shd w:color="auto" w:fill="auto" w:val="clear"/>
          </w:tcPr>
          <w:p>
            <w:pPr>
              <w:pStyle w:val="Normal"/>
              <w:spacing w:before="0" w:after="0"/>
              <w:ind w:firstLine="567"/>
              <w:jc w:val="left"/>
              <w:rPr>
                <w:rFonts w:eastAsia="Times New Roman"/>
                <w:sz w:val="18"/>
                <w:szCs w:val="18"/>
              </w:rPr>
            </w:pPr>
            <w:r>
              <w:rPr>
                <w:rFonts w:eastAsia="Times New Roman"/>
                <w:kern w:val="0"/>
                <w:sz w:val="18"/>
                <w:szCs w:val="18"/>
                <w:lang w:val="ru-RU" w:eastAsia="ru-RU" w:bidi="ar-SA"/>
              </w:rPr>
            </w:r>
          </w:p>
        </w:tc>
      </w:tr>
    </w:tbl>
    <w:p>
      <w:pPr>
        <w:pStyle w:val="Normal"/>
        <w:ind w:firstLine="567"/>
        <w:rPr>
          <w:b/>
          <w:sz w:val="24"/>
          <w:szCs w:val="24"/>
        </w:rPr>
      </w:pPr>
      <w:r>
        <w:rPr>
          <w:b/>
          <w:sz w:val="24"/>
          <w:szCs w:val="24"/>
        </w:rPr>
      </w:r>
    </w:p>
    <w:p>
      <w:pPr>
        <w:pStyle w:val="Normal"/>
        <w:rPr>
          <w:sz w:val="24"/>
          <w:szCs w:val="24"/>
        </w:rPr>
      </w:pPr>
      <w:r>
        <w:rPr>
          <w:b/>
          <w:sz w:val="24"/>
          <w:szCs w:val="24"/>
        </w:rPr>
        <w:t>Приобретение оборудования</w:t>
      </w:r>
    </w:p>
    <w:p>
      <w:pPr>
        <w:pStyle w:val="Normal"/>
        <w:ind w:firstLine="426"/>
        <w:jc w:val="both"/>
        <w:rPr>
          <w:rFonts w:eastAsia="Calibri"/>
          <w:i/>
          <w:i/>
          <w:iCs/>
          <w:sz w:val="24"/>
          <w:szCs w:val="24"/>
        </w:rPr>
      </w:pPr>
      <w:r>
        <w:rPr>
          <w:rFonts w:eastAsia="Calibri"/>
          <w:i/>
          <w:iCs/>
          <w:sz w:val="24"/>
          <w:szCs w:val="24"/>
        </w:rPr>
        <w:t xml:space="preserve">Данная статья подразумевает закупку (приобретение) основных средств и материально-производственных запасов в целях реализации проекта. При заполнении раздела «Основные средства» рекомендуется руководствоваться положением по бухгалтерскому учету «Учет основных средств» ПБУ 6/01. Основное средство – срок полезного использования более 12 месяцев, организация не предполагает его последующую перепродажу. </w:t>
      </w:r>
      <w:r>
        <w:rPr>
          <w:rFonts w:eastAsia="Calibri"/>
          <w:i/>
          <w:iCs/>
          <w:sz w:val="24"/>
          <w:szCs w:val="24"/>
          <w:u w:val="single"/>
        </w:rPr>
        <w:t xml:space="preserve">В наименовании расходов необходимо в скобках указать стоимость 1 товара и количество штук! </w:t>
      </w:r>
      <w:r>
        <w:rPr>
          <w:rFonts w:eastAsia="Calibri"/>
          <w:i/>
          <w:iCs/>
          <w:sz w:val="24"/>
          <w:szCs w:val="24"/>
        </w:rPr>
        <w:t>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2"/>
        <w:gridCol w:w="1677"/>
      </w:tblGrid>
      <w:tr>
        <w:trPr/>
        <w:tc>
          <w:tcPr>
            <w:tcW w:w="40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ind w:firstLine="567"/>
              <w:jc w:val="center"/>
              <w:rPr>
                <w:sz w:val="24"/>
                <w:szCs w:val="24"/>
              </w:rPr>
            </w:pPr>
            <w:r>
              <w:rPr>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Запрашиваемая сумма</w:t>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Вклад из др. источников</w:t>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b/>
                <w:sz w:val="24"/>
                <w:szCs w:val="24"/>
              </w:rPr>
            </w:pPr>
            <w:r>
              <w:rPr>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bl>
    <w:p>
      <w:pPr>
        <w:pStyle w:val="Normal"/>
        <w:ind w:firstLine="567"/>
        <w:rPr>
          <w:b/>
          <w:sz w:val="24"/>
          <w:szCs w:val="24"/>
        </w:rPr>
      </w:pPr>
      <w:r>
        <w:rPr>
          <w:b/>
          <w:sz w:val="24"/>
          <w:szCs w:val="24"/>
        </w:rPr>
      </w:r>
    </w:p>
    <w:p>
      <w:pPr>
        <w:pStyle w:val="Normal"/>
        <w:rPr>
          <w:b/>
          <w:sz w:val="24"/>
          <w:szCs w:val="24"/>
        </w:rPr>
      </w:pPr>
      <w:r>
        <w:rPr>
          <w:b/>
          <w:sz w:val="24"/>
          <w:szCs w:val="24"/>
        </w:rPr>
        <w:t>Издательские расходы</w:t>
      </w:r>
    </w:p>
    <w:p>
      <w:pPr>
        <w:pStyle w:val="Normal"/>
        <w:ind w:firstLine="426"/>
        <w:jc w:val="both"/>
        <w:rPr>
          <w:b/>
          <w:i/>
          <w:i/>
          <w:iCs/>
          <w:sz w:val="24"/>
          <w:szCs w:val="24"/>
        </w:rPr>
      </w:pPr>
      <w:r>
        <w:rPr>
          <w:rFonts w:eastAsia="Calibri"/>
          <w:i/>
          <w:iCs/>
          <w:sz w:val="24"/>
          <w:szCs w:val="24"/>
        </w:rPr>
        <w:t xml:space="preserve">Данная статья подразумевает оказание услуг и выполнение работ по изготовлению и печати листовок, баннеров и прочего, в целях реализации проекта. </w:t>
      </w:r>
      <w:r>
        <w:rPr>
          <w:rFonts w:eastAsia="Calibri"/>
          <w:i/>
          <w:iCs/>
          <w:sz w:val="24"/>
          <w:szCs w:val="24"/>
          <w:u w:val="single"/>
        </w:rPr>
        <w:t xml:space="preserve">В наименовании расходов необходимо в скобках указать стоимость 1 товара/услуги и их количество! </w:t>
      </w:r>
      <w:r>
        <w:rPr>
          <w:rFonts w:eastAsia="Calibri"/>
          <w:i/>
          <w:iCs/>
          <w:sz w:val="24"/>
          <w:szCs w:val="24"/>
        </w:rPr>
        <w:t>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2"/>
        <w:gridCol w:w="1677"/>
      </w:tblGrid>
      <w:tr>
        <w:trPr/>
        <w:tc>
          <w:tcPr>
            <w:tcW w:w="40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ind w:firstLine="567"/>
              <w:jc w:val="center"/>
              <w:rPr>
                <w:sz w:val="24"/>
                <w:szCs w:val="24"/>
              </w:rPr>
            </w:pPr>
            <w:r>
              <w:rPr>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Запрашиваемая сумма</w:t>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Вклад из др. источников</w:t>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b/>
                <w:sz w:val="24"/>
                <w:szCs w:val="24"/>
              </w:rPr>
            </w:pPr>
            <w:r>
              <w:rPr>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bl>
    <w:p>
      <w:pPr>
        <w:pStyle w:val="Normal"/>
        <w:rPr>
          <w:b/>
          <w:sz w:val="24"/>
          <w:szCs w:val="24"/>
        </w:rPr>
      </w:pPr>
      <w:r>
        <w:rPr>
          <w:b/>
          <w:sz w:val="24"/>
          <w:szCs w:val="24"/>
        </w:rPr>
      </w:r>
    </w:p>
    <w:p>
      <w:pPr>
        <w:pStyle w:val="Normal"/>
        <w:rPr>
          <w:b/>
          <w:sz w:val="24"/>
          <w:szCs w:val="24"/>
        </w:rPr>
      </w:pPr>
      <w:r>
        <w:rPr>
          <w:b/>
          <w:sz w:val="24"/>
          <w:szCs w:val="24"/>
        </w:rPr>
        <w:t>Оплата услуг сторонних организаций</w:t>
      </w:r>
    </w:p>
    <w:p>
      <w:pPr>
        <w:pStyle w:val="Normal"/>
        <w:ind w:firstLine="426"/>
        <w:jc w:val="both"/>
        <w:rPr>
          <w:rFonts w:eastAsia="Calibri"/>
          <w:i/>
          <w:i/>
          <w:iCs/>
          <w:sz w:val="24"/>
          <w:szCs w:val="24"/>
        </w:rPr>
      </w:pPr>
      <w:r>
        <w:rPr>
          <w:rFonts w:eastAsia="Calibri"/>
          <w:i/>
          <w:iCs/>
          <w:sz w:val="24"/>
          <w:szCs w:val="24"/>
        </w:rPr>
        <w:t>Данная статья подразумевает оказание услуг и выполнение работ (юридическими лицами, индивидуальными предпринимателями) в целях реализации проекта. 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2"/>
        <w:gridCol w:w="1677"/>
      </w:tblGrid>
      <w:tr>
        <w:trPr/>
        <w:tc>
          <w:tcPr>
            <w:tcW w:w="40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ind w:firstLine="567"/>
              <w:jc w:val="center"/>
              <w:rPr>
                <w:sz w:val="24"/>
                <w:szCs w:val="24"/>
              </w:rPr>
            </w:pPr>
            <w:r>
              <w:rPr>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Запрашиваемая сумма</w:t>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Вклад из др. источников</w:t>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b/>
                <w:sz w:val="24"/>
                <w:szCs w:val="24"/>
              </w:rPr>
            </w:pPr>
            <w:r>
              <w:rPr>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r>
    </w:tbl>
    <w:p>
      <w:pPr>
        <w:pStyle w:val="Normal"/>
        <w:rPr>
          <w:b/>
          <w:sz w:val="24"/>
          <w:szCs w:val="24"/>
        </w:rPr>
      </w:pPr>
      <w:r>
        <w:rPr>
          <w:b/>
          <w:sz w:val="24"/>
          <w:szCs w:val="24"/>
        </w:rPr>
      </w:r>
    </w:p>
    <w:p>
      <w:pPr>
        <w:pStyle w:val="Normal"/>
        <w:rPr>
          <w:b/>
          <w:sz w:val="24"/>
          <w:szCs w:val="24"/>
        </w:rPr>
      </w:pPr>
      <w:r>
        <w:rPr>
          <w:b/>
          <w:sz w:val="24"/>
          <w:szCs w:val="24"/>
        </w:rPr>
        <w:t>Расходные материалы</w:t>
      </w:r>
    </w:p>
    <w:p>
      <w:pPr>
        <w:pStyle w:val="Normal"/>
        <w:ind w:firstLine="426"/>
        <w:jc w:val="both"/>
        <w:rPr>
          <w:b/>
          <w:sz w:val="24"/>
          <w:szCs w:val="24"/>
        </w:rPr>
      </w:pPr>
      <w:r>
        <w:rPr>
          <w:rFonts w:eastAsia="Calibri"/>
          <w:i/>
          <w:iCs/>
          <w:sz w:val="24"/>
          <w:szCs w:val="24"/>
        </w:rPr>
        <w:t xml:space="preserve">Данная статья подразумевает закупку расходных материалов (канцелярии, продуктов питания, хоз. товары и прочее) необходимых для проведения мероприятий и реализации проекта. </w:t>
      </w:r>
      <w:r>
        <w:rPr>
          <w:rFonts w:eastAsia="Calibri"/>
          <w:i/>
          <w:iCs/>
          <w:sz w:val="24"/>
          <w:szCs w:val="24"/>
          <w:u w:val="single"/>
        </w:rPr>
        <w:t xml:space="preserve">В наименовании расходов необходимо в скобках указать стоимость 1 товара и количество штук! </w:t>
      </w:r>
      <w:r>
        <w:rPr>
          <w:rFonts w:eastAsia="Calibri"/>
          <w:i/>
          <w:iCs/>
          <w:sz w:val="24"/>
          <w:szCs w:val="24"/>
        </w:rPr>
        <w:t>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2"/>
        <w:gridCol w:w="1677"/>
      </w:tblGrid>
      <w:tr>
        <w:trPr/>
        <w:tc>
          <w:tcPr>
            <w:tcW w:w="40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ind w:firstLine="567"/>
              <w:jc w:val="center"/>
              <w:rPr>
                <w:sz w:val="24"/>
                <w:szCs w:val="24"/>
              </w:rPr>
            </w:pPr>
            <w:r>
              <w:rPr>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Запрашиваемая сумма</w:t>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Вклад из др. источников</w:t>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b/>
                <w:sz w:val="24"/>
                <w:szCs w:val="24"/>
              </w:rPr>
            </w:pPr>
            <w:r>
              <w:rPr>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r>
    </w:tbl>
    <w:p>
      <w:pPr>
        <w:pStyle w:val="Normal"/>
        <w:ind w:firstLine="567"/>
        <w:rPr>
          <w:b/>
          <w:sz w:val="24"/>
          <w:szCs w:val="24"/>
        </w:rPr>
      </w:pPr>
      <w:r>
        <w:rPr>
          <w:b/>
          <w:sz w:val="24"/>
          <w:szCs w:val="24"/>
        </w:rPr>
      </w:r>
    </w:p>
    <w:p>
      <w:pPr>
        <w:pStyle w:val="Heading6"/>
        <w:spacing w:before="0" w:after="0"/>
        <w:rPr>
          <w:rFonts w:ascii="Times New Roman" w:hAnsi="Times New Roman"/>
          <w:sz w:val="24"/>
          <w:szCs w:val="24"/>
        </w:rPr>
      </w:pPr>
      <w:r>
        <w:rPr>
          <w:rFonts w:ascii="Times New Roman" w:hAnsi="Times New Roman"/>
          <w:sz w:val="24"/>
          <w:szCs w:val="24"/>
        </w:rPr>
        <w:t>Банковские расходы</w:t>
      </w:r>
    </w:p>
    <w:p>
      <w:pPr>
        <w:pStyle w:val="Normal"/>
        <w:ind w:firstLine="426"/>
        <w:jc w:val="both"/>
        <w:rPr>
          <w:sz w:val="24"/>
          <w:szCs w:val="24"/>
        </w:rPr>
      </w:pPr>
      <w:r>
        <w:rPr>
          <w:rFonts w:eastAsia="Calibri"/>
          <w:i/>
          <w:iCs/>
          <w:sz w:val="24"/>
          <w:szCs w:val="24"/>
        </w:rPr>
        <w:t>Данная статья подразумевает оказание услуг по обслуживанию расчетного счета Получателя в кредитной организации, для реализации проекта.</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2"/>
        <w:gridCol w:w="1677"/>
      </w:tblGrid>
      <w:tr>
        <w:trPr/>
        <w:tc>
          <w:tcPr>
            <w:tcW w:w="40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ind w:firstLine="567"/>
              <w:jc w:val="center"/>
              <w:rPr>
                <w:sz w:val="24"/>
                <w:szCs w:val="24"/>
              </w:rPr>
            </w:pPr>
            <w:r>
              <w:rPr>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Запрашиваемая сумма</w:t>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Вклад из др. источников</w:t>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tabs>
                <w:tab w:val="left" w:pos="720" w:leader="none"/>
              </w:tabs>
              <w:jc w:val="center"/>
              <w:rPr>
                <w:sz w:val="24"/>
                <w:szCs w:val="24"/>
              </w:rPr>
            </w:pPr>
            <w:r>
              <w:rPr>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b/>
                <w:sz w:val="24"/>
                <w:szCs w:val="24"/>
              </w:rPr>
            </w:pPr>
            <w:r>
              <w:rPr>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b/>
                <w:sz w:val="24"/>
                <w:szCs w:val="24"/>
              </w:rPr>
            </w:pPr>
            <w:r>
              <w:rPr>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c>
          <w:tcPr>
            <w:tcW w:w="1692"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c>
          <w:tcPr>
            <w:tcW w:w="1677" w:type="dxa"/>
            <w:tcBorders>
              <w:top w:val="single" w:sz="8" w:space="0" w:color="000000"/>
              <w:left w:val="single" w:sz="8" w:space="0" w:color="000000"/>
              <w:bottom w:val="single" w:sz="8" w:space="0" w:color="000000"/>
              <w:right w:val="single" w:sz="8" w:space="0" w:color="000000"/>
            </w:tcBorders>
            <w:shd w:color="auto" w:fill="auto" w:val="clear"/>
          </w:tcPr>
          <w:p>
            <w:pPr>
              <w:pStyle w:val="Normal"/>
              <w:ind w:firstLine="567"/>
              <w:rPr>
                <w:sz w:val="24"/>
                <w:szCs w:val="24"/>
              </w:rPr>
            </w:pPr>
            <w:r>
              <w:rPr>
                <w:sz w:val="24"/>
                <w:szCs w:val="24"/>
              </w:rPr>
            </w:r>
          </w:p>
        </w:tc>
      </w:tr>
    </w:tbl>
    <w:p>
      <w:pPr>
        <w:pStyle w:val="Normal"/>
        <w:ind w:firstLine="567"/>
        <w:rPr>
          <w:b/>
          <w:sz w:val="24"/>
          <w:szCs w:val="24"/>
        </w:rPr>
      </w:pPr>
      <w:r>
        <w:rPr>
          <w:b/>
          <w:sz w:val="24"/>
          <w:szCs w:val="24"/>
        </w:rPr>
      </w:r>
    </w:p>
    <w:p>
      <w:pPr>
        <w:pStyle w:val="Normal"/>
        <w:ind w:firstLine="567"/>
        <w:rPr>
          <w:b/>
          <w:sz w:val="24"/>
          <w:szCs w:val="24"/>
        </w:rPr>
      </w:pPr>
      <w:r>
        <w:rPr>
          <w:b/>
          <w:sz w:val="24"/>
          <w:szCs w:val="24"/>
        </w:rPr>
        <w:t>Запрашиваемая сумма:</w:t>
      </w:r>
    </w:p>
    <w:p>
      <w:pPr>
        <w:pStyle w:val="Normal"/>
        <w:ind w:firstLine="567"/>
        <w:rPr>
          <w:b/>
          <w:sz w:val="24"/>
          <w:szCs w:val="24"/>
        </w:rPr>
      </w:pPr>
      <w:r>
        <w:rPr>
          <w:b/>
          <w:sz w:val="24"/>
          <w:szCs w:val="24"/>
        </w:rPr>
        <w:t>Вклад из других источников:</w:t>
      </w:r>
    </w:p>
    <w:p>
      <w:pPr>
        <w:pStyle w:val="Normal"/>
        <w:ind w:firstLine="567"/>
        <w:rPr>
          <w:b/>
          <w:sz w:val="24"/>
          <w:szCs w:val="24"/>
        </w:rPr>
      </w:pPr>
      <w:r>
        <w:rPr>
          <w:b/>
          <w:sz w:val="24"/>
          <w:szCs w:val="24"/>
        </w:rPr>
        <w:t>Полная стоимость проекта:</w:t>
      </w:r>
    </w:p>
    <w:p>
      <w:pPr>
        <w:pStyle w:val="Normal"/>
        <w:ind w:firstLine="567"/>
        <w:rPr>
          <w:sz w:val="24"/>
          <w:szCs w:val="24"/>
        </w:rPr>
      </w:pPr>
      <w:r>
        <w:rPr>
          <w:sz w:val="24"/>
          <w:szCs w:val="24"/>
        </w:rPr>
      </w:r>
    </w:p>
    <w:p>
      <w:pPr>
        <w:pStyle w:val="Normal"/>
        <w:ind w:firstLine="567"/>
        <w:rPr>
          <w:sz w:val="24"/>
          <w:szCs w:val="24"/>
        </w:rPr>
      </w:pPr>
      <w:r>
        <w:rPr>
          <w:sz w:val="24"/>
          <w:szCs w:val="24"/>
        </w:rPr>
        <w:t xml:space="preserve">не является получателем средств из </w:t>
      </w:r>
      <w:r>
        <w:rPr>
          <w:rFonts w:eastAsia="Times New Roman"/>
          <w:spacing w:val="-11"/>
          <w:sz w:val="24"/>
          <w:szCs w:val="24"/>
        </w:rPr>
        <w:t xml:space="preserve">бюджета города Шарыпово </w:t>
      </w:r>
      <w:r>
        <w:rPr>
          <w:sz w:val="24"/>
          <w:szCs w:val="24"/>
        </w:rPr>
        <w:t>на основании иных нормативных правовых актов администрации города Шарыпово на финансирование расходов, связанных с оказанием СОНКО Услуги на дату рассмотрения данной заявки</w:t>
      </w:r>
    </w:p>
    <w:p>
      <w:pPr>
        <w:pStyle w:val="Normal"/>
        <w:ind w:firstLine="567"/>
        <w:rPr>
          <w:sz w:val="24"/>
          <w:szCs w:val="24"/>
        </w:rPr>
      </w:pPr>
      <w:r>
        <w:rPr>
          <w:sz w:val="24"/>
          <w:szCs w:val="24"/>
        </w:rPr>
      </w:r>
    </w:p>
    <w:p>
      <w:pPr>
        <w:pStyle w:val="Normal"/>
        <w:jc w:val="both"/>
        <w:rPr>
          <w:sz w:val="24"/>
          <w:szCs w:val="24"/>
        </w:rPr>
      </w:pPr>
      <w:r>
        <w:rPr>
          <w:sz w:val="24"/>
          <w:szCs w:val="24"/>
        </w:rPr>
        <w:t>Гарантирую:</w:t>
      </w:r>
    </w:p>
    <w:p>
      <w:pPr>
        <w:pStyle w:val="Normal"/>
        <w:jc w:val="both"/>
        <w:rPr>
          <w:sz w:val="24"/>
          <w:szCs w:val="24"/>
        </w:rPr>
      </w:pPr>
      <w:r>
        <w:rPr>
          <w:sz w:val="24"/>
          <w:szCs w:val="24"/>
        </w:rPr>
        <w:t>- достоверность сведений, представленных в заявке;</w:t>
      </w:r>
    </w:p>
    <w:p>
      <w:pPr>
        <w:pStyle w:val="Normal"/>
        <w:jc w:val="both"/>
        <w:rPr>
          <w:sz w:val="24"/>
          <w:szCs w:val="24"/>
        </w:rPr>
      </w:pPr>
      <w:r>
        <w:rPr>
          <w:sz w:val="24"/>
          <w:szCs w:val="24"/>
        </w:rPr>
        <w:t>- соблюдение запрета на приобретение за счет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jc w:val="both"/>
        <w:rPr>
          <w:sz w:val="24"/>
          <w:szCs w:val="24"/>
        </w:rPr>
      </w:pPr>
      <w:r>
        <w:rPr>
          <w:sz w:val="24"/>
          <w:szCs w:val="24"/>
        </w:rPr>
        <w:t>- СОНКО не включена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jc w:val="both"/>
        <w:rPr>
          <w:sz w:val="24"/>
          <w:szCs w:val="24"/>
        </w:rPr>
      </w:pPr>
      <w:r>
        <w:rPr>
          <w:sz w:val="24"/>
          <w:szCs w:val="24"/>
        </w:rPr>
        <w:t xml:space="preserve">- СОНКО не является получателем средств из </w:t>
      </w:r>
      <w:r>
        <w:rPr>
          <w:rFonts w:eastAsia="Times New Roman"/>
          <w:spacing w:val="-11"/>
          <w:sz w:val="24"/>
          <w:szCs w:val="24"/>
        </w:rPr>
        <w:t xml:space="preserve">бюджета города Шарыпово </w:t>
      </w:r>
      <w:r>
        <w:rPr>
          <w:sz w:val="24"/>
          <w:szCs w:val="24"/>
        </w:rPr>
        <w:t>на основании иных нормативных правовых актов администрации города Шарыпово на финансирование расходов, связанных с реализацией СОНКО проекта на дату рассмотрения данной заявки;</w:t>
      </w:r>
    </w:p>
    <w:p>
      <w:pPr>
        <w:pStyle w:val="Normal"/>
        <w:jc w:val="both"/>
        <w:rPr>
          <w:sz w:val="24"/>
          <w:szCs w:val="24"/>
        </w:rPr>
      </w:pPr>
      <w:r>
        <w:rPr>
          <w:sz w:val="24"/>
          <w:szCs w:val="24"/>
        </w:rPr>
        <w:t>- СОНКО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jc w:val="both"/>
        <w:rPr>
          <w:sz w:val="24"/>
          <w:szCs w:val="24"/>
        </w:rPr>
      </w:pPr>
      <w:r>
        <w:rPr>
          <w:sz w:val="24"/>
          <w:szCs w:val="24"/>
        </w:rPr>
        <w:t>- СОНКО не находится 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pPr>
        <w:pStyle w:val="Normal"/>
        <w:jc w:val="both"/>
        <w:rPr>
          <w:sz w:val="24"/>
          <w:szCs w:val="24"/>
        </w:rPr>
      </w:pPr>
      <w:r>
        <w:rPr>
          <w:sz w:val="24"/>
          <w:szCs w:val="24"/>
        </w:rPr>
        <w:t>- при заключении договоров (соглашений) с иными лицами в целях исполнения обязательств по соглашению включение в них условий:</w:t>
      </w:r>
    </w:p>
    <w:p>
      <w:pPr>
        <w:pStyle w:val="Normal"/>
        <w:jc w:val="both"/>
        <w:rPr>
          <w:sz w:val="24"/>
          <w:szCs w:val="24"/>
        </w:rPr>
      </w:pPr>
      <w:r>
        <w:rPr>
          <w:sz w:val="24"/>
          <w:szCs w:val="24"/>
        </w:rPr>
        <w:t>о согласии лиц, получающих средства на основании договоров (соглашений), заключенных   с получателем гранта в форме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(далее – третьи лица),  на осуществление ОСиМП проверок соблюдения порядка и условий предоставления  субсидии, в том числе в части достижения результатов ее предоставления, а также проверок органом муниципального финансового контроля в соответствии со статьями 268.1 и 269.2 Бюджетного кодекса Российской Федерации;</w:t>
      </w:r>
    </w:p>
    <w:p>
      <w:pPr>
        <w:pStyle w:val="Normal"/>
        <w:jc w:val="both"/>
        <w:rPr>
          <w:sz w:val="24"/>
          <w:szCs w:val="24"/>
        </w:rPr>
      </w:pPr>
      <w:r>
        <w:rPr>
          <w:sz w:val="24"/>
          <w:szCs w:val="24"/>
        </w:rPr>
        <w:t>- о запрете приобретения третьими лицами за счет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jc w:val="both"/>
        <w:rPr>
          <w:sz w:val="24"/>
          <w:szCs w:val="24"/>
        </w:rPr>
      </w:pPr>
      <w:r>
        <w:rPr>
          <w:sz w:val="24"/>
          <w:szCs w:val="24"/>
        </w:rPr>
        <w:t>5. Выражаю свое согласие:</w:t>
      </w:r>
    </w:p>
    <w:p>
      <w:pPr>
        <w:pStyle w:val="Normal"/>
        <w:jc w:val="both"/>
        <w:rPr>
          <w:sz w:val="24"/>
          <w:szCs w:val="24"/>
        </w:rPr>
      </w:pPr>
      <w:r>
        <w:rPr>
          <w:sz w:val="24"/>
          <w:szCs w:val="24"/>
        </w:rPr>
        <w:t>на публикацию (размещение) в информационно-телекоммуникационной сети Интернет информации о СОНКО, о подаваемой СОНКО заявке, иной информации о СОНКО, связанной с соответствующим конкурсом;</w:t>
      </w:r>
    </w:p>
    <w:p>
      <w:pPr>
        <w:pStyle w:val="Normal"/>
        <w:jc w:val="both"/>
        <w:rPr>
          <w:sz w:val="24"/>
          <w:szCs w:val="24"/>
        </w:rPr>
      </w:pPr>
      <w:r>
        <w:rPr>
          <w:sz w:val="24"/>
          <w:szCs w:val="24"/>
        </w:rPr>
        <w:t>на осуществление ОСиМП проверок соблюдения условий и порядка предоставления гранта в форме субсидии, в том числе в части достижения результатов ее предоставления, а также проверок органом муниципального финансового контроля в соответствии со статьями 268.1 и 269.2 Бюджетного кодекса Российской Федерации, а также на включение таких положений в соглашение.</w:t>
      </w:r>
    </w:p>
    <w:p>
      <w:pPr>
        <w:pStyle w:val="Normal"/>
        <w:rPr>
          <w:sz w:val="24"/>
          <w:szCs w:val="24"/>
        </w:rPr>
      </w:pPr>
      <w:r>
        <w:rPr>
          <w:sz w:val="24"/>
          <w:szCs w:val="24"/>
        </w:rPr>
      </w:r>
    </w:p>
    <w:p>
      <w:pPr>
        <w:pStyle w:val="Normal"/>
        <w:rPr>
          <w:sz w:val="24"/>
          <w:szCs w:val="24"/>
        </w:rPr>
      </w:pPr>
      <w:r>
        <w:rPr>
          <w:sz w:val="24"/>
          <w:szCs w:val="24"/>
        </w:rPr>
        <w:t xml:space="preserve">Наименование должности </w:t>
      </w:r>
    </w:p>
    <w:p>
      <w:pPr>
        <w:pStyle w:val="Normal"/>
        <w:rPr>
          <w:sz w:val="24"/>
          <w:szCs w:val="24"/>
        </w:rPr>
      </w:pPr>
      <w:r>
        <w:rPr>
          <w:sz w:val="24"/>
          <w:szCs w:val="24"/>
        </w:rPr>
        <w:t xml:space="preserve">руководителя организации          _____________ /_______________/                  </w:t>
      </w:r>
    </w:p>
    <w:p>
      <w:pPr>
        <w:pStyle w:val="Normal"/>
        <w:jc w:val="both"/>
        <w:rPr/>
      </w:pPr>
      <w:r>
        <w:rPr/>
        <w:t xml:space="preserve">                                               </w:t>
      </w:r>
      <w:r>
        <w:rPr/>
        <w:t xml:space="preserve">(подпись)              (расшифровка подписи)  </w:t>
      </w:r>
    </w:p>
    <w:p>
      <w:pPr>
        <w:pStyle w:val="Normal"/>
        <w:jc w:val="both"/>
        <w:rPr>
          <w:sz w:val="24"/>
          <w:szCs w:val="24"/>
        </w:rPr>
      </w:pPr>
      <w:r>
        <w:rPr>
          <w:sz w:val="24"/>
          <w:szCs w:val="24"/>
        </w:rPr>
        <w:t xml:space="preserve">М.П. </w:t>
      </w:r>
    </w:p>
    <w:p>
      <w:pPr>
        <w:pStyle w:val="Normal"/>
        <w:jc w:val="both"/>
        <w:rPr>
          <w:sz w:val="24"/>
          <w:szCs w:val="24"/>
        </w:rPr>
      </w:pPr>
      <w:r>
        <w:rPr>
          <w:sz w:val="24"/>
          <w:szCs w:val="24"/>
        </w:rPr>
      </w:r>
    </w:p>
    <w:p>
      <w:pPr>
        <w:pStyle w:val="Normal"/>
        <w:jc w:val="both"/>
        <w:rPr>
          <w:sz w:val="24"/>
          <w:szCs w:val="24"/>
        </w:rPr>
      </w:pPr>
      <w:r>
        <w:rPr>
          <w:sz w:val="24"/>
          <w:szCs w:val="24"/>
        </w:rPr>
        <w:t xml:space="preserve">Руководитель проекта                _______________ /_______________/                  </w:t>
      </w:r>
    </w:p>
    <w:p>
      <w:pPr>
        <w:pStyle w:val="Normal"/>
        <w:jc w:val="both"/>
        <w:rPr/>
      </w:pPr>
      <w:r>
        <w:rPr/>
        <w:t xml:space="preserve">                                                     </w:t>
      </w:r>
      <w:r>
        <w:rPr/>
        <w:t xml:space="preserve">(подпись)              (расшифровка подписи)  </w:t>
      </w:r>
    </w:p>
    <w:p>
      <w:pPr>
        <w:pStyle w:val="Normal"/>
        <w:spacing w:lineRule="auto" w:line="259" w:before="0" w:after="160"/>
        <w:rPr>
          <w:rFonts w:eastAsia="Calibri"/>
          <w:sz w:val="24"/>
          <w:szCs w:val="24"/>
        </w:rPr>
      </w:pPr>
      <w:r>
        <w:rPr>
          <w:rFonts w:eastAsia="Calibri"/>
          <w:sz w:val="24"/>
          <w:szCs w:val="24"/>
        </w:rPr>
      </w:r>
      <w:r>
        <w:br w:type="page"/>
      </w:r>
    </w:p>
    <w:p>
      <w:pPr>
        <w:pStyle w:val="Normal"/>
        <w:spacing w:before="0" w:after="0"/>
        <w:ind w:left="5387"/>
        <w:rPr>
          <w:rFonts w:eastAsia="Calibri"/>
          <w:b/>
          <w:caps/>
          <w:szCs w:val="24"/>
        </w:rPr>
      </w:pPr>
      <w:r>
        <w:rPr>
          <w:rFonts w:eastAsia="Times New Roman"/>
          <w:sz w:val="24"/>
          <w:szCs w:val="28"/>
        </w:rPr>
        <w:t>Приложение №3 к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b/>
          <w:caps/>
          <w:szCs w:val="24"/>
        </w:rPr>
        <w:t xml:space="preserve"> </w:t>
      </w:r>
    </w:p>
    <w:p>
      <w:pPr>
        <w:pStyle w:val="ConsPlusNormal1"/>
        <w:numPr>
          <w:ilvl w:val="0"/>
          <w:numId w:val="0"/>
        </w:numPr>
        <w:ind w:firstLine="5103"/>
        <w:outlineLvl w:val="1"/>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93" w:leader="none"/>
        </w:tabs>
        <w:jc w:val="center"/>
        <w:rPr>
          <w:b/>
          <w:bCs/>
          <w:sz w:val="24"/>
          <w:szCs w:val="24"/>
        </w:rPr>
      </w:pPr>
      <w:r>
        <w:rPr>
          <w:b/>
          <w:bCs/>
          <w:sz w:val="24"/>
          <w:szCs w:val="24"/>
        </w:rPr>
      </w:r>
    </w:p>
    <w:p>
      <w:pPr>
        <w:pStyle w:val="Normal"/>
        <w:tabs>
          <w:tab w:val="clear" w:pos="720"/>
          <w:tab w:val="left" w:pos="993" w:leader="none"/>
        </w:tabs>
        <w:jc w:val="center"/>
        <w:rPr>
          <w:b/>
          <w:bCs/>
          <w:sz w:val="24"/>
          <w:szCs w:val="24"/>
        </w:rPr>
      </w:pPr>
      <w:r>
        <w:rPr>
          <w:b/>
          <w:bCs/>
          <w:sz w:val="24"/>
          <w:szCs w:val="24"/>
        </w:rPr>
        <w:t>Согласие на обработку персональных данных</w:t>
      </w:r>
    </w:p>
    <w:p>
      <w:pPr>
        <w:pStyle w:val="Normal"/>
        <w:tabs>
          <w:tab w:val="clear" w:pos="720"/>
          <w:tab w:val="left" w:pos="993" w:leader="none"/>
        </w:tabs>
        <w:jc w:val="both"/>
        <w:rPr>
          <w:sz w:val="24"/>
          <w:szCs w:val="24"/>
        </w:rPr>
      </w:pPr>
      <w:r>
        <w:rPr>
          <w:sz w:val="24"/>
          <w:szCs w:val="24"/>
        </w:rPr>
      </w:r>
    </w:p>
    <w:p>
      <w:pPr>
        <w:pStyle w:val="Normal"/>
        <w:ind w:firstLine="567"/>
        <w:jc w:val="both"/>
        <w:rPr>
          <w:rFonts w:eastAsia="MS Mincho"/>
          <w:sz w:val="24"/>
        </w:rPr>
      </w:pPr>
      <w:r>
        <w:rPr>
          <w:rFonts w:eastAsia="MS Mincho"/>
          <w:sz w:val="24"/>
        </w:rPr>
        <w:t>Я, __________________________________________________________________</w:t>
      </w:r>
    </w:p>
    <w:p>
      <w:pPr>
        <w:pStyle w:val="Normal"/>
        <w:ind w:firstLine="709"/>
        <w:jc w:val="both"/>
        <w:rPr>
          <w:rFonts w:eastAsia="MS Mincho"/>
          <w:sz w:val="24"/>
        </w:rPr>
      </w:pPr>
      <w:r>
        <w:rPr>
          <w:rFonts w:eastAsia="MS Mincho"/>
          <w:sz w:val="24"/>
        </w:rPr>
        <w:t xml:space="preserve">                          </w:t>
      </w:r>
      <w:r>
        <w:rPr>
          <w:rFonts w:eastAsia="MS Mincho"/>
          <w:sz w:val="18"/>
          <w:szCs w:val="18"/>
        </w:rPr>
        <w:t>Фамилия, имя, отчество субъекта персональных данных</w:t>
      </w:r>
      <w:r>
        <w:rPr>
          <w:rFonts w:eastAsia="MS Mincho"/>
          <w:sz w:val="24"/>
        </w:rPr>
        <w:t xml:space="preserve">                        </w:t>
      </w:r>
    </w:p>
    <w:p>
      <w:pPr>
        <w:pStyle w:val="Normal"/>
        <w:jc w:val="both"/>
        <w:rPr>
          <w:rFonts w:eastAsia="MS Mincho"/>
          <w:sz w:val="24"/>
        </w:rPr>
      </w:pPr>
      <w:r>
        <w:rPr>
          <w:rFonts w:eastAsia="MS Mincho"/>
          <w:sz w:val="24"/>
        </w:rPr>
        <w:t>Документ,  удостоверяющий личность__________________________________________</w:t>
      </w:r>
    </w:p>
    <w:p>
      <w:pPr>
        <w:pStyle w:val="Normal"/>
        <w:jc w:val="both"/>
        <w:rPr>
          <w:rFonts w:eastAsia="MS Mincho"/>
          <w:sz w:val="24"/>
        </w:rPr>
      </w:pPr>
      <w:r>
        <w:rPr>
          <w:rFonts w:eastAsia="MS Mincho"/>
          <w:sz w:val="24"/>
        </w:rPr>
        <w:t>выдан _____________________________________________________________________</w:t>
      </w:r>
    </w:p>
    <w:p>
      <w:pPr>
        <w:pStyle w:val="Normal"/>
        <w:jc w:val="both"/>
        <w:rPr>
          <w:rFonts w:eastAsia="MS Mincho"/>
          <w:sz w:val="24"/>
        </w:rPr>
      </w:pPr>
      <w:r>
        <w:rPr>
          <w:rFonts w:eastAsia="MS Mincho"/>
          <w:sz w:val="24"/>
        </w:rPr>
        <w:t>зарегистрированный (ая) по адресу:____________________________________________</w:t>
      </w:r>
    </w:p>
    <w:p>
      <w:pPr>
        <w:pStyle w:val="Normal"/>
        <w:jc w:val="both"/>
        <w:rPr>
          <w:rFonts w:eastAsia="MS Mincho"/>
          <w:sz w:val="24"/>
        </w:rPr>
      </w:pPr>
      <w:r>
        <w:rPr>
          <w:rFonts w:eastAsia="MS Mincho"/>
          <w:sz w:val="24"/>
        </w:rPr>
        <w:t>проживающий(ая)  по адресу:__________________________________________________</w:t>
      </w:r>
    </w:p>
    <w:p>
      <w:pPr>
        <w:pStyle w:val="Normal"/>
        <w:jc w:val="both"/>
        <w:rPr>
          <w:rFonts w:eastAsia="MS Mincho"/>
          <w:w w:val="80"/>
          <w:sz w:val="24"/>
        </w:rPr>
      </w:pPr>
      <w:r>
        <w:rPr>
          <w:rFonts w:eastAsia="MS Mincho"/>
          <w:sz w:val="24"/>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Pr>
          <w:rFonts w:eastAsia="MS Mincho"/>
          <w:b/>
          <w:bCs/>
          <w:sz w:val="24"/>
        </w:rPr>
        <w:t>Организатором конкурса (Отделом спорта и молодежной политики Администрации города Шарыпово адрес: 662314, Красноярский край, г. Шарыпово, ул. Горького, д. 14 А)</w:t>
      </w:r>
      <w:r>
        <w:rPr>
          <w:rFonts w:eastAsia="MS Mincho"/>
          <w:sz w:val="24"/>
        </w:rPr>
        <w:t>,</w:t>
      </w:r>
      <w:r>
        <w:rPr>
          <w:sz w:val="24"/>
          <w:szCs w:val="24"/>
        </w:rPr>
        <w:t xml:space="preserve"> своих персональных данных (сбор, систематизацию, накопление, хранение, уточнение, использование, распространение (передачу определенному кругу лиц), блокирование, уничтожение), содержащихся в документах, представленных в целях подачи заявки на участие в конкурсе на реализацию социально значимых проектов социально ориентированных некоммерческих организаций. Отдел спорта и молодежной политики Администрации города Шарыпово вправе</w:t>
      </w:r>
      <w:r>
        <w:rPr>
          <w:b/>
          <w:bCs/>
          <w:sz w:val="24"/>
          <w:szCs w:val="24"/>
        </w:rPr>
        <w:t xml:space="preserve"> </w:t>
      </w:r>
      <w:r>
        <w:rPr>
          <w:rFonts w:eastAsia="MS Mincho"/>
          <w:sz w:val="24"/>
        </w:rPr>
        <w:t>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pPr>
        <w:pStyle w:val="Normal"/>
        <w:tabs>
          <w:tab w:val="clear" w:pos="720"/>
          <w:tab w:val="left" w:pos="993" w:leader="none"/>
        </w:tabs>
        <w:ind w:firstLine="567"/>
        <w:jc w:val="both"/>
        <w:rPr>
          <w:sz w:val="24"/>
          <w:szCs w:val="24"/>
        </w:rPr>
      </w:pPr>
      <w:r>
        <w:rPr>
          <w:sz w:val="24"/>
          <w:szCs w:val="24"/>
        </w:rPr>
        <w:t>Перечень персональных данных, на обработку которых дается согласие, включает в себя любую информацию, представляемую в заявлении и в других представляемых документах в указанных выше целях.</w:t>
      </w:r>
    </w:p>
    <w:p>
      <w:pPr>
        <w:pStyle w:val="Normal"/>
        <w:ind w:firstLine="709"/>
        <w:jc w:val="both"/>
        <w:rPr>
          <w:rFonts w:eastAsia="MS Mincho"/>
          <w:w w:val="80"/>
          <w:sz w:val="24"/>
        </w:rPr>
      </w:pPr>
      <w:r>
        <w:rPr>
          <w:rFonts w:eastAsia="MS Mincho"/>
          <w:sz w:val="24"/>
        </w:rPr>
        <w:t xml:space="preserve">Настоящее согласие действует бессрочно, срок хранения моих персональных данных не ограничен. </w:t>
      </w:r>
    </w:p>
    <w:p>
      <w:pPr>
        <w:pStyle w:val="Normal"/>
        <w:ind w:firstLine="709"/>
        <w:jc w:val="both"/>
        <w:rPr>
          <w:rFonts w:eastAsia="MS Mincho"/>
          <w:sz w:val="24"/>
        </w:rPr>
      </w:pPr>
      <w:r>
        <w:rPr>
          <w:rFonts w:eastAsia="MS Mincho"/>
          <w:sz w:val="24"/>
        </w:rPr>
        <w:t xml:space="preserve">Настоящее согласие может быть отозвано мною в любой момент по моему письменному заявлению. </w:t>
      </w:r>
    </w:p>
    <w:p>
      <w:pPr>
        <w:pStyle w:val="Normal"/>
        <w:ind w:firstLine="709"/>
        <w:jc w:val="both"/>
        <w:rPr>
          <w:rFonts w:eastAsia="MS Mincho"/>
          <w:w w:val="80"/>
          <w:sz w:val="24"/>
        </w:rPr>
      </w:pPr>
      <w:r>
        <w:rPr>
          <w:rFonts w:eastAsia="MS Mincho"/>
          <w:w w:val="80"/>
          <w:sz w:val="24"/>
        </w:rPr>
      </w:r>
    </w:p>
    <w:p>
      <w:pPr>
        <w:pStyle w:val="Normal"/>
        <w:rPr>
          <w:rFonts w:eastAsia="MS Mincho"/>
          <w:sz w:val="24"/>
        </w:rPr>
      </w:pPr>
      <w:r>
        <w:rPr>
          <w:rFonts w:eastAsia="MS Mincho"/>
          <w:sz w:val="24"/>
        </w:rPr>
        <w:t>Подпись субъекта персональных данных _____________/_________________/</w:t>
      </w:r>
    </w:p>
    <w:p>
      <w:pPr>
        <w:pStyle w:val="Normal"/>
        <w:jc w:val="both"/>
        <w:rPr/>
      </w:pPr>
      <w:r>
        <w:rPr/>
        <w:t xml:space="preserve">                                                                                            </w:t>
      </w:r>
      <w:r>
        <w:rPr/>
        <w:t xml:space="preserve">(подпись)        (расшифровка подписи)  </w:t>
      </w:r>
    </w:p>
    <w:p>
      <w:pPr>
        <w:pStyle w:val="Normal"/>
        <w:rPr>
          <w:rFonts w:eastAsia="MS Mincho"/>
          <w:sz w:val="24"/>
        </w:rPr>
      </w:pPr>
      <w:r>
        <w:rPr>
          <w:rFonts w:eastAsia="MS Mincho"/>
          <w:sz w:val="24"/>
        </w:rPr>
      </w:r>
    </w:p>
    <w:p>
      <w:pPr>
        <w:pStyle w:val="Normal"/>
        <w:rPr>
          <w:rFonts w:eastAsia="MS Mincho"/>
          <w:sz w:val="24"/>
        </w:rPr>
      </w:pPr>
      <w:r>
        <w:rPr>
          <w:rFonts w:eastAsia="MS Mincho"/>
          <w:sz w:val="24"/>
        </w:rPr>
        <w:t>«______»_____________20__ г.</w:t>
      </w:r>
    </w:p>
    <w:p>
      <w:pPr>
        <w:pStyle w:val="Normal"/>
        <w:rPr>
          <w:rFonts w:eastAsia="MS Mincho"/>
          <w:sz w:val="24"/>
        </w:rPr>
      </w:pPr>
      <w:r>
        <w:rPr>
          <w:rFonts w:eastAsia="MS Mincho"/>
          <w:sz w:val="24"/>
        </w:rPr>
      </w:r>
    </w:p>
    <w:p>
      <w:pPr>
        <w:pStyle w:val="Normal"/>
        <w:ind w:firstLine="567"/>
        <w:jc w:val="both"/>
        <w:rPr>
          <w:rFonts w:eastAsia="MS Mincho"/>
          <w:sz w:val="24"/>
        </w:rPr>
      </w:pPr>
      <w:r>
        <w:rPr>
          <w:rFonts w:eastAsia="MS Mincho"/>
          <w:sz w:val="24"/>
        </w:rPr>
        <w:t xml:space="preserve">Подтверждаю, что ознакомлен (а) с положением Федерального закона от т27.07.2006 №152-ФЗ «О персональных данных», права и обязанности в области защиты персональных данных мне разъяснены и понятны. </w:t>
      </w:r>
    </w:p>
    <w:p>
      <w:pPr>
        <w:pStyle w:val="Normal"/>
        <w:rPr>
          <w:rFonts w:eastAsia="MS Mincho"/>
          <w:sz w:val="24"/>
        </w:rPr>
      </w:pPr>
      <w:r>
        <w:rPr>
          <w:rFonts w:eastAsia="MS Mincho"/>
          <w:sz w:val="24"/>
        </w:rPr>
      </w:r>
    </w:p>
    <w:p>
      <w:pPr>
        <w:pStyle w:val="Normal"/>
        <w:rPr>
          <w:rFonts w:eastAsia="MS Mincho"/>
          <w:sz w:val="24"/>
        </w:rPr>
      </w:pPr>
      <w:r>
        <w:rPr>
          <w:rFonts w:eastAsia="MS Mincho"/>
          <w:sz w:val="24"/>
        </w:rPr>
        <w:t>ФИО __________________________________________________________</w:t>
      </w:r>
    </w:p>
    <w:p>
      <w:pPr>
        <w:pStyle w:val="Normal"/>
        <w:rPr>
          <w:rFonts w:eastAsia="MS Mincho"/>
          <w:sz w:val="24"/>
        </w:rPr>
      </w:pPr>
      <w:r>
        <w:rPr>
          <w:rFonts w:eastAsia="MS Mincho"/>
          <w:sz w:val="24"/>
        </w:rPr>
      </w:r>
    </w:p>
    <w:p>
      <w:pPr>
        <w:pStyle w:val="Normal"/>
        <w:rPr>
          <w:rFonts w:eastAsia="MS Mincho"/>
          <w:sz w:val="24"/>
        </w:rPr>
      </w:pPr>
      <w:r>
        <w:rPr>
          <w:rFonts w:eastAsia="MS Mincho"/>
          <w:sz w:val="24"/>
        </w:rPr>
        <w:t>_____________/_________________/</w:t>
      </w:r>
    </w:p>
    <w:p>
      <w:pPr>
        <w:pStyle w:val="Normal"/>
        <w:jc w:val="both"/>
        <w:rPr/>
      </w:pPr>
      <w:r>
        <w:rPr/>
        <w:t xml:space="preserve">    </w:t>
      </w:r>
      <w:r>
        <w:rPr/>
        <w:t xml:space="preserve">(подпись)          (расшифровка подписи)  </w:t>
      </w:r>
    </w:p>
    <w:p>
      <w:pPr>
        <w:pStyle w:val="Normal"/>
        <w:rPr>
          <w:rFonts w:eastAsia="MS Mincho"/>
          <w:sz w:val="24"/>
        </w:rPr>
      </w:pPr>
      <w:r>
        <w:rPr>
          <w:rFonts w:eastAsia="MS Mincho"/>
          <w:sz w:val="24"/>
        </w:rPr>
      </w:r>
    </w:p>
    <w:p>
      <w:pPr>
        <w:pStyle w:val="Normal"/>
        <w:rPr>
          <w:sz w:val="24"/>
          <w:szCs w:val="24"/>
        </w:rPr>
      </w:pPr>
      <w:r>
        <w:rPr>
          <w:rFonts w:eastAsia="MS Mincho"/>
          <w:sz w:val="24"/>
        </w:rPr>
        <w:t>«______»_____________20__ г.</w:t>
      </w:r>
    </w:p>
    <w:p>
      <w:pPr>
        <w:pStyle w:val="Normal"/>
        <w:rPr>
          <w:sz w:val="24"/>
          <w:szCs w:val="24"/>
        </w:rPr>
      </w:pPr>
      <w:r>
        <w:rPr>
          <w:sz w:val="24"/>
          <w:szCs w:val="24"/>
        </w:rPr>
      </w:r>
    </w:p>
    <w:p>
      <w:pPr>
        <w:pStyle w:val="Normal"/>
        <w:rPr>
          <w:sz w:val="24"/>
          <w:szCs w:val="24"/>
        </w:rPr>
      </w:pPr>
      <w:r>
        <w:rPr>
          <w:sz w:val="24"/>
          <w:szCs w:val="24"/>
        </w:rPr>
      </w:r>
    </w:p>
    <w:tbl>
      <w:tblPr>
        <w:tblStyle w:val="24"/>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45"/>
        <w:gridCol w:w="4391"/>
      </w:tblGrid>
      <w:tr>
        <w:trPr/>
        <w:tc>
          <w:tcPr>
            <w:tcW w:w="5245" w:type="dxa"/>
            <w:tcBorders>
              <w:top w:val="nil"/>
              <w:left w:val="nil"/>
              <w:bottom w:val="nil"/>
              <w:right w:val="nil"/>
            </w:tcBorders>
          </w:tcPr>
          <w:p>
            <w:pPr>
              <w:pStyle w:val="Normal"/>
              <w:widowControl/>
              <w:tabs>
                <w:tab w:val="clear" w:pos="720"/>
                <w:tab w:val="left" w:pos="3656" w:leader="none"/>
              </w:tabs>
              <w:spacing w:before="0" w:after="0"/>
              <w:jc w:val="left"/>
              <w:rPr>
                <w:sz w:val="24"/>
                <w:szCs w:val="24"/>
                <w:highlight w:val="yellow"/>
              </w:rPr>
            </w:pPr>
            <w:r>
              <w:rPr>
                <w:rFonts w:eastAsia="Calibri"/>
                <w:kern w:val="0"/>
                <w:sz w:val="24"/>
                <w:szCs w:val="24"/>
                <w:highlight w:val="yellow"/>
                <w:lang w:val="ru-RU" w:eastAsia="en-US" w:bidi="ar-SA"/>
              </w:rPr>
            </w:r>
          </w:p>
        </w:tc>
        <w:tc>
          <w:tcPr>
            <w:tcW w:w="4391" w:type="dxa"/>
            <w:tcBorders>
              <w:top w:val="nil"/>
              <w:left w:val="nil"/>
              <w:bottom w:val="nil"/>
              <w:right w:val="nil"/>
            </w:tcBorders>
          </w:tcPr>
          <w:p>
            <w:pPr>
              <w:pStyle w:val="Normal"/>
              <w:widowControl/>
              <w:tabs>
                <w:tab w:val="clear" w:pos="720"/>
                <w:tab w:val="left" w:pos="3656" w:leader="none"/>
              </w:tabs>
              <w:spacing w:before="0" w:after="0"/>
              <w:ind w:left="143"/>
              <w:jc w:val="left"/>
              <w:rPr>
                <w:sz w:val="24"/>
                <w:szCs w:val="24"/>
              </w:rPr>
            </w:pPr>
            <w:r>
              <w:rPr>
                <w:rFonts w:eastAsia="Calibri"/>
                <w:kern w:val="0"/>
                <w:sz w:val="24"/>
                <w:szCs w:val="24"/>
                <w:lang w:val="ru-RU" w:eastAsia="en-US" w:bidi="ar-SA"/>
              </w:rPr>
              <w:t>Приложение № 4</w:t>
            </w:r>
          </w:p>
          <w:p>
            <w:pPr>
              <w:pStyle w:val="Normal"/>
              <w:widowControl/>
              <w:tabs>
                <w:tab w:val="clear" w:pos="720"/>
                <w:tab w:val="left" w:pos="3656" w:leader="none"/>
              </w:tabs>
              <w:spacing w:before="0" w:after="0"/>
              <w:ind w:left="143"/>
              <w:jc w:val="left"/>
              <w:rPr>
                <w:sz w:val="24"/>
                <w:szCs w:val="24"/>
              </w:rPr>
            </w:pPr>
            <w:r>
              <w:rPr>
                <w:rFonts w:eastAsia="Calibri"/>
                <w:kern w:val="0"/>
                <w:sz w:val="24"/>
                <w:szCs w:val="24"/>
                <w:lang w:val="ru-RU" w:eastAsia="en-US" w:bidi="ar-SA"/>
              </w:rPr>
              <w:t xml:space="preserve">к Порядку </w:t>
            </w:r>
            <w:r>
              <w:rPr>
                <w:rFonts w:eastAsia="Calibri"/>
                <w:bCs/>
                <w:kern w:val="0"/>
                <w:sz w:val="24"/>
                <w:szCs w:val="24"/>
                <w:lang w:val="ru-RU" w:eastAsia="en-US" w:bidi="ar-SA"/>
              </w:rPr>
              <w:t xml:space="preserve">предоставления грантов в форме субсидий </w:t>
            </w:r>
            <w:r>
              <w:rPr>
                <w:rFonts w:eastAsia="Times New Roman"/>
                <w:kern w:val="0"/>
                <w:sz w:val="24"/>
                <w:szCs w:val="28"/>
                <w:lang w:val="ru-RU" w:eastAsia="en-US" w:bidi="ar-SA"/>
              </w:rPr>
              <w:t>на реализацию социально значимых проектов социально ориентированных некоммерческих организаций</w:t>
            </w:r>
          </w:p>
        </w:tc>
      </w:tr>
    </w:tbl>
    <w:p>
      <w:pPr>
        <w:pStyle w:val="Normal"/>
        <w:jc w:val="both"/>
        <w:rPr>
          <w:rFonts w:eastAsia="Calibri"/>
          <w:sz w:val="24"/>
          <w:szCs w:val="24"/>
          <w:lang w:eastAsia="en-US"/>
        </w:rPr>
      </w:pPr>
      <w:r>
        <w:rPr>
          <w:rFonts w:eastAsia="Calibri"/>
          <w:sz w:val="24"/>
          <w:szCs w:val="24"/>
          <w:lang w:eastAsia="en-US"/>
        </w:rPr>
      </w:r>
    </w:p>
    <w:p>
      <w:pPr>
        <w:pStyle w:val="Normal"/>
        <w:ind w:firstLine="709"/>
        <w:jc w:val="center"/>
        <w:rPr>
          <w:rFonts w:eastAsia="Calibri"/>
          <w:bCs/>
          <w:sz w:val="24"/>
          <w:szCs w:val="24"/>
          <w:lang w:eastAsia="en-US"/>
        </w:rPr>
      </w:pPr>
      <w:hyperlink w:anchor="P542">
        <w:r>
          <w:rPr>
            <w:rFonts w:eastAsia="Calibri"/>
            <w:sz w:val="24"/>
            <w:szCs w:val="24"/>
            <w:lang w:eastAsia="en-US"/>
          </w:rPr>
          <w:t>Критерии</w:t>
        </w:r>
      </w:hyperlink>
      <w:r>
        <w:rPr>
          <w:rFonts w:eastAsia="Calibri"/>
          <w:sz w:val="24"/>
          <w:szCs w:val="24"/>
          <w:lang w:eastAsia="en-US"/>
        </w:rPr>
        <w:t xml:space="preserve"> оценки заявок, представленных социально ориентированными некоммерческими организациями (далее – СОНКО) для участия в отборе </w:t>
        <w:br/>
        <w:t xml:space="preserve">на  </w:t>
      </w:r>
      <w:r>
        <w:rPr>
          <w:rFonts w:eastAsia="Calibri"/>
          <w:bCs/>
          <w:sz w:val="24"/>
          <w:szCs w:val="24"/>
          <w:lang w:eastAsia="en-US"/>
        </w:rPr>
        <w:t>предоставления грантов в форме субсидий на реализацию социально значимых проектов (далее – проект, отбор)</w:t>
      </w:r>
    </w:p>
    <w:p>
      <w:pPr>
        <w:pStyle w:val="Normal"/>
        <w:ind w:firstLine="709"/>
        <w:jc w:val="center"/>
        <w:rPr>
          <w:rFonts w:eastAsia="Calibri"/>
          <w:sz w:val="24"/>
          <w:szCs w:val="24"/>
          <w:lang w:eastAsia="en-US"/>
        </w:rPr>
      </w:pPr>
      <w:r>
        <w:rPr>
          <w:rFonts w:eastAsia="Calibri"/>
          <w:sz w:val="24"/>
          <w:szCs w:val="24"/>
          <w:lang w:eastAsia="en-US"/>
        </w:rPr>
      </w:r>
    </w:p>
    <w:p>
      <w:pPr>
        <w:pStyle w:val="Normal"/>
        <w:jc w:val="both"/>
        <w:rPr>
          <w:rFonts w:eastAsia="Calibri"/>
          <w:sz w:val="24"/>
          <w:szCs w:val="24"/>
          <w:lang w:eastAsia="en-US"/>
        </w:rPr>
      </w:pPr>
      <w:r>
        <w:rPr>
          <w:rFonts w:eastAsia="Calibri"/>
          <w:sz w:val="24"/>
          <w:szCs w:val="24"/>
          <w:lang w:eastAsia="en-US"/>
        </w:rPr>
        <w:t>(информация по каждому критерию оценки, показателю критерия оценки, сведения, документы и материалы, подтверждающие такую информацию содержаться в заявке и заявке на участие в отборе (далее – заявка)</w:t>
      </w:r>
    </w:p>
    <w:p>
      <w:pPr>
        <w:pStyle w:val="Normal"/>
        <w:jc w:val="both"/>
        <w:rPr>
          <w:rFonts w:eastAsia="Calibri"/>
          <w:sz w:val="24"/>
          <w:szCs w:val="24"/>
          <w:lang w:eastAsia="en-US"/>
        </w:rPr>
      </w:pPr>
      <w:r>
        <w:rPr>
          <w:rFonts w:eastAsia="Calibri"/>
          <w:sz w:val="24"/>
          <w:szCs w:val="24"/>
          <w:lang w:eastAsia="en-US"/>
        </w:rPr>
      </w:r>
    </w:p>
    <w:tbl>
      <w:tblPr>
        <w:tblW w:w="9639" w:type="dxa"/>
        <w:jc w:val="left"/>
        <w:tblInd w:w="291" w:type="dxa"/>
        <w:tblLayout w:type="fixed"/>
        <w:tblCellMar>
          <w:top w:w="0" w:type="dxa"/>
          <w:left w:w="149" w:type="dxa"/>
          <w:bottom w:w="0" w:type="dxa"/>
          <w:right w:w="149" w:type="dxa"/>
        </w:tblCellMar>
        <w:tblLook w:firstRow="1" w:noVBand="1" w:lastRow="0" w:firstColumn="1" w:lastColumn="0" w:noHBand="0" w:val="04a0"/>
      </w:tblPr>
      <w:tblGrid>
        <w:gridCol w:w="4035"/>
        <w:gridCol w:w="5603"/>
      </w:tblGrid>
      <w:tr>
        <w:trPr/>
        <w:tc>
          <w:tcPr>
            <w:tcW w:w="4035"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1. Фамилия, инициалы члена комиссии</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4035"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2. Наименование НКО – участника отбора (номер заявки)</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4035"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3. Название проекта</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bl>
    <w:p>
      <w:pPr>
        <w:pStyle w:val="Normal"/>
        <w:jc w:val="both"/>
        <w:rPr>
          <w:rFonts w:eastAsia="Calibri"/>
          <w:sz w:val="24"/>
          <w:szCs w:val="24"/>
          <w:lang w:eastAsia="en-US"/>
        </w:rPr>
      </w:pPr>
      <w:r>
        <w:rPr>
          <w:rFonts w:eastAsia="Calibri"/>
          <w:sz w:val="24"/>
          <w:szCs w:val="24"/>
          <w:lang w:eastAsia="en-US"/>
        </w:rPr>
      </w:r>
    </w:p>
    <w:p>
      <w:pPr>
        <w:pStyle w:val="Normal"/>
        <w:jc w:val="both"/>
        <w:rPr>
          <w:sz w:val="24"/>
          <w:szCs w:val="24"/>
        </w:rPr>
      </w:pPr>
      <w:r>
        <w:rPr>
          <w:sz w:val="24"/>
          <w:szCs w:val="24"/>
        </w:rPr>
        <w:t>Признание заявителя участником конкурса:</w:t>
      </w:r>
    </w:p>
    <w:p>
      <w:pPr>
        <w:pStyle w:val="Normal"/>
        <w:jc w:val="both"/>
        <w:rPr>
          <w:sz w:val="24"/>
          <w:szCs w:val="24"/>
        </w:rPr>
      </w:pPr>
      <w:r>
        <w:rPr>
          <w:sz w:val="24"/>
          <w:szCs w:val="24"/>
        </w:rPr>
      </w:r>
    </w:p>
    <w:tbl>
      <w:tblPr>
        <w:tblW w:w="9693" w:type="dxa"/>
        <w:jc w:val="left"/>
        <w:tblInd w:w="291" w:type="dxa"/>
        <w:tblLayout w:type="fixed"/>
        <w:tblCellMar>
          <w:top w:w="0" w:type="dxa"/>
          <w:left w:w="149" w:type="dxa"/>
          <w:bottom w:w="0" w:type="dxa"/>
          <w:right w:w="149" w:type="dxa"/>
        </w:tblCellMar>
        <w:tblLook w:firstRow="1" w:noVBand="1" w:lastRow="0" w:firstColumn="1" w:lastColumn="0" w:noHBand="0" w:val="04a0"/>
      </w:tblPr>
      <w:tblGrid>
        <w:gridCol w:w="738"/>
        <w:gridCol w:w="5073"/>
        <w:gridCol w:w="1849"/>
        <w:gridCol w:w="2032"/>
      </w:tblGrid>
      <w:tr>
        <w:trPr/>
        <w:tc>
          <w:tcPr>
            <w:tcW w:w="738" w:type="dxa"/>
            <w:tcBorders>
              <w:top w:val="single" w:sz="6" w:space="0" w:color="000000"/>
              <w:left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N п/п</w:t>
            </w:r>
          </w:p>
        </w:tc>
        <w:tc>
          <w:tcPr>
            <w:tcW w:w="5073" w:type="dxa"/>
            <w:tcBorders>
              <w:top w:val="single" w:sz="6" w:space="0" w:color="000000"/>
              <w:left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Вопрос</w:t>
            </w:r>
          </w:p>
        </w:tc>
        <w:tc>
          <w:tcPr>
            <w:tcW w:w="3881"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Ответ</w:t>
            </w:r>
          </w:p>
        </w:tc>
      </w:tr>
      <w:tr>
        <w:trPr/>
        <w:tc>
          <w:tcPr>
            <w:tcW w:w="738" w:type="dxa"/>
            <w:tcBorders>
              <w:left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c>
          <w:tcPr>
            <w:tcW w:w="5073" w:type="dxa"/>
            <w:tcBorders>
              <w:left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c>
          <w:tcPr>
            <w:tcW w:w="1849"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Да</w:t>
            </w:r>
          </w:p>
        </w:tc>
        <w:tc>
          <w:tcPr>
            <w:tcW w:w="2032"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Нет</w:t>
            </w:r>
          </w:p>
        </w:tc>
      </w:tr>
      <w:tr>
        <w:trPr/>
        <w:tc>
          <w:tcPr>
            <w:tcW w:w="738"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1</w:t>
            </w:r>
          </w:p>
        </w:tc>
        <w:tc>
          <w:tcPr>
            <w:tcW w:w="507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Соответствует ли заявитель требованиям к участникам конкурса?</w:t>
            </w:r>
          </w:p>
        </w:tc>
        <w:tc>
          <w:tcPr>
            <w:tcW w:w="1849"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c>
          <w:tcPr>
            <w:tcW w:w="2032"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738"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2</w:t>
            </w:r>
          </w:p>
        </w:tc>
        <w:tc>
          <w:tcPr>
            <w:tcW w:w="507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Поступила ли заявка в установленный срок?</w:t>
            </w:r>
          </w:p>
        </w:tc>
        <w:tc>
          <w:tcPr>
            <w:tcW w:w="1849"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c>
          <w:tcPr>
            <w:tcW w:w="2032"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738"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3</w:t>
            </w:r>
          </w:p>
        </w:tc>
        <w:tc>
          <w:tcPr>
            <w:tcW w:w="507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Соответствует ли заявка установленным требованиям?</w:t>
            </w:r>
          </w:p>
        </w:tc>
        <w:tc>
          <w:tcPr>
            <w:tcW w:w="1849"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c>
          <w:tcPr>
            <w:tcW w:w="2032"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738"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4</w:t>
            </w:r>
          </w:p>
        </w:tc>
        <w:tc>
          <w:tcPr>
            <w:tcW w:w="5073"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Допустить заявителя к участию в конкурсе?</w:t>
            </w:r>
          </w:p>
        </w:tc>
        <w:tc>
          <w:tcPr>
            <w:tcW w:w="1849"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c>
          <w:tcPr>
            <w:tcW w:w="2032"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bl>
    <w:p>
      <w:pPr>
        <w:pStyle w:val="Normal"/>
        <w:jc w:val="both"/>
        <w:rPr>
          <w:rFonts w:eastAsia="Calibri"/>
          <w:sz w:val="24"/>
          <w:szCs w:val="24"/>
          <w:lang w:eastAsia="en-US"/>
        </w:rPr>
      </w:pPr>
      <w:r>
        <w:rPr>
          <w:rFonts w:eastAsia="Calibri"/>
          <w:sz w:val="24"/>
          <w:szCs w:val="24"/>
          <w:lang w:eastAsia="en-US"/>
        </w:rPr>
      </w:r>
    </w:p>
    <w:p>
      <w:pPr>
        <w:pStyle w:val="Normal"/>
        <w:rPr>
          <w:sz w:val="24"/>
          <w:szCs w:val="24"/>
        </w:rPr>
      </w:pPr>
      <w:r>
        <w:rPr>
          <w:sz w:val="24"/>
          <w:szCs w:val="24"/>
        </w:rPr>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460"/>
        <w:gridCol w:w="1735"/>
        <w:gridCol w:w="1605"/>
        <w:gridCol w:w="2537"/>
        <w:gridCol w:w="3217"/>
      </w:tblGrid>
      <w:tr>
        <w:trPr/>
        <w:tc>
          <w:tcPr>
            <w:tcW w:w="46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 xml:space="preserve">№ </w:t>
            </w:r>
            <w:r>
              <w:rPr>
                <w:sz w:val="24"/>
                <w:szCs w:val="24"/>
              </w:rPr>
              <w:t>п/п</w:t>
            </w:r>
          </w:p>
        </w:tc>
        <w:tc>
          <w:tcPr>
            <w:tcW w:w="173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Критерии</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 xml:space="preserve">Весовое значение критерия </w:t>
              <w:br/>
              <w:t>в общей оценке</w:t>
            </w:r>
          </w:p>
        </w:tc>
        <w:tc>
          <w:tcPr>
            <w:tcW w:w="253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Размер баллов</w:t>
            </w:r>
          </w:p>
        </w:tc>
        <w:tc>
          <w:tcPr>
            <w:tcW w:w="32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Оценка в баллах</w:t>
            </w:r>
          </w:p>
          <w:p>
            <w:pPr>
              <w:pStyle w:val="Normal"/>
              <w:jc w:val="center"/>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1</w:t>
            </w:r>
          </w:p>
        </w:tc>
        <w:tc>
          <w:tcPr>
            <w:tcW w:w="9094" w:type="dxa"/>
            <w:gridSpan w:val="4"/>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Актуальность и социальная значимость проекта</w:t>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1.1</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Степень важности и востребованности проекта в данный момент</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0,2</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проект не соответствует показателю;</w:t>
            </w:r>
          </w:p>
          <w:p>
            <w:pPr>
              <w:pStyle w:val="Normal"/>
              <w:rPr>
                <w:sz w:val="24"/>
                <w:szCs w:val="24"/>
              </w:rPr>
            </w:pPr>
            <w:r>
              <w:rPr>
                <w:sz w:val="24"/>
                <w:szCs w:val="24"/>
              </w:rPr>
              <w:t>5 – актуальность проекта незначительна;</w:t>
            </w:r>
          </w:p>
          <w:p>
            <w:pPr>
              <w:pStyle w:val="Normal"/>
              <w:rPr>
                <w:sz w:val="24"/>
                <w:szCs w:val="24"/>
              </w:rPr>
            </w:pPr>
            <w:r>
              <w:rPr>
                <w:sz w:val="24"/>
                <w:szCs w:val="24"/>
              </w:rPr>
              <w:t>10 – проект актуален</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1.2</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Охват целевой группы</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охват отсутствует;</w:t>
            </w:r>
          </w:p>
          <w:p>
            <w:pPr>
              <w:pStyle w:val="Normal"/>
              <w:rPr>
                <w:sz w:val="24"/>
                <w:szCs w:val="24"/>
              </w:rPr>
            </w:pPr>
            <w:r>
              <w:rPr>
                <w:sz w:val="24"/>
                <w:szCs w:val="24"/>
              </w:rPr>
              <w:t>5 – охват групп незначителен;</w:t>
            </w:r>
          </w:p>
          <w:p>
            <w:pPr>
              <w:pStyle w:val="Normal"/>
              <w:rPr>
                <w:sz w:val="24"/>
                <w:szCs w:val="24"/>
              </w:rPr>
            </w:pPr>
            <w:r>
              <w:rPr>
                <w:sz w:val="24"/>
                <w:szCs w:val="24"/>
              </w:rPr>
              <w:t>10 – охват групп значителен</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w:t>
            </w:r>
          </w:p>
        </w:tc>
        <w:tc>
          <w:tcPr>
            <w:tcW w:w="9094" w:type="dxa"/>
            <w:gridSpan w:val="4"/>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Реалистичность проекта</w:t>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2.1</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Наличие собственных квалифицированных кадров</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квалифицированные кадры отсутствуют;</w:t>
            </w:r>
          </w:p>
          <w:p>
            <w:pPr>
              <w:pStyle w:val="Normal"/>
              <w:rPr>
                <w:sz w:val="24"/>
                <w:szCs w:val="24"/>
              </w:rPr>
            </w:pPr>
            <w:r>
              <w:rPr>
                <w:sz w:val="24"/>
                <w:szCs w:val="24"/>
              </w:rPr>
            </w:r>
          </w:p>
          <w:p>
            <w:pPr>
              <w:pStyle w:val="Normal"/>
              <w:rPr>
                <w:sz w:val="24"/>
                <w:szCs w:val="24"/>
              </w:rPr>
            </w:pPr>
            <w:r>
              <w:rPr>
                <w:sz w:val="24"/>
                <w:szCs w:val="24"/>
              </w:rPr>
              <w:t>10 – наличие квалифицированных кадров</w:t>
            </w:r>
          </w:p>
        </w:tc>
        <w:tc>
          <w:tcPr>
            <w:tcW w:w="32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2.2</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Привлечение в необходимом объеме специалистов и добровольцев для реализации мероприятий проекта</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0,05</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нет;</w:t>
            </w:r>
          </w:p>
          <w:p>
            <w:pPr>
              <w:pStyle w:val="Normal"/>
              <w:rPr>
                <w:sz w:val="24"/>
                <w:szCs w:val="24"/>
              </w:rPr>
            </w:pPr>
            <w:r>
              <w:rPr>
                <w:sz w:val="24"/>
                <w:szCs w:val="24"/>
              </w:rPr>
              <w:t>10 - да</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2.3</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Привлечение сторонних организаций</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0,05</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нет;</w:t>
            </w:r>
          </w:p>
          <w:p>
            <w:pPr>
              <w:pStyle w:val="Normal"/>
              <w:rPr>
                <w:sz w:val="24"/>
                <w:szCs w:val="24"/>
              </w:rPr>
            </w:pPr>
            <w:r>
              <w:rPr>
                <w:sz w:val="24"/>
                <w:szCs w:val="24"/>
              </w:rPr>
              <w:t>10 - да</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2.4</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Привлечение внебюджетных средств для реализации социально значимого проекта</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от 1 до 5%</w:t>
            </w:r>
          </w:p>
          <w:p>
            <w:pPr>
              <w:pStyle w:val="Normal"/>
              <w:rPr>
                <w:sz w:val="24"/>
                <w:szCs w:val="24"/>
              </w:rPr>
            </w:pPr>
            <w:r>
              <w:rPr>
                <w:sz w:val="24"/>
                <w:szCs w:val="24"/>
              </w:rPr>
              <w:t>3 – свыше 5% до 10% включительно;</w:t>
            </w:r>
          </w:p>
          <w:p>
            <w:pPr>
              <w:pStyle w:val="Normal"/>
              <w:rPr>
                <w:sz w:val="24"/>
                <w:szCs w:val="24"/>
              </w:rPr>
            </w:pPr>
            <w:r>
              <w:rPr>
                <w:sz w:val="24"/>
                <w:szCs w:val="24"/>
              </w:rPr>
              <w:t>5 – свыше 10 до 15% включительно;</w:t>
            </w:r>
          </w:p>
          <w:p>
            <w:pPr>
              <w:pStyle w:val="Normal"/>
              <w:rPr>
                <w:sz w:val="24"/>
                <w:szCs w:val="24"/>
              </w:rPr>
            </w:pPr>
            <w:r>
              <w:rPr>
                <w:sz w:val="24"/>
                <w:szCs w:val="24"/>
              </w:rPr>
              <w:t>10 – свыше 15%</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2.5</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Соответствие запрашиваемых средств на поддержку целей и мероприятий проекта (обоснованность сметы)</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не соответствует данному показателю;</w:t>
            </w:r>
          </w:p>
          <w:p>
            <w:pPr>
              <w:pStyle w:val="Normal"/>
              <w:rPr>
                <w:sz w:val="24"/>
                <w:szCs w:val="24"/>
              </w:rPr>
            </w:pPr>
            <w:r>
              <w:rPr>
                <w:sz w:val="24"/>
                <w:szCs w:val="24"/>
              </w:rPr>
            </w:r>
          </w:p>
          <w:p>
            <w:pPr>
              <w:pStyle w:val="Normal"/>
              <w:rPr>
                <w:sz w:val="24"/>
                <w:szCs w:val="24"/>
              </w:rPr>
            </w:pPr>
            <w:r>
              <w:rPr>
                <w:sz w:val="24"/>
                <w:szCs w:val="24"/>
              </w:rPr>
              <w:t>10 - соответствует</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2.6</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Наличие собственных либо находящихся в аренде производственных мощностей и оборудования</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отсутствуют;</w:t>
            </w:r>
          </w:p>
          <w:p>
            <w:pPr>
              <w:pStyle w:val="Normal"/>
              <w:rPr>
                <w:sz w:val="24"/>
                <w:szCs w:val="24"/>
              </w:rPr>
            </w:pPr>
            <w:r>
              <w:rPr>
                <w:sz w:val="24"/>
                <w:szCs w:val="24"/>
              </w:rPr>
            </w:r>
          </w:p>
          <w:p>
            <w:pPr>
              <w:pStyle w:val="Normal"/>
              <w:rPr>
                <w:sz w:val="24"/>
                <w:szCs w:val="24"/>
              </w:rPr>
            </w:pPr>
            <w:r>
              <w:rPr>
                <w:sz w:val="24"/>
                <w:szCs w:val="24"/>
              </w:rPr>
              <w:t>10 - имеются</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3</w:t>
            </w:r>
          </w:p>
        </w:tc>
        <w:tc>
          <w:tcPr>
            <w:tcW w:w="9094" w:type="dxa"/>
            <w:gridSpan w:val="4"/>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Наличие опыта реализации проекта</w:t>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3.1</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Наличие опыта реализации проектов в заявленной сфере в течении последних 3 лет</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нет;</w:t>
            </w:r>
          </w:p>
          <w:p>
            <w:pPr>
              <w:pStyle w:val="Normal"/>
              <w:rPr>
                <w:sz w:val="24"/>
                <w:szCs w:val="24"/>
              </w:rPr>
            </w:pPr>
            <w:r>
              <w:rPr>
                <w:sz w:val="24"/>
                <w:szCs w:val="24"/>
              </w:rPr>
            </w:r>
          </w:p>
          <w:p>
            <w:pPr>
              <w:pStyle w:val="Normal"/>
              <w:rPr>
                <w:sz w:val="24"/>
                <w:szCs w:val="24"/>
              </w:rPr>
            </w:pPr>
            <w:r>
              <w:rPr>
                <w:sz w:val="24"/>
                <w:szCs w:val="24"/>
              </w:rPr>
              <w:t>10 - да</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4</w:t>
            </w:r>
          </w:p>
        </w:tc>
        <w:tc>
          <w:tcPr>
            <w:tcW w:w="9094" w:type="dxa"/>
            <w:gridSpan w:val="4"/>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Перспективы продолжения деятельности проекта</w:t>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4.1</w:t>
            </w:r>
          </w:p>
        </w:tc>
        <w:tc>
          <w:tcPr>
            <w:tcW w:w="173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Возможность дальнейшего использования проекта в качестве положительной практики</w:t>
            </w:r>
          </w:p>
        </w:tc>
        <w:tc>
          <w:tcPr>
            <w:tcW w:w="16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0,1</w:t>
            </w:r>
          </w:p>
        </w:tc>
        <w:tc>
          <w:tcPr>
            <w:tcW w:w="253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0 – нет возможности дальнейшего продолжения проекта;</w:t>
            </w:r>
          </w:p>
          <w:p>
            <w:pPr>
              <w:pStyle w:val="Normal"/>
              <w:rPr>
                <w:sz w:val="24"/>
                <w:szCs w:val="24"/>
              </w:rPr>
            </w:pPr>
            <w:r>
              <w:rPr>
                <w:sz w:val="24"/>
                <w:szCs w:val="24"/>
              </w:rPr>
              <w:t>5 – проект может быть реализован не на постоянной основе (до 1 календарного года);</w:t>
            </w:r>
          </w:p>
          <w:p>
            <w:pPr>
              <w:pStyle w:val="Normal"/>
              <w:rPr>
                <w:sz w:val="24"/>
                <w:szCs w:val="24"/>
              </w:rPr>
            </w:pPr>
            <w:r>
              <w:rPr>
                <w:sz w:val="24"/>
                <w:szCs w:val="24"/>
              </w:rPr>
              <w:t>10 – проект может быть реализован на постоянной основе</w:t>
            </w:r>
          </w:p>
        </w:tc>
        <w:tc>
          <w:tcPr>
            <w:tcW w:w="321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t>Решение по результатам рассмотрения заявки участника конкурса</w:t>
      </w:r>
    </w:p>
    <w:p>
      <w:pPr>
        <w:pStyle w:val="Normal"/>
        <w:rPr>
          <w:sz w:val="24"/>
          <w:szCs w:val="24"/>
        </w:rPr>
      </w:pPr>
      <w:r>
        <w:rPr>
          <w:sz w:val="24"/>
          <w:szCs w:val="24"/>
        </w:rPr>
      </w:r>
    </w:p>
    <w:tbl>
      <w:tblPr>
        <w:tblW w:w="9781" w:type="dxa"/>
        <w:jc w:val="left"/>
        <w:tblInd w:w="291" w:type="dxa"/>
        <w:tblLayout w:type="fixed"/>
        <w:tblCellMar>
          <w:top w:w="0" w:type="dxa"/>
          <w:left w:w="149" w:type="dxa"/>
          <w:bottom w:w="0" w:type="dxa"/>
          <w:right w:w="149" w:type="dxa"/>
        </w:tblCellMar>
        <w:tblLook w:firstRow="1" w:noVBand="1" w:lastRow="0" w:firstColumn="1" w:lastColumn="0" w:noHBand="0" w:val="04a0"/>
      </w:tblPr>
      <w:tblGrid>
        <w:gridCol w:w="4820"/>
        <w:gridCol w:w="4960"/>
      </w:tblGrid>
      <w:tr>
        <w:trPr/>
        <w:tc>
          <w:tcPr>
            <w:tcW w:w="482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center"/>
              <w:rPr>
                <w:sz w:val="24"/>
                <w:szCs w:val="24"/>
              </w:rPr>
            </w:pPr>
            <w:r>
              <w:rPr>
                <w:sz w:val="24"/>
                <w:szCs w:val="24"/>
              </w:rPr>
              <w:t>Решение</w:t>
            </w:r>
          </w:p>
        </w:tc>
        <w:tc>
          <w:tcPr>
            <w:tcW w:w="496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center"/>
              <w:rPr>
                <w:sz w:val="24"/>
                <w:szCs w:val="24"/>
              </w:rPr>
            </w:pPr>
            <w:r>
              <w:rPr>
                <w:sz w:val="24"/>
                <w:szCs w:val="24"/>
              </w:rPr>
              <w:t>Отметка</w:t>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Заявка рекомендуется к финансированию в первоначальном виде</w:t>
            </w:r>
          </w:p>
        </w:tc>
        <w:tc>
          <w:tcPr>
            <w:tcW w:w="496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 xml:space="preserve">Заявка рекомендуется к финансированию с изменениями в смету расходов </w:t>
            </w:r>
            <w:r>
              <w:rPr>
                <w:i/>
                <w:iCs/>
                <w:sz w:val="24"/>
                <w:szCs w:val="24"/>
              </w:rPr>
              <w:t>(в комментарии укажите, какими)</w:t>
            </w:r>
          </w:p>
        </w:tc>
        <w:tc>
          <w:tcPr>
            <w:tcW w:w="496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t xml:space="preserve">Заявка не рекомендуется к финансированию </w:t>
            </w:r>
            <w:r>
              <w:rPr>
                <w:i/>
                <w:iCs/>
                <w:sz w:val="24"/>
                <w:szCs w:val="24"/>
              </w:rPr>
              <w:t>(в комментарии укажите, почему)</w:t>
            </w:r>
          </w:p>
        </w:tc>
        <w:tc>
          <w:tcPr>
            <w:tcW w:w="4960" w:type="dxa"/>
            <w:tcBorders>
              <w:top w:val="single" w:sz="6" w:space="0" w:color="000000"/>
              <w:left w:val="single" w:sz="6" w:space="0" w:color="000000"/>
              <w:bottom w:val="single" w:sz="6" w:space="0" w:color="000000"/>
              <w:right w:val="single" w:sz="6" w:space="0" w:color="000000"/>
            </w:tcBorders>
            <w:shd w:color="auto" w:fill="auto" w:val="clear"/>
          </w:tcPr>
          <w:p>
            <w:pPr>
              <w:pStyle w:val="Normal"/>
              <w:tabs>
                <w:tab w:val="clear" w:pos="720"/>
                <w:tab w:val="left" w:pos="993" w:leader="none"/>
              </w:tabs>
              <w:jc w:val="both"/>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t>Член комиссии _____________/______________________________/</w:t>
      </w:r>
    </w:p>
    <w:p>
      <w:pPr>
        <w:pStyle w:val="Normal"/>
        <w:rPr>
          <w:sz w:val="24"/>
          <w:szCs w:val="24"/>
        </w:rPr>
      </w:pPr>
      <w:r>
        <w:rPr>
          <w:sz w:val="24"/>
          <w:szCs w:val="24"/>
        </w:rPr>
        <w:t xml:space="preserve">                  </w:t>
      </w:r>
      <w:r>
        <w:rPr>
          <w:sz w:val="24"/>
          <w:szCs w:val="24"/>
        </w:rPr>
        <w:t>(подпись)        (расшифровка подписи)</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tabs>
          <w:tab w:val="clear" w:pos="720"/>
          <w:tab w:val="left" w:pos="993" w:leader="none"/>
        </w:tabs>
        <w:ind w:left="5387"/>
        <w:rPr>
          <w:sz w:val="24"/>
          <w:szCs w:val="24"/>
        </w:rPr>
      </w:pPr>
      <w:r>
        <w:rPr>
          <w:sz w:val="24"/>
          <w:szCs w:val="24"/>
        </w:rPr>
        <w:t>Приложение № 5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pPr>
        <w:pStyle w:val="Normal"/>
        <w:spacing w:lineRule="auto" w:line="259" w:before="0" w:after="160"/>
        <w:rPr>
          <w:sz w:val="24"/>
          <w:szCs w:val="24"/>
        </w:rPr>
      </w:pPr>
      <w:r>
        <w:rPr>
          <w:sz w:val="24"/>
          <w:szCs w:val="24"/>
        </w:rPr>
      </w:r>
    </w:p>
    <w:p>
      <w:pPr>
        <w:pStyle w:val="Normal"/>
        <w:jc w:val="center"/>
        <w:rPr>
          <w:rFonts w:eastAsia="Calibri"/>
          <w:sz w:val="24"/>
          <w:szCs w:val="24"/>
        </w:rPr>
      </w:pPr>
      <w:r>
        <w:rPr>
          <w:rFonts w:eastAsia="Calibri"/>
          <w:sz w:val="24"/>
          <w:szCs w:val="24"/>
        </w:rPr>
        <w:t>ПОЛОЖЕНИЕ</w:t>
      </w:r>
    </w:p>
    <w:p>
      <w:pPr>
        <w:pStyle w:val="Normal"/>
        <w:ind w:firstLine="993"/>
        <w:jc w:val="center"/>
        <w:rPr>
          <w:rFonts w:eastAsia="Calibri"/>
          <w:color w:themeColor="text1" w:val="000000"/>
          <w:sz w:val="24"/>
          <w:szCs w:val="24"/>
        </w:rPr>
      </w:pPr>
      <w:r>
        <w:rPr>
          <w:rFonts w:eastAsia="Calibri"/>
          <w:color w:themeColor="text1" w:val="000000"/>
          <w:sz w:val="24"/>
          <w:szCs w:val="24"/>
        </w:rPr>
        <w:t>о комиссии по проведению конкурса на право получения грантов в форме субсидий на реализацию социально значимых проектов ориентированными некоммерческими организациями</w:t>
      </w:r>
    </w:p>
    <w:p>
      <w:pPr>
        <w:pStyle w:val="Normal"/>
        <w:ind w:firstLine="993"/>
        <w:jc w:val="center"/>
        <w:rPr>
          <w:color w:themeColor="text1" w:val="000000"/>
          <w:sz w:val="24"/>
          <w:szCs w:val="24"/>
        </w:rPr>
      </w:pPr>
      <w:r>
        <w:rPr>
          <w:color w:themeColor="text1" w:val="000000"/>
          <w:sz w:val="24"/>
          <w:szCs w:val="24"/>
        </w:rPr>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Настоящее Положение определяет порядок работы Конкурсной комиссии по проведению конкурса на право получения</w:t>
      </w:r>
      <w:r>
        <w:rPr>
          <w:rFonts w:ascii="Times New Roman" w:hAnsi="Times New Roman"/>
          <w:sz w:val="24"/>
          <w:szCs w:val="24"/>
        </w:rPr>
        <w:t xml:space="preserve"> гранта в форме субсидий на реализацию социально значимых проектов ориентированными некоммерческими </w:t>
      </w:r>
      <w:r>
        <w:rPr>
          <w:rFonts w:ascii="Times New Roman" w:hAnsi="Times New Roman"/>
          <w:sz w:val="24"/>
          <w:szCs w:val="24"/>
          <w:lang w:eastAsia="ru-RU"/>
        </w:rPr>
        <w:t>организациями (далее - комиссия).</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Комиссия оценивает заявки, поступившие для участия в конкурсном среди социально ориентированных некоммерческих организаций города Шарыпово на предоставление гранта в форме субсидии на реализацию социально значимых проектов (далее – конкурс).</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Состав комиссии утверждается Распоряжением Администрации города Шарыпово.</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 xml:space="preserve">Число членов комиссии должно быть не менее 5 человек </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Изменения в состав комиссии вносятся Администрацией города Шарыпово.</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В состав комиссии входит председатель комиссии, заместитель председателя комиссии, секретарь комиссии, члены комиссии.</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Состав комиссии формируется из представителей Администрации города Шарыпово, Шарыповского городского Совета депутатов, отраслевых общественных Советов, общественных деятелей и утверждается главой города Шарыпово.</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В состав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pPr>
        <w:pStyle w:val="ListParagraph"/>
        <w:numPr>
          <w:ilvl w:val="3"/>
          <w:numId w:val="4"/>
        </w:numPr>
        <w:tabs>
          <w:tab w:val="clear" w:pos="720"/>
          <w:tab w:val="left" w:pos="851" w:leader="none"/>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Председатель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а) организует работу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б) распределяет обязанности между заместителем, секретарем и членами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в) подписывает протоколы заседаний (выписки из протокола заседания) комиссии, а также запросы и иные документы, направляемые от имени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г) осуществляет иные полномочия, необходимые для организации деятельности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10. </w:t>
      </w:r>
      <w:r>
        <w:rPr>
          <w:sz w:val="24"/>
          <w:szCs w:val="24"/>
        </w:rPr>
        <w:t>В случае отсутствия председателя комиссии его обязанности исполняет заместитель председателя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11. </w:t>
      </w:r>
      <w:r>
        <w:rPr>
          <w:sz w:val="24"/>
          <w:szCs w:val="24"/>
        </w:rPr>
        <w:t xml:space="preserve">Секретарь комиссии: </w:t>
      </w:r>
    </w:p>
    <w:p>
      <w:pPr>
        <w:pStyle w:val="Normal"/>
        <w:tabs>
          <w:tab w:val="clear" w:pos="720"/>
          <w:tab w:val="left" w:pos="851" w:leader="none"/>
        </w:tabs>
        <w:ind w:firstLine="567"/>
        <w:jc w:val="both"/>
        <w:rPr>
          <w:rFonts w:eastAsia="Calibri"/>
          <w:sz w:val="24"/>
          <w:szCs w:val="24"/>
        </w:rPr>
      </w:pPr>
      <w:r>
        <w:rPr>
          <w:rFonts w:eastAsia="Calibri"/>
          <w:sz w:val="24"/>
          <w:szCs w:val="24"/>
        </w:rPr>
        <w:t>а) обеспечивает подготовку материалов к заседаниям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б) обеспечивает организацию проведения заседаний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в) ведет протоколы заседаний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г) подготавливает проекты решений комиссии.</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12. </w:t>
      </w:r>
      <w:r>
        <w:rPr>
          <w:sz w:val="24"/>
          <w:szCs w:val="24"/>
        </w:rPr>
        <w:t>Заседание комиссии считается правомочным для принятия решений, если на нем присутствует не менее половины от общего числа ее членов.</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13. </w:t>
      </w:r>
      <w:r>
        <w:rPr>
          <w:rFonts w:eastAsia="Times New Roman"/>
          <w:bCs/>
          <w:sz w:val="24"/>
          <w:szCs w:val="24"/>
        </w:rPr>
        <w:t>Деятельность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14. </w:t>
      </w:r>
      <w:r>
        <w:rPr>
          <w:sz w:val="24"/>
          <w:szCs w:val="24"/>
        </w:rPr>
        <w:t>Члены комиссии обладают равными правами при обсуждении вопросов, рассматриваемых на заседании комиссии, работают на общественных началах и принимают личное участие в ее работе.</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15. </w:t>
      </w:r>
      <w:r>
        <w:rPr>
          <w:sz w:val="24"/>
          <w:szCs w:val="24"/>
        </w:rPr>
        <w:t>Формой работы комиссии является ее заседание.</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16. </w:t>
      </w:r>
      <w:r>
        <w:rPr>
          <w:sz w:val="24"/>
          <w:szCs w:val="24"/>
        </w:rPr>
        <w:t>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проектов.</w:t>
      </w:r>
    </w:p>
    <w:p>
      <w:pPr>
        <w:pStyle w:val="Normal"/>
        <w:tabs>
          <w:tab w:val="clear" w:pos="720"/>
          <w:tab w:val="left" w:pos="851" w:leader="none"/>
        </w:tabs>
        <w:ind w:firstLine="567"/>
        <w:jc w:val="both"/>
        <w:rPr>
          <w:rFonts w:eastAsia="Calibri"/>
          <w:sz w:val="24"/>
          <w:szCs w:val="24"/>
        </w:rPr>
      </w:pPr>
      <w:r>
        <w:rPr>
          <w:rFonts w:eastAsia="Calibri"/>
          <w:sz w:val="24"/>
          <w:szCs w:val="24"/>
        </w:rPr>
        <w:t xml:space="preserve">17. </w:t>
      </w:r>
      <w:r>
        <w:rPr>
          <w:sz w:val="24"/>
          <w:szCs w:val="24"/>
        </w:rPr>
        <w:t xml:space="preserve">Каждый член комиссии обладает одним голосом. Член комиссии не вправе передавать право голоса другому лицу. </w:t>
      </w:r>
    </w:p>
    <w:p>
      <w:pPr>
        <w:pStyle w:val="Normal"/>
        <w:tabs>
          <w:tab w:val="clear" w:pos="720"/>
          <w:tab w:val="left" w:pos="993" w:leader="none"/>
        </w:tabs>
        <w:ind w:firstLine="567"/>
        <w:jc w:val="both"/>
        <w:rPr>
          <w:rFonts w:eastAsia="Calibri"/>
          <w:sz w:val="24"/>
          <w:szCs w:val="24"/>
        </w:rPr>
      </w:pPr>
      <w:r>
        <w:rPr>
          <w:rFonts w:eastAsia="Calibri"/>
          <w:sz w:val="24"/>
          <w:szCs w:val="24"/>
        </w:rPr>
        <w:t>Решение о победителях конкурса - получателях грантов проходит открытым голосованием простым большинством голосов членов комиссии, присутствующих на заседании. Комиссией принимается на основе полученных заключений и рейтинга социальных проектов по каждому участнику конкурса. При равенстве голосов принимается решение, за которое проголосовал Председатель комиссии или другой член комиссии, председательствовавший на заседании комиссии по поручению Председателя комиссии.</w:t>
      </w:r>
    </w:p>
    <w:p>
      <w:pPr>
        <w:pStyle w:val="Normal"/>
        <w:tabs>
          <w:tab w:val="clear" w:pos="720"/>
          <w:tab w:val="left" w:pos="993" w:leader="none"/>
        </w:tabs>
        <w:ind w:firstLine="567"/>
        <w:jc w:val="both"/>
        <w:rPr>
          <w:rFonts w:eastAsia="Calibri"/>
          <w:sz w:val="24"/>
          <w:szCs w:val="24"/>
        </w:rPr>
      </w:pPr>
      <w:r>
        <w:rPr>
          <w:rFonts w:eastAsia="Calibri"/>
          <w:sz w:val="24"/>
          <w:szCs w:val="24"/>
        </w:rPr>
        <w:t xml:space="preserve">18. </w:t>
      </w:r>
      <w:r>
        <w:rPr>
          <w:sz w:val="24"/>
          <w:szCs w:val="24"/>
        </w:rPr>
        <w:t>Решения комиссии оформляются протоколом, который подписывает председатель и секретарь комиссии. В протоколе заседания комиссии указывается особое мнение членов комиссии (при его наличии).</w:t>
      </w:r>
    </w:p>
    <w:p>
      <w:pPr>
        <w:pStyle w:val="Normal"/>
        <w:tabs>
          <w:tab w:val="clear" w:pos="720"/>
          <w:tab w:val="left" w:pos="993" w:leader="none"/>
        </w:tabs>
        <w:ind w:firstLine="567"/>
        <w:jc w:val="both"/>
        <w:rPr>
          <w:rFonts w:eastAsia="Calibri"/>
          <w:sz w:val="24"/>
          <w:szCs w:val="24"/>
        </w:rPr>
      </w:pPr>
      <w:r>
        <w:rPr>
          <w:rFonts w:eastAsia="Calibri"/>
          <w:sz w:val="24"/>
          <w:szCs w:val="24"/>
        </w:rPr>
        <w:t xml:space="preserve">19. </w:t>
      </w:r>
      <w:r>
        <w:rPr>
          <w:sz w:val="24"/>
          <w:szCs w:val="24"/>
        </w:rPr>
        <w:t>Полученная конфиденциальная информация разглашению не подлежит.</w:t>
      </w:r>
    </w:p>
    <w:p>
      <w:pPr>
        <w:pStyle w:val="Normal"/>
        <w:tabs>
          <w:tab w:val="clear" w:pos="720"/>
          <w:tab w:val="left" w:pos="993" w:leader="none"/>
        </w:tabs>
        <w:ind w:firstLine="567"/>
        <w:jc w:val="both"/>
        <w:rPr>
          <w:rFonts w:eastAsia="Calibri"/>
          <w:sz w:val="24"/>
          <w:szCs w:val="24"/>
        </w:rPr>
      </w:pPr>
      <w:r>
        <w:rPr>
          <w:rFonts w:eastAsia="Calibri"/>
          <w:sz w:val="24"/>
          <w:szCs w:val="24"/>
        </w:rPr>
        <w:t xml:space="preserve">20. </w:t>
      </w:r>
      <w:r>
        <w:rPr>
          <w:sz w:val="24"/>
          <w:szCs w:val="24"/>
        </w:rPr>
        <w:t xml:space="preserve">Информация о дате, времени и месте проведения заседания комиссии рассылается секретарем комиссии членам комиссии не позднее чем за 2 рабочих дня до даты проведения заседания. </w:t>
      </w:r>
    </w:p>
    <w:p>
      <w:pPr>
        <w:pStyle w:val="Normal"/>
        <w:tabs>
          <w:tab w:val="clear" w:pos="720"/>
          <w:tab w:val="left" w:pos="993" w:leader="none"/>
        </w:tabs>
        <w:ind w:firstLine="567"/>
        <w:jc w:val="both"/>
        <w:rPr>
          <w:rFonts w:eastAsia="Calibri"/>
          <w:sz w:val="24"/>
          <w:szCs w:val="24"/>
        </w:rPr>
      </w:pPr>
      <w:r>
        <w:rPr>
          <w:rFonts w:eastAsia="Calibri"/>
          <w:sz w:val="24"/>
          <w:szCs w:val="24"/>
        </w:rPr>
        <w:t xml:space="preserve">21. </w:t>
      </w:r>
      <w:r>
        <w:rPr>
          <w:sz w:val="24"/>
          <w:szCs w:val="24"/>
        </w:rPr>
        <w:t>Рассмотрение и оценка проектов, иных предоставленных конкурсных документов включает в себя рассмотрение проектов, которое осуществляется в два этапа:</w:t>
      </w:r>
    </w:p>
    <w:p>
      <w:pPr>
        <w:pStyle w:val="Normal"/>
        <w:ind w:firstLine="567"/>
        <w:jc w:val="both"/>
        <w:rPr>
          <w:rFonts w:eastAsia="Calibri"/>
          <w:sz w:val="24"/>
          <w:szCs w:val="24"/>
        </w:rPr>
      </w:pPr>
      <w:r>
        <w:rPr>
          <w:rFonts w:eastAsia="Calibri"/>
          <w:sz w:val="24"/>
          <w:szCs w:val="24"/>
        </w:rPr>
        <w:t>а) Предварительное рассмотрение проектов членами комиссии, в ходе которого каждый член комиссии оценивает представленные проекты и заполняет оценочный лист по каждой заявке.</w:t>
      </w:r>
    </w:p>
    <w:p>
      <w:pPr>
        <w:pStyle w:val="Normal"/>
        <w:ind w:firstLine="567"/>
        <w:jc w:val="both"/>
        <w:rPr>
          <w:rFonts w:eastAsia="Calibri"/>
          <w:sz w:val="24"/>
          <w:szCs w:val="24"/>
        </w:rPr>
      </w:pPr>
      <w:r>
        <w:rPr>
          <w:rFonts w:eastAsia="Calibri"/>
          <w:sz w:val="24"/>
          <w:szCs w:val="24"/>
        </w:rPr>
        <w:t>б) Рассмотрение на заседании комиссии проектов, получивших максимальные баллы, по результатам предварительного рассмотрения.</w:t>
      </w:r>
    </w:p>
    <w:p>
      <w:pPr>
        <w:pStyle w:val="Normal"/>
        <w:ind w:firstLine="567"/>
        <w:jc w:val="both"/>
        <w:rPr>
          <w:rFonts w:eastAsia="Calibri"/>
          <w:sz w:val="24"/>
          <w:szCs w:val="24"/>
        </w:rPr>
      </w:pPr>
      <w:r>
        <w:rPr>
          <w:rFonts w:eastAsia="Calibri"/>
          <w:sz w:val="24"/>
          <w:szCs w:val="24"/>
        </w:rPr>
        <w:t xml:space="preserve">22. </w:t>
      </w:r>
      <w:r>
        <w:rPr>
          <w:sz w:val="24"/>
          <w:szCs w:val="24"/>
        </w:rPr>
        <w:t>Член комиссии в случае несогласия с решением комиссии имеет право письменно выразить особое мнение, которое приобщается к протоколу.</w:t>
      </w:r>
    </w:p>
    <w:p>
      <w:pPr>
        <w:pStyle w:val="Normal"/>
        <w:ind w:firstLine="567"/>
        <w:jc w:val="both"/>
        <w:rPr>
          <w:rFonts w:eastAsia="Calibri"/>
          <w:sz w:val="24"/>
          <w:szCs w:val="24"/>
        </w:rPr>
      </w:pPr>
      <w:r>
        <w:rPr>
          <w:rFonts w:eastAsia="Calibri"/>
          <w:sz w:val="24"/>
          <w:szCs w:val="24"/>
        </w:rPr>
        <w:t xml:space="preserve">23. </w:t>
      </w:r>
      <w:r>
        <w:rPr>
          <w:sz w:val="24"/>
          <w:szCs w:val="24"/>
        </w:rPr>
        <w:t>В случае, если член комиссии лично, прямо или косвенно заинтересован в итогах конкурса, он обязан проинформировать об этом комиссию до начала рассмотрения заявок на участие в конкурсе.</w:t>
      </w:r>
    </w:p>
    <w:p>
      <w:pPr>
        <w:pStyle w:val="Normal"/>
        <w:ind w:firstLine="567"/>
        <w:jc w:val="both"/>
        <w:rPr>
          <w:rFonts w:eastAsia="Calibri"/>
          <w:sz w:val="24"/>
          <w:szCs w:val="24"/>
        </w:rPr>
      </w:pPr>
      <w:r>
        <w:rPr>
          <w:rFonts w:eastAsia="Calibri"/>
          <w:sz w:val="24"/>
          <w:szCs w:val="24"/>
        </w:rPr>
        <w:t xml:space="preserve">Для целей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  </w:t>
      </w:r>
    </w:p>
    <w:p>
      <w:pPr>
        <w:pStyle w:val="Normal"/>
        <w:ind w:firstLine="567"/>
        <w:jc w:val="both"/>
        <w:rPr>
          <w:rFonts w:eastAsia="Calibri"/>
          <w:sz w:val="24"/>
          <w:szCs w:val="24"/>
        </w:rPr>
      </w:pPr>
      <w:r>
        <w:rPr>
          <w:rFonts w:eastAsia="Calibri"/>
          <w:sz w:val="24"/>
          <w:szCs w:val="24"/>
        </w:rPr>
        <w:t xml:space="preserve">24. </w:t>
      </w:r>
      <w:r>
        <w:rPr>
          <w:sz w:val="24"/>
          <w:szCs w:val="24"/>
        </w:rPr>
        <w:t>Член комиссии не вправе самостоятельно вступать в личные контакты с участниками конкурса.</w:t>
      </w:r>
    </w:p>
    <w:p>
      <w:pPr>
        <w:pStyle w:val="Normal"/>
        <w:ind w:firstLine="567"/>
        <w:jc w:val="both"/>
        <w:rPr>
          <w:rFonts w:eastAsia="Calibri"/>
          <w:sz w:val="24"/>
          <w:szCs w:val="24"/>
        </w:rPr>
      </w:pPr>
      <w:r>
        <w:rPr>
          <w:rFonts w:eastAsia="Calibri"/>
          <w:sz w:val="24"/>
          <w:szCs w:val="24"/>
        </w:rPr>
        <w:t xml:space="preserve">25. </w:t>
      </w:r>
      <w:r>
        <w:rPr>
          <w:sz w:val="24"/>
          <w:szCs w:val="24"/>
        </w:rPr>
        <w:t>Член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pPr>
        <w:pStyle w:val="Normal"/>
        <w:rPr>
          <w:sz w:val="24"/>
          <w:szCs w:val="24"/>
        </w:rPr>
      </w:pPr>
      <w:r>
        <w:rPr>
          <w:sz w:val="24"/>
          <w:szCs w:val="24"/>
        </w:rPr>
      </w:r>
    </w:p>
    <w:sectPr>
      <w:footnotePr>
        <w:numFmt w:val="decimal"/>
      </w:footnotePr>
      <w:type w:val="nextPage"/>
      <w:pgSz w:w="11906" w:h="16838"/>
      <w:pgMar w:left="1488" w:right="864" w:gutter="0" w:header="0" w:top="144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5"/>
        </w:rPr>
        <w:footnoteRef/>
      </w:r>
      <w:r>
        <w:rPr>
          <w:rStyle w:val="FootnoteCharacters"/>
        </w:rPr>
        <w:tab/>
      </w:r>
      <w:r>
        <w:rPr/>
        <w:t xml:space="preserve"> </w:t>
      </w:r>
      <w:r>
        <w:rPr>
          <w:rFonts w:eastAsia="Times New Roman" w:cs="Times New Roman" w:ascii="Times New Roman" w:hAnsi="Times New Roman"/>
          <w:szCs w:val="28"/>
        </w:rPr>
        <w:t>Объем подраздела не более 1/2 страницы.</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sz w:val="28"/>
        <w:szCs w:val="28"/>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506"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296" w:hanging="360"/>
      </w:pPr>
      <w:rPr/>
    </w:lvl>
    <w:lvl w:ilvl="1">
      <w:start w:val="1"/>
      <w:numFmt w:val="lowerLetter"/>
      <w:lvlText w:val="%2."/>
      <w:lvlJc w:val="left"/>
      <w:pPr>
        <w:tabs>
          <w:tab w:val="num" w:pos="0"/>
        </w:tabs>
        <w:ind w:left="2016" w:hanging="360"/>
      </w:pPr>
      <w:rPr/>
    </w:lvl>
    <w:lvl w:ilvl="2">
      <w:start w:val="1"/>
      <w:numFmt w:val="lowerRoman"/>
      <w:lvlText w:val="%3."/>
      <w:lvlJc w:val="right"/>
      <w:pPr>
        <w:tabs>
          <w:tab w:val="num" w:pos="0"/>
        </w:tabs>
        <w:ind w:left="2736" w:hanging="180"/>
      </w:pPr>
      <w:rPr/>
    </w:lvl>
    <w:lvl w:ilvl="3">
      <w:start w:val="1"/>
      <w:numFmt w:val="decimal"/>
      <w:lvlText w:val="%4."/>
      <w:lvlJc w:val="left"/>
      <w:pPr>
        <w:tabs>
          <w:tab w:val="num" w:pos="0"/>
        </w:tabs>
        <w:ind w:left="3456" w:hanging="360"/>
      </w:pPr>
      <w:rPr/>
    </w:lvl>
    <w:lvl w:ilvl="4">
      <w:start w:val="1"/>
      <w:numFmt w:val="lowerLetter"/>
      <w:lvlText w:val="%5."/>
      <w:lvlJc w:val="left"/>
      <w:pPr>
        <w:tabs>
          <w:tab w:val="num" w:pos="0"/>
        </w:tabs>
        <w:ind w:left="4176" w:hanging="360"/>
      </w:pPr>
      <w:rPr/>
    </w:lvl>
    <w:lvl w:ilvl="5">
      <w:start w:val="1"/>
      <w:numFmt w:val="lowerRoman"/>
      <w:lvlText w:val="%6."/>
      <w:lvlJc w:val="right"/>
      <w:pPr>
        <w:tabs>
          <w:tab w:val="num" w:pos="0"/>
        </w:tabs>
        <w:ind w:left="4896" w:hanging="180"/>
      </w:pPr>
      <w:rPr/>
    </w:lvl>
    <w:lvl w:ilvl="6">
      <w:start w:val="1"/>
      <w:numFmt w:val="decimal"/>
      <w:lvlText w:val="%7."/>
      <w:lvlJc w:val="left"/>
      <w:pPr>
        <w:tabs>
          <w:tab w:val="num" w:pos="0"/>
        </w:tabs>
        <w:ind w:left="5616" w:hanging="360"/>
      </w:pPr>
      <w:rPr/>
    </w:lvl>
    <w:lvl w:ilvl="7">
      <w:start w:val="1"/>
      <w:numFmt w:val="lowerLetter"/>
      <w:lvlText w:val="%8."/>
      <w:lvlJc w:val="left"/>
      <w:pPr>
        <w:tabs>
          <w:tab w:val="num" w:pos="0"/>
        </w:tabs>
        <w:ind w:left="6336" w:hanging="360"/>
      </w:pPr>
      <w:rPr/>
    </w:lvl>
    <w:lvl w:ilvl="8">
      <w:start w:val="1"/>
      <w:numFmt w:val="lowerRoman"/>
      <w:lvlText w:val="%9."/>
      <w:lvlJc w:val="right"/>
      <w:pPr>
        <w:tabs>
          <w:tab w:val="num" w:pos="0"/>
        </w:tabs>
        <w:ind w:left="7056"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52be"/>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Heading1">
    <w:name w:val="Heading 1"/>
    <w:basedOn w:val="Normal"/>
    <w:next w:val="Normal"/>
    <w:link w:val="1"/>
    <w:uiPriority w:val="9"/>
    <w:qFormat/>
    <w:rsid w:val="00627f70"/>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2"/>
    <w:uiPriority w:val="9"/>
    <w:unhideWhenUsed/>
    <w:qFormat/>
    <w:rsid w:val="00366e8f"/>
    <w:pPr>
      <w:keepNext w:val="true"/>
      <w:keepLines/>
      <w:widowControl/>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rsid w:val="00366e8f"/>
    <w:pPr>
      <w:keepNext w:val="true"/>
      <w:keepLines/>
      <w:widowControl/>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rsid w:val="00366e8f"/>
    <w:pPr>
      <w:keepNext w:val="true"/>
      <w:keepLines/>
      <w:widowControl/>
      <w:spacing w:before="320" w:after="200"/>
      <w:outlineLvl w:val="3"/>
    </w:pPr>
    <w:rPr>
      <w:rFonts w:ascii="Arial" w:hAnsi="Arial" w:eastAsia="Arial" w:cs="Arial"/>
      <w:b/>
      <w:bCs/>
      <w:sz w:val="26"/>
      <w:szCs w:val="26"/>
    </w:rPr>
  </w:style>
  <w:style w:type="paragraph" w:styleId="Heading5">
    <w:name w:val="Heading 5"/>
    <w:basedOn w:val="Normal"/>
    <w:link w:val="5"/>
    <w:qFormat/>
    <w:rsid w:val="008a36cd"/>
    <w:pPr>
      <w:widowControl/>
      <w:spacing w:before="240" w:after="60"/>
      <w:outlineLvl w:val="4"/>
    </w:pPr>
    <w:rPr>
      <w:rFonts w:ascii="Calibri" w:hAnsi="Calibri" w:eastAsia="Times New Roman"/>
      <w:b/>
      <w:bCs/>
      <w:i/>
      <w:iCs/>
      <w:sz w:val="26"/>
      <w:szCs w:val="26"/>
    </w:rPr>
  </w:style>
  <w:style w:type="paragraph" w:styleId="Heading6">
    <w:name w:val="Heading 6"/>
    <w:basedOn w:val="Normal"/>
    <w:link w:val="6"/>
    <w:uiPriority w:val="9"/>
    <w:qFormat/>
    <w:rsid w:val="008a36cd"/>
    <w:pPr>
      <w:widowControl/>
      <w:spacing w:before="240" w:after="60"/>
      <w:outlineLvl w:val="5"/>
    </w:pPr>
    <w:rPr>
      <w:rFonts w:ascii="Calibri" w:hAnsi="Calibri" w:eastAsia="Times New Roman"/>
      <w:b/>
      <w:bCs/>
      <w:sz w:val="22"/>
      <w:szCs w:val="22"/>
    </w:rPr>
  </w:style>
  <w:style w:type="paragraph" w:styleId="Heading7">
    <w:name w:val="Heading 7"/>
    <w:basedOn w:val="Normal"/>
    <w:next w:val="Normal"/>
    <w:link w:val="7"/>
    <w:uiPriority w:val="9"/>
    <w:unhideWhenUsed/>
    <w:qFormat/>
    <w:rsid w:val="00366e8f"/>
    <w:pPr>
      <w:keepNext w:val="true"/>
      <w:keepLines/>
      <w:widowControl/>
      <w:spacing w:before="320" w:after="200"/>
      <w:outlineLvl w:val="6"/>
    </w:pPr>
    <w:rPr>
      <w:rFonts w:ascii="Arial" w:hAnsi="Arial" w:eastAsia="Arial" w:cs="Arial"/>
      <w:b/>
      <w:bCs/>
      <w:i/>
      <w:iCs/>
      <w:sz w:val="22"/>
      <w:szCs w:val="22"/>
    </w:rPr>
  </w:style>
  <w:style w:type="paragraph" w:styleId="Heading8">
    <w:name w:val="Heading 8"/>
    <w:basedOn w:val="Normal"/>
    <w:link w:val="8"/>
    <w:qFormat/>
    <w:rsid w:val="008a36cd"/>
    <w:pPr>
      <w:widowControl/>
      <w:spacing w:before="240" w:after="60"/>
      <w:outlineLvl w:val="7"/>
    </w:pPr>
    <w:rPr>
      <w:rFonts w:ascii="Calibri" w:hAnsi="Calibri" w:eastAsia="Times New Roman"/>
      <w:i/>
      <w:iCs/>
      <w:sz w:val="24"/>
      <w:szCs w:val="24"/>
    </w:rPr>
  </w:style>
  <w:style w:type="paragraph" w:styleId="Heading9">
    <w:name w:val="Heading 9"/>
    <w:basedOn w:val="Normal"/>
    <w:next w:val="Normal"/>
    <w:link w:val="9"/>
    <w:uiPriority w:val="9"/>
    <w:unhideWhenUsed/>
    <w:qFormat/>
    <w:rsid w:val="00366e8f"/>
    <w:pPr>
      <w:keepNext w:val="true"/>
      <w:keepLines/>
      <w:widowControl/>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677f9e"/>
    <w:rPr>
      <w:color w:val="0000FF"/>
      <w:u w:val="single"/>
    </w:rPr>
  </w:style>
  <w:style w:type="character" w:styleId="5" w:customStyle="1">
    <w:name w:val="Заголовок 5 Знак"/>
    <w:basedOn w:val="DefaultParagraphFont"/>
    <w:qFormat/>
    <w:rsid w:val="008a36cd"/>
    <w:rPr>
      <w:rFonts w:ascii="Calibri" w:hAnsi="Calibri" w:eastAsia="Times New Roman" w:cs="Times New Roman"/>
      <w:b/>
      <w:bCs/>
      <w:i/>
      <w:iCs/>
      <w:sz w:val="26"/>
      <w:szCs w:val="26"/>
    </w:rPr>
  </w:style>
  <w:style w:type="character" w:styleId="6" w:customStyle="1">
    <w:name w:val="Заголовок 6 Знак"/>
    <w:basedOn w:val="DefaultParagraphFont"/>
    <w:uiPriority w:val="9"/>
    <w:qFormat/>
    <w:rsid w:val="008a36cd"/>
    <w:rPr>
      <w:rFonts w:ascii="Calibri" w:hAnsi="Calibri" w:eastAsia="Times New Roman" w:cs="Times New Roman"/>
      <w:b/>
      <w:bCs/>
    </w:rPr>
  </w:style>
  <w:style w:type="character" w:styleId="8" w:customStyle="1">
    <w:name w:val="Заголовок 8 Знак"/>
    <w:basedOn w:val="DefaultParagraphFont"/>
    <w:qFormat/>
    <w:rsid w:val="008a36cd"/>
    <w:rPr>
      <w:rFonts w:ascii="Calibri" w:hAnsi="Calibri" w:eastAsia="Times New Roman" w:cs="Times New Roman"/>
      <w:i/>
      <w:iCs/>
      <w:sz w:val="24"/>
      <w:szCs w:val="24"/>
    </w:rPr>
  </w:style>
  <w:style w:type="character" w:styleId="FootnoteReference" w:customStyle="1">
    <w:name w:val="Footnote Reference"/>
    <w:rsid w:val="008a36cd"/>
    <w:rPr>
      <w:vertAlign w:val="superscript"/>
    </w:rPr>
  </w:style>
  <w:style w:type="character" w:styleId="FootnoteCharacters" w:customStyle="1">
    <w:name w:val="Footnote Characters"/>
    <w:basedOn w:val="DefaultParagraphFont"/>
    <w:uiPriority w:val="99"/>
    <w:semiHidden/>
    <w:unhideWhenUsed/>
    <w:qFormat/>
    <w:rsid w:val="008a36cd"/>
    <w:rPr>
      <w:vertAlign w:val="superscript"/>
    </w:rPr>
  </w:style>
  <w:style w:type="character" w:styleId="Style5">
    <w:name w:val="Символ сноски"/>
    <w:basedOn w:val="DefaultParagraphFont"/>
    <w:uiPriority w:val="99"/>
    <w:unhideWhenUsed/>
    <w:qFormat/>
    <w:rsid w:val="00366e8f"/>
    <w:rPr>
      <w:vertAlign w:val="superscript"/>
    </w:rPr>
  </w:style>
  <w:style w:type="character" w:styleId="Style6" w:customStyle="1">
    <w:name w:val="Основной текст с отступом Знак"/>
    <w:basedOn w:val="DefaultParagraphFont"/>
    <w:uiPriority w:val="99"/>
    <w:qFormat/>
    <w:rsid w:val="008a36cd"/>
    <w:rPr>
      <w:rFonts w:ascii="Times New Roman" w:hAnsi="Times New Roman" w:eastAsia="Times New Roman" w:cs="Times New Roman"/>
      <w:sz w:val="24"/>
      <w:szCs w:val="20"/>
      <w:lang w:eastAsia="ar-SA"/>
    </w:rPr>
  </w:style>
  <w:style w:type="character" w:styleId="Style7" w:customStyle="1">
    <w:name w:val="Текст сноски Знак"/>
    <w:basedOn w:val="DefaultParagraphFont"/>
    <w:uiPriority w:val="99"/>
    <w:qFormat/>
    <w:rsid w:val="008a36cd"/>
    <w:rPr>
      <w:rFonts w:eastAsia="Calibri" w:eastAsiaTheme="minorHAnsi"/>
      <w:sz w:val="20"/>
      <w:szCs w:val="20"/>
      <w:lang w:eastAsia="en-US"/>
    </w:rPr>
  </w:style>
  <w:style w:type="character" w:styleId="1" w:customStyle="1">
    <w:name w:val="Заголовок 1 Знак"/>
    <w:basedOn w:val="DefaultParagraphFont"/>
    <w:uiPriority w:val="9"/>
    <w:qFormat/>
    <w:rsid w:val="00627f70"/>
    <w:rPr>
      <w:rFonts w:ascii="Calibri Light" w:hAnsi="Calibri Light" w:eastAsia="" w:cs="" w:asciiTheme="majorHAnsi" w:cstheme="majorBidi" w:eastAsiaTheme="majorEastAsia" w:hAnsiTheme="majorHAnsi"/>
      <w:color w:themeColor="accent1" w:themeShade="bf" w:val="2E74B5"/>
      <w:sz w:val="32"/>
      <w:szCs w:val="32"/>
    </w:rPr>
  </w:style>
  <w:style w:type="character" w:styleId="Style8" w:customStyle="1">
    <w:name w:val="Текст выноски Знак"/>
    <w:basedOn w:val="DefaultParagraphFont"/>
    <w:link w:val="BalloonText"/>
    <w:uiPriority w:val="99"/>
    <w:semiHidden/>
    <w:qFormat/>
    <w:rsid w:val="000c4808"/>
    <w:rPr>
      <w:rFonts w:ascii="Tahoma" w:hAnsi="Tahoma" w:cs="Tahoma"/>
      <w:sz w:val="16"/>
      <w:szCs w:val="16"/>
    </w:rPr>
  </w:style>
  <w:style w:type="character" w:styleId="2" w:customStyle="1">
    <w:name w:val="Заголовок 2 Знак"/>
    <w:basedOn w:val="DefaultParagraphFont"/>
    <w:uiPriority w:val="9"/>
    <w:qFormat/>
    <w:rsid w:val="00366e8f"/>
    <w:rPr>
      <w:rFonts w:ascii="Arial" w:hAnsi="Arial" w:eastAsia="Arial" w:cs="Arial"/>
      <w:sz w:val="34"/>
      <w:szCs w:val="20"/>
    </w:rPr>
  </w:style>
  <w:style w:type="character" w:styleId="3" w:customStyle="1">
    <w:name w:val="Заголовок 3 Знак"/>
    <w:basedOn w:val="DefaultParagraphFont"/>
    <w:uiPriority w:val="9"/>
    <w:qFormat/>
    <w:rsid w:val="00366e8f"/>
    <w:rPr>
      <w:rFonts w:ascii="Arial" w:hAnsi="Arial" w:eastAsia="Arial" w:cs="Arial"/>
      <w:sz w:val="30"/>
      <w:szCs w:val="30"/>
    </w:rPr>
  </w:style>
  <w:style w:type="character" w:styleId="4" w:customStyle="1">
    <w:name w:val="Заголовок 4 Знак"/>
    <w:basedOn w:val="DefaultParagraphFont"/>
    <w:uiPriority w:val="9"/>
    <w:qFormat/>
    <w:rsid w:val="00366e8f"/>
    <w:rPr>
      <w:rFonts w:ascii="Arial" w:hAnsi="Arial" w:eastAsia="Arial" w:cs="Arial"/>
      <w:b/>
      <w:bCs/>
      <w:sz w:val="26"/>
      <w:szCs w:val="26"/>
    </w:rPr>
  </w:style>
  <w:style w:type="character" w:styleId="7" w:customStyle="1">
    <w:name w:val="Заголовок 7 Знак"/>
    <w:basedOn w:val="DefaultParagraphFont"/>
    <w:uiPriority w:val="9"/>
    <w:qFormat/>
    <w:rsid w:val="00366e8f"/>
    <w:rPr>
      <w:rFonts w:ascii="Arial" w:hAnsi="Arial" w:eastAsia="Arial" w:cs="Arial"/>
      <w:b/>
      <w:bCs/>
      <w:i/>
      <w:iCs/>
    </w:rPr>
  </w:style>
  <w:style w:type="character" w:styleId="9" w:customStyle="1">
    <w:name w:val="Заголовок 9 Знак"/>
    <w:basedOn w:val="DefaultParagraphFont"/>
    <w:uiPriority w:val="9"/>
    <w:qFormat/>
    <w:rsid w:val="00366e8f"/>
    <w:rPr>
      <w:rFonts w:ascii="Arial" w:hAnsi="Arial" w:eastAsia="Arial" w:cs="Arial"/>
      <w:i/>
      <w:iCs/>
      <w:sz w:val="21"/>
      <w:szCs w:val="21"/>
    </w:rPr>
  </w:style>
  <w:style w:type="character" w:styleId="Heading1Char" w:customStyle="1">
    <w:name w:val="Heading 1 Char"/>
    <w:basedOn w:val="DefaultParagraphFont"/>
    <w:uiPriority w:val="9"/>
    <w:qFormat/>
    <w:rsid w:val="00366e8f"/>
    <w:rPr>
      <w:rFonts w:ascii="Arial" w:hAnsi="Arial" w:eastAsia="Arial" w:cs="Arial"/>
      <w:sz w:val="40"/>
      <w:szCs w:val="40"/>
    </w:rPr>
  </w:style>
  <w:style w:type="character" w:styleId="Style9" w:customStyle="1">
    <w:name w:val="Заголовок Знак"/>
    <w:basedOn w:val="DefaultParagraphFont"/>
    <w:uiPriority w:val="10"/>
    <w:qFormat/>
    <w:rsid w:val="00366e8f"/>
    <w:rPr>
      <w:rFonts w:ascii="Times New Roman" w:hAnsi="Times New Roman" w:eastAsia="Times New Roman" w:cs="Times New Roman"/>
      <w:sz w:val="48"/>
      <w:szCs w:val="48"/>
    </w:rPr>
  </w:style>
  <w:style w:type="character" w:styleId="Style10" w:customStyle="1">
    <w:name w:val="Подзаголовок Знак"/>
    <w:basedOn w:val="DefaultParagraphFont"/>
    <w:uiPriority w:val="11"/>
    <w:qFormat/>
    <w:rsid w:val="00366e8f"/>
    <w:rPr>
      <w:rFonts w:ascii="Times New Roman" w:hAnsi="Times New Roman" w:eastAsia="Times New Roman" w:cs="Times New Roman"/>
      <w:sz w:val="24"/>
      <w:szCs w:val="24"/>
    </w:rPr>
  </w:style>
  <w:style w:type="character" w:styleId="21" w:customStyle="1">
    <w:name w:val="Цитата 2 Знак"/>
    <w:basedOn w:val="DefaultParagraphFont"/>
    <w:link w:val="Quote"/>
    <w:uiPriority w:val="29"/>
    <w:qFormat/>
    <w:rsid w:val="00366e8f"/>
    <w:rPr>
      <w:rFonts w:ascii="Times New Roman" w:hAnsi="Times New Roman" w:eastAsia="Times New Roman" w:cs="Times New Roman"/>
      <w:i/>
      <w:sz w:val="28"/>
      <w:szCs w:val="20"/>
    </w:rPr>
  </w:style>
  <w:style w:type="character" w:styleId="Style11" w:customStyle="1">
    <w:name w:val="Выделенная цитата Знак"/>
    <w:basedOn w:val="DefaultParagraphFont"/>
    <w:link w:val="IntenseQuote"/>
    <w:uiPriority w:val="30"/>
    <w:qFormat/>
    <w:rsid w:val="00366e8f"/>
    <w:rPr>
      <w:rFonts w:ascii="Times New Roman" w:hAnsi="Times New Roman" w:eastAsia="Times New Roman" w:cs="Times New Roman"/>
      <w:i/>
      <w:sz w:val="28"/>
      <w:szCs w:val="20"/>
      <w:shd w:fill="F2F2F2" w:val="clear"/>
    </w:rPr>
  </w:style>
  <w:style w:type="character" w:styleId="HeaderChar" w:customStyle="1">
    <w:name w:val="Header Char"/>
    <w:basedOn w:val="DefaultParagraphFont"/>
    <w:uiPriority w:val="99"/>
    <w:qFormat/>
    <w:rsid w:val="00366e8f"/>
    <w:rPr/>
  </w:style>
  <w:style w:type="character" w:styleId="FooterChar" w:customStyle="1">
    <w:name w:val="Footer Char"/>
    <w:basedOn w:val="DefaultParagraphFont"/>
    <w:uiPriority w:val="99"/>
    <w:qFormat/>
    <w:rsid w:val="00366e8f"/>
    <w:rPr/>
  </w:style>
  <w:style w:type="character" w:styleId="CaptionChar" w:customStyle="1">
    <w:name w:val="Caption Char"/>
    <w:uiPriority w:val="99"/>
    <w:qFormat/>
    <w:rsid w:val="00366e8f"/>
    <w:rPr/>
  </w:style>
  <w:style w:type="character" w:styleId="FootnoteTextChar" w:customStyle="1">
    <w:name w:val="Footnote Text Char"/>
    <w:uiPriority w:val="99"/>
    <w:qFormat/>
    <w:rsid w:val="00366e8f"/>
    <w:rPr>
      <w:sz w:val="18"/>
    </w:rPr>
  </w:style>
  <w:style w:type="character" w:styleId="Style12" w:customStyle="1">
    <w:name w:val="Текст концевой сноски Знак"/>
    <w:basedOn w:val="DefaultParagraphFont"/>
    <w:uiPriority w:val="99"/>
    <w:semiHidden/>
    <w:qFormat/>
    <w:rsid w:val="00366e8f"/>
    <w:rPr>
      <w:rFonts w:ascii="Times New Roman" w:hAnsi="Times New Roman" w:eastAsia="Times New Roman" w:cs="Times New Roman"/>
      <w:sz w:val="20"/>
      <w:szCs w:val="20"/>
    </w:rPr>
  </w:style>
  <w:style w:type="character" w:styleId="Style13">
    <w:name w:val="Символ концевой сноски"/>
    <w:basedOn w:val="DefaultParagraphFont"/>
    <w:uiPriority w:val="99"/>
    <w:semiHidden/>
    <w:unhideWhenUsed/>
    <w:qFormat/>
    <w:rsid w:val="00366e8f"/>
    <w:rPr>
      <w:vertAlign w:val="superscript"/>
    </w:rPr>
  </w:style>
  <w:style w:type="character" w:styleId="EndnoteReference">
    <w:name w:val="Endnote Reference"/>
    <w:rPr>
      <w:vertAlign w:val="superscript"/>
    </w:rPr>
  </w:style>
  <w:style w:type="character" w:styleId="ConsPlusNormal" w:customStyle="1">
    <w:name w:val="ConsPlusNormal Знак"/>
    <w:link w:val="ConsPlusNormal1"/>
    <w:qFormat/>
    <w:rsid w:val="00366e8f"/>
    <w:rPr>
      <w:rFonts w:ascii="Arial" w:hAnsi="Arial" w:eastAsia="Calibri" w:cs="Arial"/>
      <w:sz w:val="20"/>
      <w:szCs w:val="20"/>
    </w:rPr>
  </w:style>
  <w:style w:type="character" w:styleId="Style14" w:customStyle="1">
    <w:name w:val="Верхний колонтитул Знак"/>
    <w:basedOn w:val="DefaultParagraphFont"/>
    <w:uiPriority w:val="99"/>
    <w:qFormat/>
    <w:rsid w:val="00366e8f"/>
    <w:rPr>
      <w:rFonts w:ascii="Times New Roman" w:hAnsi="Times New Roman" w:eastAsia="Times New Roman" w:cs="Times New Roman"/>
      <w:sz w:val="28"/>
      <w:szCs w:val="20"/>
    </w:rPr>
  </w:style>
  <w:style w:type="character" w:styleId="Style15" w:customStyle="1">
    <w:name w:val="Нижний колонтитул Знак"/>
    <w:basedOn w:val="DefaultParagraphFont"/>
    <w:uiPriority w:val="99"/>
    <w:qFormat/>
    <w:rsid w:val="00366e8f"/>
    <w:rPr>
      <w:rFonts w:ascii="Times New Roman" w:hAnsi="Times New Roman" w:eastAsia="Times New Roman" w:cs="Times New Roman"/>
      <w:sz w:val="28"/>
      <w:szCs w:val="20"/>
    </w:rPr>
  </w:style>
  <w:style w:type="character" w:styleId="Annotationreference">
    <w:name w:val="annotation reference"/>
    <w:basedOn w:val="DefaultParagraphFont"/>
    <w:uiPriority w:val="99"/>
    <w:semiHidden/>
    <w:unhideWhenUsed/>
    <w:qFormat/>
    <w:rsid w:val="00366e8f"/>
    <w:rPr>
      <w:sz w:val="16"/>
      <w:szCs w:val="16"/>
    </w:rPr>
  </w:style>
  <w:style w:type="character" w:styleId="Style16" w:customStyle="1">
    <w:name w:val="Текст примечания Знак"/>
    <w:basedOn w:val="DefaultParagraphFont"/>
    <w:link w:val="Annotationtext"/>
    <w:uiPriority w:val="99"/>
    <w:semiHidden/>
    <w:qFormat/>
    <w:rsid w:val="00366e8f"/>
    <w:rPr>
      <w:rFonts w:ascii="Times New Roman" w:hAnsi="Times New Roman" w:eastAsia="Times New Roman" w:cs="Times New Roman"/>
      <w:sz w:val="20"/>
      <w:szCs w:val="20"/>
    </w:rPr>
  </w:style>
  <w:style w:type="character" w:styleId="Style17" w:customStyle="1">
    <w:name w:val="Тема примечания Знак"/>
    <w:basedOn w:val="Style16"/>
    <w:link w:val="Annotationsubject"/>
    <w:uiPriority w:val="99"/>
    <w:semiHidden/>
    <w:qFormat/>
    <w:rsid w:val="00366e8f"/>
    <w:rPr>
      <w:rFonts w:ascii="Times New Roman" w:hAnsi="Times New Roman" w:eastAsia="Times New Roman" w:cs="Times New Roman"/>
      <w:b/>
      <w:bCs/>
      <w:sz w:val="20"/>
      <w:szCs w:val="20"/>
    </w:rPr>
  </w:style>
  <w:style w:type="character" w:styleId="Pagenumber">
    <w:name w:val="page number"/>
    <w:qFormat/>
    <w:rsid w:val="00366e8f"/>
    <w:rPr>
      <w:b/>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982da4"/>
    <w:pPr>
      <w:widowControl/>
      <w:spacing w:lineRule="auto" w:line="276" w:before="0" w:after="200"/>
      <w:ind w:left="720"/>
      <w:contextualSpacing/>
    </w:pPr>
    <w:rPr>
      <w:rFonts w:ascii="Calibri" w:hAnsi="Calibri" w:eastAsia="Calibri"/>
      <w:sz w:val="22"/>
      <w:szCs w:val="22"/>
      <w:lang w:eastAsia="en-US"/>
    </w:rPr>
  </w:style>
  <w:style w:type="paragraph" w:styleId="NormalWeb">
    <w:name w:val="Normal (Web)"/>
    <w:basedOn w:val="Normal"/>
    <w:uiPriority w:val="99"/>
    <w:semiHidden/>
    <w:unhideWhenUsed/>
    <w:qFormat/>
    <w:rsid w:val="008a36cd"/>
    <w:pPr>
      <w:widowControl/>
      <w:spacing w:beforeAutospacing="1" w:afterAutospacing="1"/>
    </w:pPr>
    <w:rPr>
      <w:rFonts w:eastAsia="Times New Roman"/>
      <w:sz w:val="24"/>
      <w:szCs w:val="24"/>
    </w:rPr>
  </w:style>
  <w:style w:type="paragraph" w:styleId="ConsPlusNormal1" w:customStyle="1">
    <w:name w:val="ConsPlusNormal"/>
    <w:link w:val="ConsPlusNormal"/>
    <w:qFormat/>
    <w:rsid w:val="008a36cd"/>
    <w:pPr>
      <w:widowControl w:val="false"/>
      <w:bidi w:val="0"/>
      <w:spacing w:lineRule="auto" w:line="240" w:before="0" w:after="0"/>
      <w:ind w:firstLine="720"/>
      <w:jc w:val="left"/>
    </w:pPr>
    <w:rPr>
      <w:rFonts w:ascii="Arial" w:hAnsi="Arial" w:eastAsia="Calibri" w:cs="Arial"/>
      <w:color w:val="auto"/>
      <w:kern w:val="0"/>
      <w:sz w:val="20"/>
      <w:szCs w:val="20"/>
      <w:lang w:val="ru-RU" w:eastAsia="ru-RU" w:bidi="ar-SA"/>
    </w:rPr>
  </w:style>
  <w:style w:type="paragraph" w:styleId="BodyTextIndent">
    <w:name w:val="Body Text Indent"/>
    <w:basedOn w:val="Normal"/>
    <w:link w:val="Style6"/>
    <w:uiPriority w:val="99"/>
    <w:unhideWhenUsed/>
    <w:rsid w:val="008a36cd"/>
    <w:pPr>
      <w:widowControl/>
      <w:suppressAutoHyphens w:val="true"/>
      <w:ind w:firstLine="567"/>
      <w:jc w:val="both"/>
    </w:pPr>
    <w:rPr>
      <w:rFonts w:eastAsia="Times New Roman"/>
      <w:sz w:val="24"/>
      <w:lang w:eastAsia="ar-SA"/>
    </w:rPr>
  </w:style>
  <w:style w:type="paragraph" w:styleId="FootnoteText">
    <w:name w:val="Footnote Text"/>
    <w:basedOn w:val="Normal"/>
    <w:link w:val="Style7"/>
    <w:uiPriority w:val="99"/>
    <w:unhideWhenUsed/>
    <w:rsid w:val="008a36cd"/>
    <w:pPr>
      <w:widowControl/>
    </w:pPr>
    <w:rPr>
      <w:rFonts w:ascii="Calibri" w:hAnsi="Calibri" w:eastAsia="Calibri" w:cs="" w:asciiTheme="minorHAnsi" w:cstheme="minorBidi" w:eastAsiaTheme="minorHAnsi" w:hAnsiTheme="minorHAnsi"/>
      <w:lang w:eastAsia="en-US"/>
    </w:rPr>
  </w:style>
  <w:style w:type="paragraph" w:styleId="BalloonText">
    <w:name w:val="Balloon Text"/>
    <w:basedOn w:val="Normal"/>
    <w:link w:val="Style8"/>
    <w:uiPriority w:val="99"/>
    <w:semiHidden/>
    <w:unhideWhenUsed/>
    <w:qFormat/>
    <w:rsid w:val="000c4808"/>
    <w:pPr/>
    <w:rPr>
      <w:rFonts w:ascii="Tahoma" w:hAnsi="Tahoma" w:cs="Tahoma"/>
      <w:sz w:val="16"/>
      <w:szCs w:val="16"/>
    </w:rPr>
  </w:style>
  <w:style w:type="paragraph" w:styleId="NoSpacing">
    <w:name w:val="No Spacing"/>
    <w:qFormat/>
    <w:rsid w:val="00366e8f"/>
    <w:pPr>
      <w:widowControl/>
      <w:bidi w:val="0"/>
      <w:spacing w:lineRule="auto" w:line="240" w:before="0" w:after="0"/>
      <w:jc w:val="left"/>
    </w:pPr>
    <w:rPr>
      <w:rFonts w:eastAsia="Calibri" w:eastAsiaTheme="minorHAnsi" w:ascii="Calibri" w:hAnsi="Calibri" w:cs=""/>
      <w:color w:val="auto"/>
      <w:kern w:val="0"/>
      <w:sz w:val="22"/>
      <w:szCs w:val="22"/>
      <w:lang w:eastAsia="en-US" w:val="ru-RU" w:bidi="ar-SA"/>
    </w:rPr>
  </w:style>
  <w:style w:type="paragraph" w:styleId="Title">
    <w:name w:val="Title"/>
    <w:basedOn w:val="Normal"/>
    <w:next w:val="Normal"/>
    <w:link w:val="Style9"/>
    <w:uiPriority w:val="10"/>
    <w:qFormat/>
    <w:rsid w:val="00366e8f"/>
    <w:pPr>
      <w:widowControl/>
      <w:spacing w:before="300" w:after="200"/>
      <w:contextualSpacing/>
    </w:pPr>
    <w:rPr>
      <w:rFonts w:eastAsia="Times New Roman"/>
      <w:sz w:val="48"/>
      <w:szCs w:val="48"/>
    </w:rPr>
  </w:style>
  <w:style w:type="paragraph" w:styleId="Subtitle">
    <w:name w:val="Subtitle"/>
    <w:basedOn w:val="Normal"/>
    <w:next w:val="Normal"/>
    <w:link w:val="Style10"/>
    <w:uiPriority w:val="11"/>
    <w:qFormat/>
    <w:rsid w:val="00366e8f"/>
    <w:pPr>
      <w:widowControl/>
      <w:spacing w:before="200" w:after="200"/>
    </w:pPr>
    <w:rPr>
      <w:rFonts w:eastAsia="Times New Roman"/>
      <w:sz w:val="24"/>
      <w:szCs w:val="24"/>
    </w:rPr>
  </w:style>
  <w:style w:type="paragraph" w:styleId="Quote">
    <w:name w:val="Quote"/>
    <w:basedOn w:val="Normal"/>
    <w:next w:val="Normal"/>
    <w:link w:val="21"/>
    <w:uiPriority w:val="29"/>
    <w:qFormat/>
    <w:rsid w:val="00366e8f"/>
    <w:pPr>
      <w:widowControl/>
      <w:ind w:left="720" w:right="720"/>
    </w:pPr>
    <w:rPr>
      <w:rFonts w:eastAsia="Times New Roman"/>
      <w:i/>
      <w:sz w:val="28"/>
    </w:rPr>
  </w:style>
  <w:style w:type="paragraph" w:styleId="IntenseQuote">
    <w:name w:val="Intense Quote"/>
    <w:basedOn w:val="Normal"/>
    <w:next w:val="Normal"/>
    <w:link w:val="Style11"/>
    <w:uiPriority w:val="30"/>
    <w:qFormat/>
    <w:rsid w:val="00366e8f"/>
    <w:pPr>
      <w:widowControl/>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i/>
      <w:sz w:val="28"/>
    </w:rPr>
  </w:style>
  <w:style w:type="paragraph" w:styleId="Caption1">
    <w:name w:val="caption1"/>
    <w:basedOn w:val="Normal"/>
    <w:next w:val="Normal"/>
    <w:uiPriority w:val="35"/>
    <w:semiHidden/>
    <w:unhideWhenUsed/>
    <w:qFormat/>
    <w:rsid w:val="00366e8f"/>
    <w:pPr>
      <w:widowControl/>
      <w:spacing w:lineRule="auto" w:line="276"/>
    </w:pPr>
    <w:rPr>
      <w:rFonts w:eastAsia="Times New Roman"/>
      <w:b/>
      <w:bCs/>
      <w:color w:themeColor="accent1" w:val="5B9BD5"/>
      <w:sz w:val="18"/>
      <w:szCs w:val="18"/>
    </w:rPr>
  </w:style>
  <w:style w:type="paragraph" w:styleId="EndnoteText">
    <w:name w:val="Endnote Text"/>
    <w:basedOn w:val="Normal"/>
    <w:link w:val="Style12"/>
    <w:uiPriority w:val="99"/>
    <w:semiHidden/>
    <w:unhideWhenUsed/>
    <w:rsid w:val="00366e8f"/>
    <w:pPr>
      <w:widowControl/>
    </w:pPr>
    <w:rPr>
      <w:rFonts w:eastAsia="Times New Roman"/>
    </w:rPr>
  </w:style>
  <w:style w:type="paragraph" w:styleId="TOC1">
    <w:name w:val="TOC 1"/>
    <w:basedOn w:val="Normal"/>
    <w:next w:val="Normal"/>
    <w:uiPriority w:val="39"/>
    <w:unhideWhenUsed/>
    <w:rsid w:val="00366e8f"/>
    <w:pPr>
      <w:widowControl/>
      <w:spacing w:before="0" w:after="57"/>
    </w:pPr>
    <w:rPr>
      <w:rFonts w:eastAsia="Times New Roman"/>
      <w:sz w:val="28"/>
    </w:rPr>
  </w:style>
  <w:style w:type="paragraph" w:styleId="TOC2">
    <w:name w:val="TOC 2"/>
    <w:basedOn w:val="Normal"/>
    <w:next w:val="Normal"/>
    <w:uiPriority w:val="39"/>
    <w:unhideWhenUsed/>
    <w:rsid w:val="00366e8f"/>
    <w:pPr>
      <w:widowControl/>
      <w:spacing w:before="0" w:after="57"/>
      <w:ind w:left="283"/>
    </w:pPr>
    <w:rPr>
      <w:rFonts w:eastAsia="Times New Roman"/>
      <w:sz w:val="28"/>
    </w:rPr>
  </w:style>
  <w:style w:type="paragraph" w:styleId="TOC3">
    <w:name w:val="TOC 3"/>
    <w:basedOn w:val="Normal"/>
    <w:next w:val="Normal"/>
    <w:uiPriority w:val="39"/>
    <w:unhideWhenUsed/>
    <w:rsid w:val="00366e8f"/>
    <w:pPr>
      <w:widowControl/>
      <w:spacing w:before="0" w:after="57"/>
      <w:ind w:left="567"/>
    </w:pPr>
    <w:rPr>
      <w:rFonts w:eastAsia="Times New Roman"/>
      <w:sz w:val="28"/>
    </w:rPr>
  </w:style>
  <w:style w:type="paragraph" w:styleId="TOC4">
    <w:name w:val="TOC 4"/>
    <w:basedOn w:val="Normal"/>
    <w:next w:val="Normal"/>
    <w:uiPriority w:val="39"/>
    <w:unhideWhenUsed/>
    <w:rsid w:val="00366e8f"/>
    <w:pPr>
      <w:widowControl/>
      <w:spacing w:before="0" w:after="57"/>
      <w:ind w:left="850"/>
    </w:pPr>
    <w:rPr>
      <w:rFonts w:eastAsia="Times New Roman"/>
      <w:sz w:val="28"/>
    </w:rPr>
  </w:style>
  <w:style w:type="paragraph" w:styleId="TOC5">
    <w:name w:val="TOC 5"/>
    <w:basedOn w:val="Normal"/>
    <w:next w:val="Normal"/>
    <w:uiPriority w:val="39"/>
    <w:unhideWhenUsed/>
    <w:rsid w:val="00366e8f"/>
    <w:pPr>
      <w:widowControl/>
      <w:spacing w:before="0" w:after="57"/>
      <w:ind w:left="1134"/>
    </w:pPr>
    <w:rPr>
      <w:rFonts w:eastAsia="Times New Roman"/>
      <w:sz w:val="28"/>
    </w:rPr>
  </w:style>
  <w:style w:type="paragraph" w:styleId="TOC6">
    <w:name w:val="TOC 6"/>
    <w:basedOn w:val="Normal"/>
    <w:next w:val="Normal"/>
    <w:uiPriority w:val="39"/>
    <w:unhideWhenUsed/>
    <w:rsid w:val="00366e8f"/>
    <w:pPr>
      <w:widowControl/>
      <w:spacing w:before="0" w:after="57"/>
      <w:ind w:left="1417"/>
    </w:pPr>
    <w:rPr>
      <w:rFonts w:eastAsia="Times New Roman"/>
      <w:sz w:val="28"/>
    </w:rPr>
  </w:style>
  <w:style w:type="paragraph" w:styleId="TOC7">
    <w:name w:val="TOC 7"/>
    <w:basedOn w:val="Normal"/>
    <w:next w:val="Normal"/>
    <w:uiPriority w:val="39"/>
    <w:unhideWhenUsed/>
    <w:rsid w:val="00366e8f"/>
    <w:pPr>
      <w:widowControl/>
      <w:spacing w:before="0" w:after="57"/>
      <w:ind w:left="1701"/>
    </w:pPr>
    <w:rPr>
      <w:rFonts w:eastAsia="Times New Roman"/>
      <w:sz w:val="28"/>
    </w:rPr>
  </w:style>
  <w:style w:type="paragraph" w:styleId="TOC8">
    <w:name w:val="TOC 8"/>
    <w:basedOn w:val="Normal"/>
    <w:next w:val="Normal"/>
    <w:uiPriority w:val="39"/>
    <w:unhideWhenUsed/>
    <w:rsid w:val="00366e8f"/>
    <w:pPr>
      <w:widowControl/>
      <w:spacing w:before="0" w:after="57"/>
      <w:ind w:left="1984"/>
    </w:pPr>
    <w:rPr>
      <w:rFonts w:eastAsia="Times New Roman"/>
      <w:sz w:val="28"/>
    </w:rPr>
  </w:style>
  <w:style w:type="paragraph" w:styleId="TOC9">
    <w:name w:val="TOC 9"/>
    <w:basedOn w:val="Normal"/>
    <w:next w:val="Normal"/>
    <w:uiPriority w:val="39"/>
    <w:unhideWhenUsed/>
    <w:rsid w:val="00366e8f"/>
    <w:pPr>
      <w:widowControl/>
      <w:spacing w:before="0" w:after="57"/>
      <w:ind w:left="2268"/>
    </w:pPr>
    <w:rPr>
      <w:rFonts w:eastAsia="Times New Roman"/>
      <w:sz w:val="28"/>
    </w:rPr>
  </w:style>
  <w:style w:type="paragraph" w:styleId="IndexHeading">
    <w:name w:val="Index Heading"/>
    <w:basedOn w:val="Style18"/>
    <w:pPr/>
    <w:rPr/>
  </w:style>
  <w:style w:type="paragraph" w:styleId="TOCHeading">
    <w:name w:val="TOC Heading"/>
    <w:uiPriority w:val="39"/>
    <w:unhideWhenUsed/>
    <w:qFormat/>
    <w:rsid w:val="00366e8f"/>
    <w:pPr>
      <w:widowControl/>
      <w:bidi w:val="0"/>
      <w:spacing w:lineRule="auto" w:line="259" w:before="0" w:after="160"/>
      <w:jc w:val="left"/>
    </w:pPr>
    <w:rPr>
      <w:rFonts w:eastAsia="Calibri" w:eastAsiaTheme="minorHAnsi" w:ascii="Calibri" w:hAnsi="Calibri" w:cs=""/>
      <w:color w:val="auto"/>
      <w:kern w:val="0"/>
      <w:sz w:val="22"/>
      <w:szCs w:val="22"/>
      <w:lang w:eastAsia="en-US" w:val="ru-RU" w:bidi="ar-SA"/>
    </w:rPr>
  </w:style>
  <w:style w:type="paragraph" w:styleId="TableofFigures">
    <w:name w:val="Table of Figures"/>
    <w:basedOn w:val="Normal"/>
    <w:next w:val="Normal"/>
    <w:uiPriority w:val="99"/>
    <w:unhideWhenUsed/>
    <w:rsid w:val="00366e8f"/>
    <w:pPr>
      <w:widowControl/>
    </w:pPr>
    <w:rPr>
      <w:rFonts w:eastAsia="Times New Roman"/>
      <w:sz w:val="28"/>
    </w:rPr>
  </w:style>
  <w:style w:type="paragraph" w:styleId="Style20">
    <w:name w:val="Колонтитул"/>
    <w:basedOn w:val="Normal"/>
    <w:qFormat/>
    <w:pPr/>
    <w:rPr/>
  </w:style>
  <w:style w:type="paragraph" w:styleId="Header">
    <w:name w:val="Header"/>
    <w:basedOn w:val="Normal"/>
    <w:link w:val="Style14"/>
    <w:uiPriority w:val="99"/>
    <w:unhideWhenUsed/>
    <w:rsid w:val="00366e8f"/>
    <w:pPr>
      <w:widowControl/>
      <w:tabs>
        <w:tab w:val="clear" w:pos="720"/>
        <w:tab w:val="center" w:pos="4677" w:leader="none"/>
        <w:tab w:val="right" w:pos="9355" w:leader="none"/>
      </w:tabs>
    </w:pPr>
    <w:rPr>
      <w:rFonts w:eastAsia="Times New Roman"/>
      <w:sz w:val="28"/>
    </w:rPr>
  </w:style>
  <w:style w:type="paragraph" w:styleId="Footer">
    <w:name w:val="Footer"/>
    <w:basedOn w:val="Normal"/>
    <w:link w:val="Style15"/>
    <w:uiPriority w:val="99"/>
    <w:unhideWhenUsed/>
    <w:rsid w:val="00366e8f"/>
    <w:pPr>
      <w:widowControl/>
      <w:tabs>
        <w:tab w:val="clear" w:pos="720"/>
        <w:tab w:val="center" w:pos="4677" w:leader="none"/>
        <w:tab w:val="right" w:pos="9355" w:leader="none"/>
      </w:tabs>
    </w:pPr>
    <w:rPr>
      <w:rFonts w:eastAsia="Times New Roman"/>
      <w:sz w:val="28"/>
    </w:rPr>
  </w:style>
  <w:style w:type="paragraph" w:styleId="Annotationtext">
    <w:name w:val="annotation text"/>
    <w:basedOn w:val="Normal"/>
    <w:link w:val="Style16"/>
    <w:uiPriority w:val="99"/>
    <w:semiHidden/>
    <w:unhideWhenUsed/>
    <w:qFormat/>
    <w:rsid w:val="00366e8f"/>
    <w:pPr>
      <w:widowControl/>
    </w:pPr>
    <w:rPr>
      <w:rFonts w:eastAsia="Times New Roman"/>
    </w:rPr>
  </w:style>
  <w:style w:type="paragraph" w:styleId="Annotationsubject">
    <w:name w:val="annotation subject"/>
    <w:basedOn w:val="Annotationtext"/>
    <w:next w:val="Annotationtext"/>
    <w:link w:val="Style17"/>
    <w:uiPriority w:val="99"/>
    <w:semiHidden/>
    <w:unhideWhenUsed/>
    <w:qFormat/>
    <w:rsid w:val="00366e8f"/>
    <w:pPr/>
    <w:rPr>
      <w:b/>
      <w:bCs/>
    </w:rPr>
  </w:style>
  <w:style w:type="paragraph" w:styleId="ConsPlusTitle" w:customStyle="1">
    <w:name w:val="ConsPlusTitle"/>
    <w:qFormat/>
    <w:rsid w:val="00366e8f"/>
    <w:pPr>
      <w:widowControl/>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366e8f"/>
    <w:pPr>
      <w:widowControl w:val="false"/>
      <w:bidi w:val="0"/>
      <w:spacing w:lineRule="auto" w:line="240" w:before="0" w:after="0"/>
      <w:jc w:val="left"/>
    </w:pPr>
    <w:rPr>
      <w:rFonts w:ascii="Courier New" w:hAnsi="Courier New" w:cs="Courier New" w:eastAsia="" w:eastAsiaTheme="minorEastAsia"/>
      <w:color w:val="auto"/>
      <w:kern w:val="0"/>
      <w:sz w:val="20"/>
      <w:szCs w:val="20"/>
      <w:lang w:val="ru-RU" w:eastAsia="ru-RU" w:bidi="ar-SA"/>
    </w:rPr>
  </w:style>
  <w:style w:type="paragraph" w:styleId="ConsPlusCell" w:customStyle="1">
    <w:name w:val="ConsPlusCell"/>
    <w:qFormat/>
    <w:rsid w:val="00366e8f"/>
    <w:pPr>
      <w:widowControl w:val="false"/>
      <w:bidi w:val="0"/>
      <w:spacing w:lineRule="auto" w:line="240" w:before="0" w:after="0"/>
      <w:jc w:val="left"/>
    </w:pPr>
    <w:rPr>
      <w:rFonts w:ascii="Times New Roman" w:hAnsi="Times New Roman" w:cs="Times New Roman" w:eastAsia="" w:eastAsiaTheme="minorEastAsia"/>
      <w:color w:val="auto"/>
      <w:kern w:val="0"/>
      <w:sz w:val="28"/>
      <w:szCs w:val="28"/>
      <w:lang w:val="ru-RU" w:eastAsia="ru-RU" w:bidi="ar-SA"/>
    </w:rPr>
  </w:style>
  <w:style w:type="paragraph" w:styleId="ConsPlusDocList" w:customStyle="1">
    <w:name w:val="ConsPlusDocList"/>
    <w:qFormat/>
    <w:rsid w:val="00366e8f"/>
    <w:pPr>
      <w:widowControl w:val="false"/>
      <w:bidi w:val="0"/>
      <w:spacing w:lineRule="auto" w:line="240" w:before="0" w:after="0"/>
      <w:jc w:val="left"/>
    </w:pPr>
    <w:rPr>
      <w:rFonts w:ascii="Courier New" w:hAnsi="Courier New" w:cs="Courier New" w:eastAsia="" w:eastAsiaTheme="minorEastAsia"/>
      <w:color w:val="auto"/>
      <w:kern w:val="0"/>
      <w:sz w:val="20"/>
      <w:szCs w:val="22"/>
      <w:lang w:val="ru-RU" w:eastAsia="ru-RU" w:bidi="ar-SA"/>
    </w:rPr>
  </w:style>
  <w:style w:type="paragraph" w:styleId="ConsPlusTitlePage" w:customStyle="1">
    <w:name w:val="ConsPlusTitlePage"/>
    <w:qFormat/>
    <w:rsid w:val="00366e8f"/>
    <w:pPr>
      <w:widowControl w:val="false"/>
      <w:bidi w:val="0"/>
      <w:spacing w:lineRule="auto" w:line="240" w:before="0" w:after="0"/>
      <w:jc w:val="left"/>
    </w:pPr>
    <w:rPr>
      <w:rFonts w:ascii="Tahoma" w:hAnsi="Tahoma" w:cs="Tahoma" w:eastAsia="" w:eastAsiaTheme="minorEastAsia"/>
      <w:color w:val="auto"/>
      <w:kern w:val="0"/>
      <w:sz w:val="20"/>
      <w:szCs w:val="22"/>
      <w:lang w:val="ru-RU" w:eastAsia="ru-RU" w:bidi="ar-SA"/>
    </w:rPr>
  </w:style>
  <w:style w:type="paragraph" w:styleId="ConsPlusJurTerm" w:customStyle="1">
    <w:name w:val="ConsPlusJurTerm"/>
    <w:qFormat/>
    <w:rsid w:val="00366e8f"/>
    <w:pPr>
      <w:widowControl w:val="false"/>
      <w:bidi w:val="0"/>
      <w:spacing w:lineRule="auto" w:line="240" w:before="0" w:after="0"/>
      <w:jc w:val="left"/>
    </w:pPr>
    <w:rPr>
      <w:rFonts w:ascii="Tahoma" w:hAnsi="Tahoma" w:cs="Tahoma" w:eastAsia="" w:eastAsiaTheme="minorEastAsia"/>
      <w:color w:val="auto"/>
      <w:kern w:val="0"/>
      <w:sz w:val="26"/>
      <w:szCs w:val="22"/>
      <w:lang w:val="ru-RU" w:eastAsia="ru-RU" w:bidi="ar-SA"/>
    </w:rPr>
  </w:style>
  <w:style w:type="paragraph" w:styleId="ConsPlusTextList" w:customStyle="1">
    <w:name w:val="ConsPlusTextList"/>
    <w:qFormat/>
    <w:rsid w:val="00366e8f"/>
    <w:pPr>
      <w:widowControl w:val="false"/>
      <w:bidi w:val="0"/>
      <w:spacing w:lineRule="auto" w:line="240" w:before="0" w:after="0"/>
      <w:jc w:val="left"/>
    </w:pPr>
    <w:rPr>
      <w:rFonts w:ascii="Arial" w:hAnsi="Arial" w:cs="Arial" w:eastAsia="" w:eastAsiaTheme="minorEastAsia"/>
      <w:color w:val="auto"/>
      <w:kern w:val="0"/>
      <w:sz w:val="20"/>
      <w:szCs w:val="22"/>
      <w:lang w:val="ru-RU" w:eastAsia="ru-RU" w:bidi="ar-SA"/>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366e8f"/>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59"/>
    <w:rsid w:val="008a36cd"/>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d">
    <w:name w:val="Table Professional"/>
    <w:basedOn w:val="a1"/>
    <w:rsid w:val="008a36cd"/>
    <w:pPr>
      <w:spacing w:after="0" w:line="240" w:lineRule="auto"/>
    </w:pPr>
    <w:rPr>
      <w:rFonts w:eastAsiaTheme="minorHAnsi"/>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customStyle="1" w:styleId="TableGridLight">
    <w:name w:val="Table Grid Light"/>
    <w:basedOn w:val="a1"/>
    <w:uiPriority w:val="59"/>
    <w:rsid w:val="00366e8f"/>
    <w:pPr>
      <w:spacing w:after="0" w:line="240" w:lineRule="auto"/>
    </w:pPr>
    <w:rPr>
      <w:rFonts w:eastAsiaTheme="minorHAnsi"/>
      <w:lang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rsid w:val="00366e8f"/>
    <w:pPr>
      <w:spacing w:after="0" w:line="240" w:lineRule="auto"/>
    </w:pPr>
    <w:rPr>
      <w:rFonts w:eastAsiaTheme="minorHAnsi"/>
      <w:lang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rsid w:val="00366e8f"/>
    <w:pPr>
      <w:spacing w:after="0" w:line="240" w:lineRule="auto"/>
    </w:pPr>
    <w:rPr>
      <w:rFonts w:eastAsiaTheme="minorHAnsi"/>
      <w:lang w:eastAsia="en-US"/>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rsid w:val="00366e8f"/>
    <w:pPr>
      <w:spacing w:after="0" w:line="240" w:lineRule="auto"/>
    </w:pPr>
    <w:rPr>
      <w:rFonts w:eastAsiaTheme="minorHAnsi"/>
      <w:lang w:eastAsia="en-US"/>
    </w:r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
    <w:name w:val="Таблица простая 4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
    <w:name w:val="Таблица простая 51"/>
    <w:basedOn w:val="a1"/>
    <w:uiPriority w:val="99"/>
    <w:rsid w:val="00366e8f"/>
    <w:pPr>
      <w:spacing w:after="0" w:line="240" w:lineRule="auto"/>
    </w:pPr>
    <w:rPr>
      <w:rFonts w:eastAsiaTheme="minorHAnsi"/>
      <w:lang w:eastAsia="en-US"/>
    </w:r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basedOn w:val="a1"/>
    <w:uiPriority w:val="99"/>
    <w:rsid w:val="00366e8f"/>
    <w:pPr>
      <w:spacing w:after="0" w:line="240" w:lineRule="auto"/>
    </w:pPr>
    <w:rPr>
      <w:rFonts w:eastAsiaTheme="minorHAnsi"/>
      <w:lang w:eastAsia="en-US"/>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366e8f"/>
    <w:pPr>
      <w:spacing w:after="0" w:line="240" w:lineRule="auto"/>
    </w:pPr>
    <w:rPr>
      <w:rFonts w:eastAsiaTheme="minorHAnsi"/>
      <w:lang w:eastAsia="en-US"/>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rsid w:val="00366e8f"/>
    <w:pPr>
      <w:spacing w:after="0" w:line="240" w:lineRule="auto"/>
    </w:pPr>
    <w:rPr>
      <w:rFonts w:eastAsiaTheme="minorHAnsi"/>
      <w:lang w:eastAsia="en-US"/>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rsid w:val="00366e8f"/>
    <w:pPr>
      <w:spacing w:after="0" w:line="240" w:lineRule="auto"/>
    </w:pPr>
    <w:rPr>
      <w:rFonts w:eastAsiaTheme="minorHAnsi"/>
      <w:lang w:eastAsia="en-US"/>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rsid w:val="00366e8f"/>
    <w:pPr>
      <w:spacing w:after="0" w:line="240" w:lineRule="auto"/>
    </w:pPr>
    <w:rPr>
      <w:rFonts w:eastAsiaTheme="minorHAnsi"/>
      <w:lang w:eastAsia="en-US"/>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rsid w:val="00366e8f"/>
    <w:pPr>
      <w:spacing w:after="0" w:line="240" w:lineRule="auto"/>
    </w:pPr>
    <w:rPr>
      <w:rFonts w:eastAsiaTheme="minorHAnsi"/>
      <w:lang w:eastAsia="en-US"/>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rsid w:val="00366e8f"/>
    <w:pPr>
      <w:spacing w:after="0" w:line="240" w:lineRule="auto"/>
    </w:pPr>
    <w:rPr>
      <w:rFonts w:eastAsiaTheme="minorHAnsi"/>
      <w:lang w:eastAsia="en-US"/>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rsid w:val="00366e8f"/>
    <w:pPr>
      <w:spacing w:after="0" w:line="240" w:lineRule="auto"/>
    </w:pPr>
    <w:rPr>
      <w:rFonts w:eastAsiaTheme="minorHAnsi"/>
      <w:lang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366e8f"/>
    <w:pPr>
      <w:spacing w:after="0" w:line="240" w:lineRule="auto"/>
    </w:pPr>
    <w:rPr>
      <w:rFonts w:eastAsiaTheme="minorHAnsi"/>
      <w:lang w:eastAsia="en-US"/>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rsid w:val="00366e8f"/>
    <w:pPr>
      <w:spacing w:after="0" w:line="240" w:lineRule="auto"/>
    </w:pPr>
    <w:rPr>
      <w:rFonts w:eastAsiaTheme="minorHAnsi"/>
      <w:lang w:eastAsia="en-US"/>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rsid w:val="00366e8f"/>
    <w:pPr>
      <w:spacing w:after="0" w:line="240" w:lineRule="auto"/>
    </w:pPr>
    <w:rPr>
      <w:rFonts w:eastAsiaTheme="minorHAnsi"/>
      <w:lang w:eastAsia="en-US"/>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rsid w:val="00366e8f"/>
    <w:pPr>
      <w:spacing w:after="0" w:line="240" w:lineRule="auto"/>
    </w:pPr>
    <w:rPr>
      <w:rFonts w:eastAsiaTheme="minorHAnsi"/>
      <w:lang w:eastAsia="en-US"/>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rsid w:val="00366e8f"/>
    <w:pPr>
      <w:spacing w:after="0" w:line="240" w:lineRule="auto"/>
    </w:pPr>
    <w:rPr>
      <w:rFonts w:eastAsiaTheme="minorHAnsi"/>
      <w:lang w:eastAsia="en-US"/>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rsid w:val="00366e8f"/>
    <w:pPr>
      <w:spacing w:after="0" w:line="240" w:lineRule="auto"/>
    </w:pPr>
    <w:rPr>
      <w:rFonts w:eastAsiaTheme="minorHAnsi"/>
      <w:lang w:eastAsia="en-US"/>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31">
    <w:name w:val="Таблица-сетка 31"/>
    <w:basedOn w:val="a1"/>
    <w:uiPriority w:val="99"/>
    <w:rsid w:val="00366e8f"/>
    <w:pPr>
      <w:spacing w:after="0" w:line="240" w:lineRule="auto"/>
    </w:pPr>
    <w:rPr>
      <w:rFonts w:eastAsiaTheme="minorHAnsi"/>
      <w:lang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366e8f"/>
    <w:pPr>
      <w:spacing w:after="0" w:line="240" w:lineRule="auto"/>
    </w:pPr>
    <w:rPr>
      <w:rFonts w:eastAsiaTheme="minorHAnsi"/>
      <w:lang w:eastAsia="en-US"/>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rsid w:val="00366e8f"/>
    <w:pPr>
      <w:spacing w:after="0" w:line="240" w:lineRule="auto"/>
    </w:pPr>
    <w:rPr>
      <w:rFonts w:eastAsiaTheme="minorHAnsi"/>
      <w:lang w:eastAsia="en-US"/>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rsid w:val="00366e8f"/>
    <w:pPr>
      <w:spacing w:after="0" w:line="240" w:lineRule="auto"/>
    </w:pPr>
    <w:rPr>
      <w:rFonts w:eastAsiaTheme="minorHAnsi"/>
      <w:lang w:eastAsia="en-US"/>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rsid w:val="00366e8f"/>
    <w:pPr>
      <w:spacing w:after="0" w:line="240" w:lineRule="auto"/>
    </w:pPr>
    <w:rPr>
      <w:rFonts w:eastAsiaTheme="minorHAnsi"/>
      <w:lang w:eastAsia="en-US"/>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rsid w:val="00366e8f"/>
    <w:pPr>
      <w:spacing w:after="0" w:line="240" w:lineRule="auto"/>
    </w:pPr>
    <w:rPr>
      <w:rFonts w:eastAsiaTheme="minorHAnsi"/>
      <w:lang w:eastAsia="en-US"/>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rsid w:val="00366e8f"/>
    <w:pPr>
      <w:spacing w:after="0" w:line="240" w:lineRule="auto"/>
    </w:pPr>
    <w:rPr>
      <w:rFonts w:eastAsiaTheme="minorHAnsi"/>
      <w:lang w:eastAsia="en-US"/>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41">
    <w:name w:val="Таблица-сетка 41"/>
    <w:basedOn w:val="a1"/>
    <w:uiPriority w:val="59"/>
    <w:rsid w:val="00366e8f"/>
    <w:pPr>
      <w:spacing w:after="0" w:line="240" w:lineRule="auto"/>
    </w:pPr>
    <w:rPr>
      <w:rFonts w:eastAsiaTheme="minorHAnsi"/>
      <w:lang w:eastAsia="en-US"/>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366e8f"/>
    <w:pPr>
      <w:spacing w:after="0" w:line="240" w:lineRule="auto"/>
    </w:pPr>
    <w:rPr>
      <w:rFonts w:eastAsiaTheme="minorHAnsi"/>
      <w:lang w:eastAsia="en-US"/>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rsid w:val="00366e8f"/>
    <w:pPr>
      <w:spacing w:after="0" w:line="240" w:lineRule="auto"/>
    </w:pPr>
    <w:rPr>
      <w:rFonts w:eastAsiaTheme="minorHAnsi"/>
      <w:lang w:eastAsia="en-US"/>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rsid w:val="00366e8f"/>
    <w:pPr>
      <w:spacing w:after="0" w:line="240" w:lineRule="auto"/>
    </w:pPr>
    <w:rPr>
      <w:rFonts w:eastAsiaTheme="minorHAnsi"/>
      <w:lang w:eastAsia="en-US"/>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rsid w:val="00366e8f"/>
    <w:pPr>
      <w:spacing w:after="0" w:line="240" w:lineRule="auto"/>
    </w:pPr>
    <w:rPr>
      <w:rFonts w:eastAsiaTheme="minorHAnsi"/>
      <w:lang w:eastAsia="en-US"/>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rsid w:val="00366e8f"/>
    <w:pPr>
      <w:spacing w:after="0" w:line="240" w:lineRule="auto"/>
    </w:pPr>
    <w:rPr>
      <w:rFonts w:eastAsiaTheme="minorHAnsi"/>
      <w:lang w:eastAsia="en-US"/>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rsid w:val="00366e8f"/>
    <w:pPr>
      <w:spacing w:after="0" w:line="240" w:lineRule="auto"/>
    </w:pPr>
    <w:rPr>
      <w:rFonts w:eastAsiaTheme="minorHAnsi"/>
      <w:lang w:eastAsia="en-US"/>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51">
    <w:name w:val="Таблица-сетка 5 темная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366e8f"/>
    <w:pPr>
      <w:spacing w:after="0" w:line="240" w:lineRule="auto"/>
    </w:pPr>
    <w:rPr>
      <w:rFonts w:eastAsiaTheme="minorHAnsi"/>
      <w:lang w:eastAsia="en-US"/>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rsid w:val="00366e8f"/>
    <w:pPr>
      <w:spacing w:after="0" w:line="240" w:lineRule="auto"/>
    </w:pPr>
    <w:rPr>
      <w:rFonts w:eastAsiaTheme="minorHAnsi"/>
      <w:lang w:eastAsia="en-US"/>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rsid w:val="00366e8f"/>
    <w:pPr>
      <w:spacing w:after="0" w:line="240" w:lineRule="auto"/>
    </w:pPr>
    <w:rPr>
      <w:rFonts w:eastAsiaTheme="minorHAnsi"/>
      <w:lang w:eastAsia="en-US"/>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rsid w:val="00366e8f"/>
    <w:pPr>
      <w:spacing w:after="0" w:line="240" w:lineRule="auto"/>
    </w:pPr>
    <w:rPr>
      <w:rFonts w:eastAsiaTheme="minorHAnsi"/>
      <w:lang w:eastAsia="en-US"/>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rsid w:val="00366e8f"/>
    <w:pPr>
      <w:spacing w:after="0" w:line="240" w:lineRule="auto"/>
    </w:pPr>
    <w:rPr>
      <w:rFonts w:eastAsiaTheme="minorHAnsi"/>
      <w:lang w:eastAsia="en-US"/>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customStyle="1" w:styleId="-71">
    <w:name w:val="Таблица-сетка 7 цветная1"/>
    <w:basedOn w:val="a1"/>
    <w:uiPriority w:val="99"/>
    <w:rsid w:val="00366e8f"/>
    <w:pPr>
      <w:spacing w:after="0" w:line="240" w:lineRule="auto"/>
    </w:pPr>
    <w:rPr>
      <w:rFonts w:eastAsiaTheme="minorHAnsi"/>
      <w:lang w:eastAsia="en-US"/>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rsid w:val="00366e8f"/>
    <w:pPr>
      <w:spacing w:after="0" w:line="240" w:lineRule="auto"/>
    </w:pPr>
    <w:rPr>
      <w:rFonts w:eastAsiaTheme="minorHAnsi"/>
      <w:lang w:eastAsia="en-US"/>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rsid w:val="00366e8f"/>
    <w:pPr>
      <w:spacing w:after="0" w:line="240" w:lineRule="auto"/>
    </w:pPr>
    <w:rPr>
      <w:rFonts w:eastAsiaTheme="minorHAnsi"/>
      <w:lang w:eastAsia="en-US"/>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rsid w:val="00366e8f"/>
    <w:pPr>
      <w:spacing w:after="0" w:line="240" w:lineRule="auto"/>
    </w:pPr>
    <w:rPr>
      <w:rFonts w:eastAsiaTheme="minorHAnsi"/>
      <w:lang w:eastAsia="en-US"/>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rsid w:val="00366e8f"/>
    <w:pPr>
      <w:spacing w:after="0" w:line="240" w:lineRule="auto"/>
    </w:pPr>
    <w:rPr>
      <w:rFonts w:eastAsiaTheme="minorHAnsi"/>
      <w:lang w:eastAsia="en-US"/>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rsid w:val="00366e8f"/>
    <w:pPr>
      <w:spacing w:after="0" w:line="240" w:lineRule="auto"/>
    </w:pPr>
    <w:rPr>
      <w:rFonts w:eastAsiaTheme="minorHAnsi"/>
      <w:lang w:eastAsia="en-US"/>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rsid w:val="00366e8f"/>
    <w:pPr>
      <w:spacing w:after="0" w:line="240" w:lineRule="auto"/>
    </w:pPr>
    <w:rPr>
      <w:rFonts w:eastAsiaTheme="minorHAnsi"/>
      <w:lang w:eastAsia="en-US"/>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customStyle="1" w:styleId="-110">
    <w:name w:val="Список-таблица 1 светлая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366e8f"/>
    <w:pPr>
      <w:spacing w:after="0" w:line="240" w:lineRule="auto"/>
    </w:pPr>
    <w:rPr>
      <w:rFonts w:eastAsiaTheme="minorHAnsi"/>
      <w:lang w:eastAsia="en-US"/>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366e8f"/>
    <w:pPr>
      <w:spacing w:after="0" w:line="240" w:lineRule="auto"/>
    </w:pPr>
    <w:rPr>
      <w:rFonts w:eastAsiaTheme="minorHAnsi"/>
      <w:lang w:eastAsia="en-US"/>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rsid w:val="00366e8f"/>
    <w:pPr>
      <w:spacing w:after="0" w:line="240" w:lineRule="auto"/>
    </w:pPr>
    <w:rPr>
      <w:rFonts w:eastAsiaTheme="minorHAnsi"/>
      <w:lang w:eastAsia="en-US"/>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rsid w:val="00366e8f"/>
    <w:pPr>
      <w:spacing w:after="0" w:line="240" w:lineRule="auto"/>
    </w:pPr>
    <w:rPr>
      <w:rFonts w:eastAsiaTheme="minorHAnsi"/>
      <w:lang w:eastAsia="en-US"/>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rsid w:val="00366e8f"/>
    <w:pPr>
      <w:spacing w:after="0" w:line="240" w:lineRule="auto"/>
    </w:pPr>
    <w:rPr>
      <w:rFonts w:eastAsiaTheme="minorHAnsi"/>
      <w:lang w:eastAsia="en-US"/>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rsid w:val="00366e8f"/>
    <w:pPr>
      <w:spacing w:after="0" w:line="240" w:lineRule="auto"/>
    </w:pPr>
    <w:rPr>
      <w:rFonts w:eastAsiaTheme="minorHAnsi"/>
      <w:lang w:eastAsia="en-US"/>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rsid w:val="00366e8f"/>
    <w:pPr>
      <w:spacing w:after="0" w:line="240" w:lineRule="auto"/>
    </w:pPr>
    <w:rPr>
      <w:rFonts w:eastAsiaTheme="minorHAnsi"/>
      <w:lang w:eastAsia="en-US"/>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310">
    <w:name w:val="Список-таблица 31"/>
    <w:basedOn w:val="a1"/>
    <w:uiPriority w:val="99"/>
    <w:rsid w:val="00366e8f"/>
    <w:pPr>
      <w:spacing w:after="0" w:line="240" w:lineRule="auto"/>
    </w:pPr>
    <w:rPr>
      <w:rFonts w:eastAsiaTheme="minorHAnsi"/>
      <w:lang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366e8f"/>
    <w:pPr>
      <w:spacing w:after="0" w:line="240" w:lineRule="auto"/>
    </w:pPr>
    <w:rPr>
      <w:rFonts w:eastAsiaTheme="minorHAnsi"/>
      <w:lang w:eastAsia="en-US"/>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rsid w:val="00366e8f"/>
    <w:pPr>
      <w:spacing w:after="0" w:line="240" w:lineRule="auto"/>
    </w:pPr>
    <w:rPr>
      <w:rFonts w:eastAsiaTheme="minorHAnsi"/>
      <w:lang w:eastAsia="en-US"/>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rsid w:val="00366e8f"/>
    <w:pPr>
      <w:spacing w:after="0" w:line="240" w:lineRule="auto"/>
    </w:pPr>
    <w:rPr>
      <w:rFonts w:eastAsiaTheme="minorHAnsi"/>
      <w:lang w:eastAsia="en-US"/>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rsid w:val="00366e8f"/>
    <w:pPr>
      <w:spacing w:after="0" w:line="240" w:lineRule="auto"/>
    </w:pPr>
    <w:rPr>
      <w:rFonts w:eastAsiaTheme="minorHAnsi"/>
      <w:lang w:eastAsia="en-US"/>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rsid w:val="00366e8f"/>
    <w:pPr>
      <w:spacing w:after="0" w:line="240" w:lineRule="auto"/>
    </w:pPr>
    <w:rPr>
      <w:rFonts w:eastAsiaTheme="minorHAnsi"/>
      <w:lang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366e8f"/>
    <w:pPr>
      <w:spacing w:after="0" w:line="240" w:lineRule="auto"/>
    </w:pPr>
    <w:rPr>
      <w:rFonts w:eastAsiaTheme="minorHAnsi"/>
      <w:lang w:eastAsia="en-US"/>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rsid w:val="00366e8f"/>
    <w:pPr>
      <w:spacing w:after="0" w:line="240" w:lineRule="auto"/>
    </w:pPr>
    <w:rPr>
      <w:rFonts w:eastAsiaTheme="minorHAnsi"/>
      <w:lang w:eastAsia="en-US"/>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rsid w:val="00366e8f"/>
    <w:pPr>
      <w:spacing w:after="0" w:line="240" w:lineRule="auto"/>
    </w:pPr>
    <w:rPr>
      <w:rFonts w:eastAsiaTheme="minorHAnsi"/>
      <w:lang w:eastAsia="en-US"/>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rsid w:val="00366e8f"/>
    <w:pPr>
      <w:spacing w:after="0" w:line="240" w:lineRule="auto"/>
    </w:pPr>
    <w:rPr>
      <w:rFonts w:eastAsiaTheme="minorHAnsi"/>
      <w:lang w:eastAsia="en-US"/>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rsid w:val="00366e8f"/>
    <w:pPr>
      <w:spacing w:after="0" w:line="240" w:lineRule="auto"/>
    </w:pPr>
    <w:rPr>
      <w:rFonts w:eastAsiaTheme="minorHAnsi"/>
      <w:lang w:eastAsia="en-US"/>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rsid w:val="00366e8f"/>
    <w:pPr>
      <w:spacing w:after="0" w:line="240" w:lineRule="auto"/>
    </w:pPr>
    <w:rPr>
      <w:rFonts w:eastAsiaTheme="minorHAnsi"/>
      <w:lang w:eastAsia="en-US"/>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510">
    <w:name w:val="Список-таблица 5 темная1"/>
    <w:basedOn w:val="a1"/>
    <w:uiPriority w:val="99"/>
    <w:rsid w:val="00366e8f"/>
    <w:pPr>
      <w:spacing w:after="0" w:line="240" w:lineRule="auto"/>
    </w:pPr>
    <w:rPr>
      <w:rFonts w:eastAsiaTheme="minorHAnsi"/>
      <w:lang w:eastAsia="en-US"/>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366e8f"/>
    <w:pPr>
      <w:spacing w:after="0" w:line="240" w:lineRule="auto"/>
    </w:pPr>
    <w:rPr>
      <w:rFonts w:eastAsiaTheme="minorHAnsi"/>
      <w:lang w:eastAsia="en-US"/>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rsid w:val="00366e8f"/>
    <w:pPr>
      <w:spacing w:after="0" w:line="240" w:lineRule="auto"/>
    </w:pPr>
    <w:rPr>
      <w:rFonts w:eastAsiaTheme="minorHAnsi"/>
      <w:lang w:eastAsia="en-US"/>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rsid w:val="00366e8f"/>
    <w:pPr>
      <w:spacing w:after="0" w:line="240" w:lineRule="auto"/>
    </w:pPr>
    <w:rPr>
      <w:rFonts w:eastAsiaTheme="minorHAnsi"/>
      <w:lang w:eastAsia="en-US"/>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rsid w:val="00366e8f"/>
    <w:pPr>
      <w:spacing w:after="0" w:line="240" w:lineRule="auto"/>
    </w:pPr>
    <w:rPr>
      <w:rFonts w:eastAsiaTheme="minorHAnsi"/>
      <w:lang w:eastAsia="en-US"/>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rsid w:val="00366e8f"/>
    <w:pPr>
      <w:spacing w:after="0" w:line="240" w:lineRule="auto"/>
    </w:pPr>
    <w:rPr>
      <w:rFonts w:eastAsiaTheme="minorHAnsi"/>
      <w:lang w:eastAsia="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rsid w:val="00366e8f"/>
    <w:pPr>
      <w:spacing w:after="0" w:line="240" w:lineRule="auto"/>
    </w:pPr>
    <w:rPr>
      <w:rFonts w:eastAsiaTheme="minorHAnsi"/>
      <w:lang w:eastAsia="en-US"/>
    </w:r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rsid w:val="00366e8f"/>
    <w:pPr>
      <w:spacing w:after="0" w:line="240" w:lineRule="auto"/>
    </w:pPr>
    <w:rPr>
      <w:rFonts w:eastAsiaTheme="minorHAnsi"/>
      <w:lang w:eastAsia="en-US"/>
    </w:r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rsid w:val="00366e8f"/>
    <w:pPr>
      <w:spacing w:after="0" w:line="240" w:lineRule="auto"/>
    </w:pPr>
    <w:rPr>
      <w:rFonts w:eastAsiaTheme="minorHAnsi"/>
      <w:lang w:eastAsia="en-US"/>
    </w:r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rsid w:val="00366e8f"/>
    <w:pPr>
      <w:spacing w:after="0" w:line="240" w:lineRule="auto"/>
    </w:pPr>
    <w:rPr>
      <w:rFonts w:eastAsiaTheme="minorHAnsi"/>
      <w:lang w:eastAsia="en-US"/>
    </w:r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basedOn w:val="a1"/>
    <w:uiPriority w:val="99"/>
    <w:rsid w:val="00366e8f"/>
    <w:pPr>
      <w:spacing w:after="0" w:line="240" w:lineRule="auto"/>
    </w:pPr>
    <w:rPr>
      <w:rFonts w:eastAsiaTheme="minorHAnsi"/>
      <w:lang w:eastAsia="en-US"/>
    </w:r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rsid w:val="00366e8f"/>
    <w:pPr>
      <w:spacing w:after="0" w:line="240" w:lineRule="auto"/>
    </w:pPr>
    <w:rPr>
      <w:rFonts w:eastAsiaTheme="minorHAnsi"/>
      <w:lang w:eastAsia="en-US"/>
    </w:r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rsid w:val="00366e8f"/>
    <w:pPr>
      <w:spacing w:after="0" w:line="240" w:lineRule="auto"/>
    </w:pPr>
    <w:rPr>
      <w:rFonts w:eastAsiaTheme="minorHAnsi"/>
      <w:lang w:eastAsia="en-US"/>
    </w:r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rsid w:val="00366e8f"/>
    <w:pPr>
      <w:spacing w:after="0" w:line="240" w:lineRule="auto"/>
    </w:pPr>
    <w:rPr>
      <w:rFonts w:eastAsiaTheme="minorHAnsi"/>
      <w:lang w:eastAsia="en-US"/>
    </w:r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rsid w:val="00366e8f"/>
    <w:pPr>
      <w:spacing w:after="0" w:line="240" w:lineRule="auto"/>
    </w:pPr>
    <w:rPr>
      <w:rFonts w:eastAsiaTheme="minorHAnsi"/>
      <w:lang w:eastAsia="en-US"/>
    </w:r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rsid w:val="00366e8f"/>
    <w:pPr>
      <w:spacing w:after="0" w:line="240" w:lineRule="auto"/>
    </w:pPr>
    <w:rPr>
      <w:rFonts w:eastAsiaTheme="minorHAnsi"/>
      <w:lang w:eastAsia="en-US"/>
    </w:r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rsid w:val="00366e8f"/>
    <w:pPr>
      <w:spacing w:after="0" w:line="240" w:lineRule="auto"/>
    </w:pPr>
    <w:rPr>
      <w:rFonts w:eastAsiaTheme="minorHAnsi"/>
      <w:lang w:eastAsia="en-US"/>
    </w:r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sid w:val="00366e8f"/>
    <w:pPr>
      <w:spacing w:after="0" w:line="240" w:lineRule="auto"/>
    </w:pPr>
    <w:rPr>
      <w:rFonts w:eastAsiaTheme="minorHAnsi"/>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sid w:val="00366e8f"/>
    <w:pPr>
      <w:spacing w:after="0" w:line="240" w:lineRule="auto"/>
    </w:pPr>
    <w:rPr>
      <w:rFonts w:eastAsiaTheme="minorHAnsi"/>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sid w:val="00366e8f"/>
    <w:pPr>
      <w:spacing w:after="0" w:line="240" w:lineRule="auto"/>
    </w:pPr>
    <w:rPr>
      <w:rFonts w:eastAsiaTheme="minorHAnsi"/>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sid w:val="00366e8f"/>
    <w:pPr>
      <w:spacing w:after="0" w:line="240" w:lineRule="auto"/>
    </w:pPr>
    <w:rPr>
      <w:rFonts w:eastAsiaTheme="minorHAnsi"/>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sid w:val="00366e8f"/>
    <w:pPr>
      <w:spacing w:after="0" w:line="240" w:lineRule="auto"/>
    </w:pPr>
    <w:rPr>
      <w:rFonts w:eastAsiaTheme="minorHAnsi"/>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sid w:val="00366e8f"/>
    <w:pPr>
      <w:spacing w:after="0" w:line="240" w:lineRule="auto"/>
    </w:pPr>
    <w:rPr>
      <w:rFonts w:eastAsiaTheme="minorHAnsi"/>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sid w:val="00366e8f"/>
    <w:pPr>
      <w:spacing w:after="0" w:line="240" w:lineRule="auto"/>
    </w:pPr>
    <w:rPr>
      <w:rFonts w:eastAsiaTheme="minorHAnsi"/>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rsid w:val="00366e8f"/>
    <w:pPr>
      <w:spacing w:after="0" w:line="240" w:lineRule="auto"/>
    </w:pPr>
    <w:rPr>
      <w:rFonts w:eastAsiaTheme="minorHAnsi"/>
      <w:lang w:eastAsia="en-US"/>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366e8f"/>
    <w:pPr>
      <w:spacing w:after="0" w:line="240" w:lineRule="auto"/>
    </w:pPr>
    <w:rPr>
      <w:rFonts w:eastAsiaTheme="minorHAnsi"/>
      <w:lang w:eastAsia="en-US"/>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rsid w:val="00366e8f"/>
    <w:pPr>
      <w:spacing w:after="0" w:line="240" w:lineRule="auto"/>
    </w:pPr>
    <w:rPr>
      <w:rFonts w:eastAsiaTheme="minorHAnsi"/>
      <w:lang w:eastAsia="en-US"/>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rsid w:val="00366e8f"/>
    <w:pPr>
      <w:spacing w:after="0" w:line="240" w:lineRule="auto"/>
    </w:pPr>
    <w:rPr>
      <w:rFonts w:eastAsiaTheme="minorHAnsi"/>
      <w:lang w:eastAsia="en-US"/>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rsid w:val="00366e8f"/>
    <w:pPr>
      <w:spacing w:after="0" w:line="240" w:lineRule="auto"/>
    </w:pPr>
    <w:rPr>
      <w:rFonts w:eastAsiaTheme="minorHAnsi"/>
      <w:lang w:eastAsia="en-US"/>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rsid w:val="00366e8f"/>
    <w:pPr>
      <w:spacing w:after="0" w:line="240" w:lineRule="auto"/>
    </w:pPr>
    <w:rPr>
      <w:rFonts w:eastAsiaTheme="minorHAnsi"/>
      <w:lang w:eastAsia="en-US"/>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rsid w:val="00366e8f"/>
    <w:pPr>
      <w:spacing w:after="0" w:line="240" w:lineRule="auto"/>
    </w:pPr>
    <w:rPr>
      <w:rFonts w:eastAsiaTheme="minorHAnsi"/>
      <w:lang w:eastAsia="en-US"/>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13">
    <w:name w:val="Сетка таблицы светлая1"/>
    <w:basedOn w:val="a1"/>
    <w:uiPriority w:val="40"/>
    <w:rsid w:val="00366e8f"/>
    <w:pPr>
      <w:spacing w:after="0" w:line="240" w:lineRule="auto"/>
    </w:pPr>
    <w:rPr>
      <w:rFonts w:eastAsiaTheme="minorHAnsi"/>
      <w:lang w:eastAsia="en-US"/>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15">
    <w:name w:val="Сетка таблицы1"/>
    <w:basedOn w:val="a1"/>
    <w:uiPriority w:val="59"/>
    <w:rsid w:val="00366e8f"/>
    <w:pPr>
      <w:spacing w:after="0" w:line="240" w:lineRule="auto"/>
    </w:pPr>
    <w:rPr>
      <w:rFonts w:eastAsiaTheme="minorHAns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1">
    <w:name w:val="Table Grid Light1"/>
    <w:basedOn w:val="a1"/>
    <w:uiPriority w:val="59"/>
    <w:rsid w:val="00366e8f"/>
    <w:pPr>
      <w:spacing w:after="0" w:line="240" w:lineRule="auto"/>
    </w:pPr>
    <w:rPr>
      <w:rFonts w:eastAsiaTheme="minorHAnsi"/>
      <w:lang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0">
    <w:name w:val="Таблица простая 11"/>
    <w:basedOn w:val="a1"/>
    <w:uiPriority w:val="59"/>
    <w:rsid w:val="00366e8f"/>
    <w:pPr>
      <w:spacing w:after="0" w:line="240" w:lineRule="auto"/>
    </w:pPr>
    <w:rPr>
      <w:rFonts w:eastAsiaTheme="minorHAnsi"/>
      <w:lang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1">
    <w:name w:val="Таблица простая 21"/>
    <w:basedOn w:val="a1"/>
    <w:uiPriority w:val="59"/>
    <w:rsid w:val="00366e8f"/>
    <w:pPr>
      <w:spacing w:after="0" w:line="240" w:lineRule="auto"/>
    </w:pPr>
    <w:rPr>
      <w:rFonts w:eastAsiaTheme="minorHAnsi"/>
      <w:lang w:eastAsia="en-US"/>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0">
    <w:name w:val="Таблица простая 31"/>
    <w:basedOn w:val="a1"/>
    <w:uiPriority w:val="99"/>
    <w:rsid w:val="00366e8f"/>
    <w:pPr>
      <w:spacing w:after="0" w:line="240" w:lineRule="auto"/>
    </w:pPr>
    <w:rPr>
      <w:rFonts w:eastAsiaTheme="minorHAnsi"/>
      <w:lang w:eastAsia="en-US"/>
    </w:r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0">
    <w:name w:val="Таблица простая 4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0">
    <w:name w:val="Таблица простая 51"/>
    <w:basedOn w:val="a1"/>
    <w:uiPriority w:val="99"/>
    <w:rsid w:val="00366e8f"/>
    <w:pPr>
      <w:spacing w:after="0" w:line="240" w:lineRule="auto"/>
    </w:pPr>
    <w:rPr>
      <w:rFonts w:eastAsiaTheme="minorHAnsi"/>
      <w:lang w:eastAsia="en-US"/>
    </w:r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1">
    <w:name w:val="Таблица-сетка 1 светлая1"/>
    <w:basedOn w:val="a1"/>
    <w:uiPriority w:val="99"/>
    <w:rsid w:val="00366e8f"/>
    <w:pPr>
      <w:spacing w:after="0" w:line="240" w:lineRule="auto"/>
    </w:pPr>
    <w:rPr>
      <w:rFonts w:eastAsiaTheme="minorHAnsi"/>
      <w:lang w:eastAsia="en-US"/>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1">
    <w:name w:val="Grid Table 1 Light - Accent 11"/>
    <w:basedOn w:val="a1"/>
    <w:uiPriority w:val="99"/>
    <w:rsid w:val="00366e8f"/>
    <w:pPr>
      <w:spacing w:after="0" w:line="240" w:lineRule="auto"/>
    </w:pPr>
    <w:rPr>
      <w:rFonts w:eastAsiaTheme="minorHAnsi"/>
      <w:lang w:eastAsia="en-US"/>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1">
    <w:name w:val="Grid Table 1 Light - Accent 21"/>
    <w:basedOn w:val="a1"/>
    <w:uiPriority w:val="99"/>
    <w:rsid w:val="00366e8f"/>
    <w:pPr>
      <w:spacing w:after="0" w:line="240" w:lineRule="auto"/>
    </w:pPr>
    <w:rPr>
      <w:rFonts w:eastAsiaTheme="minorHAnsi"/>
      <w:lang w:eastAsia="en-US"/>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1">
    <w:name w:val="Grid Table 1 Light - Accent 31"/>
    <w:basedOn w:val="a1"/>
    <w:uiPriority w:val="99"/>
    <w:rsid w:val="00366e8f"/>
    <w:pPr>
      <w:spacing w:after="0" w:line="240" w:lineRule="auto"/>
    </w:pPr>
    <w:rPr>
      <w:rFonts w:eastAsiaTheme="minorHAnsi"/>
      <w:lang w:eastAsia="en-US"/>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1">
    <w:name w:val="Grid Table 1 Light - Accent 41"/>
    <w:basedOn w:val="a1"/>
    <w:uiPriority w:val="99"/>
    <w:rsid w:val="00366e8f"/>
    <w:pPr>
      <w:spacing w:after="0" w:line="240" w:lineRule="auto"/>
    </w:pPr>
    <w:rPr>
      <w:rFonts w:eastAsiaTheme="minorHAnsi"/>
      <w:lang w:eastAsia="en-US"/>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1">
    <w:name w:val="Grid Table 1 Light - Accent 51"/>
    <w:basedOn w:val="a1"/>
    <w:uiPriority w:val="99"/>
    <w:rsid w:val="00366e8f"/>
    <w:pPr>
      <w:spacing w:after="0" w:line="240" w:lineRule="auto"/>
    </w:pPr>
    <w:rPr>
      <w:rFonts w:eastAsiaTheme="minorHAnsi"/>
      <w:lang w:eastAsia="en-US"/>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1">
    <w:name w:val="Grid Table 1 Light - Accent 61"/>
    <w:basedOn w:val="a1"/>
    <w:uiPriority w:val="99"/>
    <w:rsid w:val="00366e8f"/>
    <w:pPr>
      <w:spacing w:after="0" w:line="240" w:lineRule="auto"/>
    </w:pPr>
    <w:rPr>
      <w:rFonts w:eastAsiaTheme="minorHAnsi"/>
      <w:lang w:eastAsia="en-US"/>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1">
    <w:name w:val="Таблица-сетка 21"/>
    <w:basedOn w:val="a1"/>
    <w:uiPriority w:val="99"/>
    <w:rsid w:val="00366e8f"/>
    <w:pPr>
      <w:spacing w:after="0" w:line="240" w:lineRule="auto"/>
    </w:pPr>
    <w:rPr>
      <w:rFonts w:eastAsiaTheme="minorHAnsi"/>
      <w:lang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1">
    <w:name w:val="Grid Table 2 - Accent 11"/>
    <w:basedOn w:val="a1"/>
    <w:uiPriority w:val="99"/>
    <w:rsid w:val="00366e8f"/>
    <w:pPr>
      <w:spacing w:after="0" w:line="240" w:lineRule="auto"/>
    </w:pPr>
    <w:rPr>
      <w:rFonts w:eastAsiaTheme="minorHAnsi"/>
      <w:lang w:eastAsia="en-US"/>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1">
    <w:name w:val="Grid Table 2 - Accent 21"/>
    <w:basedOn w:val="a1"/>
    <w:uiPriority w:val="99"/>
    <w:rsid w:val="00366e8f"/>
    <w:pPr>
      <w:spacing w:after="0" w:line="240" w:lineRule="auto"/>
    </w:pPr>
    <w:rPr>
      <w:rFonts w:eastAsiaTheme="minorHAnsi"/>
      <w:lang w:eastAsia="en-US"/>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1">
    <w:name w:val="Grid Table 2 - Accent 31"/>
    <w:basedOn w:val="a1"/>
    <w:uiPriority w:val="99"/>
    <w:rsid w:val="00366e8f"/>
    <w:pPr>
      <w:spacing w:after="0" w:line="240" w:lineRule="auto"/>
    </w:pPr>
    <w:rPr>
      <w:rFonts w:eastAsiaTheme="minorHAnsi"/>
      <w:lang w:eastAsia="en-US"/>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1">
    <w:name w:val="Grid Table 2 - Accent 41"/>
    <w:basedOn w:val="a1"/>
    <w:uiPriority w:val="99"/>
    <w:rsid w:val="00366e8f"/>
    <w:pPr>
      <w:spacing w:after="0" w:line="240" w:lineRule="auto"/>
    </w:pPr>
    <w:rPr>
      <w:rFonts w:eastAsiaTheme="minorHAnsi"/>
      <w:lang w:eastAsia="en-US"/>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1">
    <w:name w:val="Grid Table 2 - Accent 51"/>
    <w:basedOn w:val="a1"/>
    <w:uiPriority w:val="99"/>
    <w:rsid w:val="00366e8f"/>
    <w:pPr>
      <w:spacing w:after="0" w:line="240" w:lineRule="auto"/>
    </w:pPr>
    <w:rPr>
      <w:rFonts w:eastAsiaTheme="minorHAnsi"/>
      <w:lang w:eastAsia="en-US"/>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1">
    <w:name w:val="Grid Table 2 - Accent 61"/>
    <w:basedOn w:val="a1"/>
    <w:uiPriority w:val="99"/>
    <w:rsid w:val="00366e8f"/>
    <w:pPr>
      <w:spacing w:after="0" w:line="240" w:lineRule="auto"/>
    </w:pPr>
    <w:rPr>
      <w:rFonts w:eastAsiaTheme="minorHAnsi"/>
      <w:lang w:eastAsia="en-US"/>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311">
    <w:name w:val="Таблица-сетка 31"/>
    <w:basedOn w:val="a1"/>
    <w:uiPriority w:val="99"/>
    <w:rsid w:val="00366e8f"/>
    <w:pPr>
      <w:spacing w:after="0" w:line="240" w:lineRule="auto"/>
    </w:pPr>
    <w:rPr>
      <w:rFonts w:eastAsiaTheme="minorHAnsi"/>
      <w:lang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1">
    <w:name w:val="Grid Table 3 - Accent 11"/>
    <w:basedOn w:val="a1"/>
    <w:uiPriority w:val="99"/>
    <w:rsid w:val="00366e8f"/>
    <w:pPr>
      <w:spacing w:after="0" w:line="240" w:lineRule="auto"/>
    </w:pPr>
    <w:rPr>
      <w:rFonts w:eastAsiaTheme="minorHAnsi"/>
      <w:lang w:eastAsia="en-US"/>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1">
    <w:name w:val="Grid Table 3 - Accent 21"/>
    <w:basedOn w:val="a1"/>
    <w:uiPriority w:val="99"/>
    <w:rsid w:val="00366e8f"/>
    <w:pPr>
      <w:spacing w:after="0" w:line="240" w:lineRule="auto"/>
    </w:pPr>
    <w:rPr>
      <w:rFonts w:eastAsiaTheme="minorHAnsi"/>
      <w:lang w:eastAsia="en-US"/>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1">
    <w:name w:val="Grid Table 3 - Accent 31"/>
    <w:basedOn w:val="a1"/>
    <w:uiPriority w:val="99"/>
    <w:rsid w:val="00366e8f"/>
    <w:pPr>
      <w:spacing w:after="0" w:line="240" w:lineRule="auto"/>
    </w:pPr>
    <w:rPr>
      <w:rFonts w:eastAsiaTheme="minorHAnsi"/>
      <w:lang w:eastAsia="en-US"/>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1">
    <w:name w:val="Grid Table 3 - Accent 41"/>
    <w:basedOn w:val="a1"/>
    <w:uiPriority w:val="99"/>
    <w:rsid w:val="00366e8f"/>
    <w:pPr>
      <w:spacing w:after="0" w:line="240" w:lineRule="auto"/>
    </w:pPr>
    <w:rPr>
      <w:rFonts w:eastAsiaTheme="minorHAnsi"/>
      <w:lang w:eastAsia="en-US"/>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1">
    <w:name w:val="Grid Table 3 - Accent 51"/>
    <w:basedOn w:val="a1"/>
    <w:uiPriority w:val="99"/>
    <w:rsid w:val="00366e8f"/>
    <w:pPr>
      <w:spacing w:after="0" w:line="240" w:lineRule="auto"/>
    </w:pPr>
    <w:rPr>
      <w:rFonts w:eastAsiaTheme="minorHAnsi"/>
      <w:lang w:eastAsia="en-US"/>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1">
    <w:name w:val="Grid Table 3 - Accent 61"/>
    <w:basedOn w:val="a1"/>
    <w:uiPriority w:val="99"/>
    <w:rsid w:val="00366e8f"/>
    <w:pPr>
      <w:spacing w:after="0" w:line="240" w:lineRule="auto"/>
    </w:pPr>
    <w:rPr>
      <w:rFonts w:eastAsiaTheme="minorHAnsi"/>
      <w:lang w:eastAsia="en-US"/>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411">
    <w:name w:val="Таблица-сетка 41"/>
    <w:basedOn w:val="a1"/>
    <w:uiPriority w:val="59"/>
    <w:rsid w:val="00366e8f"/>
    <w:pPr>
      <w:spacing w:after="0" w:line="240" w:lineRule="auto"/>
    </w:pPr>
    <w:rPr>
      <w:rFonts w:eastAsiaTheme="minorHAnsi"/>
      <w:lang w:eastAsia="en-US"/>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1">
    <w:name w:val="Grid Table 4 - Accent 11"/>
    <w:basedOn w:val="a1"/>
    <w:uiPriority w:val="59"/>
    <w:rsid w:val="00366e8f"/>
    <w:pPr>
      <w:spacing w:after="0" w:line="240" w:lineRule="auto"/>
    </w:pPr>
    <w:rPr>
      <w:rFonts w:eastAsiaTheme="minorHAnsi"/>
      <w:lang w:eastAsia="en-US"/>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1">
    <w:name w:val="Grid Table 4 - Accent 21"/>
    <w:basedOn w:val="a1"/>
    <w:uiPriority w:val="59"/>
    <w:rsid w:val="00366e8f"/>
    <w:pPr>
      <w:spacing w:after="0" w:line="240" w:lineRule="auto"/>
    </w:pPr>
    <w:rPr>
      <w:rFonts w:eastAsiaTheme="minorHAnsi"/>
      <w:lang w:eastAsia="en-US"/>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1">
    <w:name w:val="Grid Table 4 - Accent 31"/>
    <w:basedOn w:val="a1"/>
    <w:uiPriority w:val="59"/>
    <w:rsid w:val="00366e8f"/>
    <w:pPr>
      <w:spacing w:after="0" w:line="240" w:lineRule="auto"/>
    </w:pPr>
    <w:rPr>
      <w:rFonts w:eastAsiaTheme="minorHAnsi"/>
      <w:lang w:eastAsia="en-US"/>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1">
    <w:name w:val="Grid Table 4 - Accent 41"/>
    <w:basedOn w:val="a1"/>
    <w:uiPriority w:val="59"/>
    <w:rsid w:val="00366e8f"/>
    <w:pPr>
      <w:spacing w:after="0" w:line="240" w:lineRule="auto"/>
    </w:pPr>
    <w:rPr>
      <w:rFonts w:eastAsiaTheme="minorHAnsi"/>
      <w:lang w:eastAsia="en-US"/>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1">
    <w:name w:val="Grid Table 4 - Accent 51"/>
    <w:basedOn w:val="a1"/>
    <w:uiPriority w:val="59"/>
    <w:rsid w:val="00366e8f"/>
    <w:pPr>
      <w:spacing w:after="0" w:line="240" w:lineRule="auto"/>
    </w:pPr>
    <w:rPr>
      <w:rFonts w:eastAsiaTheme="minorHAnsi"/>
      <w:lang w:eastAsia="en-US"/>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1">
    <w:name w:val="Grid Table 4 - Accent 61"/>
    <w:basedOn w:val="a1"/>
    <w:uiPriority w:val="59"/>
    <w:rsid w:val="00366e8f"/>
    <w:pPr>
      <w:spacing w:after="0" w:line="240" w:lineRule="auto"/>
    </w:pPr>
    <w:rPr>
      <w:rFonts w:eastAsiaTheme="minorHAnsi"/>
      <w:lang w:eastAsia="en-US"/>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511">
    <w:name w:val="Таблица-сетка 5 темная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1">
    <w:name w:val="Grid Table 5 Dark- Accent 1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1">
    <w:name w:val="Grid Table 5 Dark - Accent 2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1">
    <w:name w:val="Grid Table 5 Dark - Accent 3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1">
    <w:name w:val="Grid Table 5 Dark- Accent 4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1">
    <w:name w:val="Grid Table 5 Dark - Accent 5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1">
    <w:name w:val="Grid Table 5 Dark - Accent 61"/>
    <w:basedOn w:val="a1"/>
    <w:uiPriority w:val="99"/>
    <w:rsid w:val="00366e8f"/>
    <w:pPr>
      <w:spacing w:after="0" w:line="240" w:lineRule="auto"/>
    </w:pPr>
    <w:rPr>
      <w:rFonts w:eastAsiaTheme="minorHAnsi"/>
      <w:lang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1">
    <w:name w:val="Таблица-сетка 6 цветная1"/>
    <w:basedOn w:val="a1"/>
    <w:uiPriority w:val="99"/>
    <w:rsid w:val="00366e8f"/>
    <w:pPr>
      <w:spacing w:after="0" w:line="240" w:lineRule="auto"/>
    </w:pPr>
    <w:rPr>
      <w:rFonts w:eastAsiaTheme="minorHAnsi"/>
      <w:lang w:eastAsia="en-US"/>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1">
    <w:name w:val="Grid Table 6 Colorful - Accent 11"/>
    <w:basedOn w:val="a1"/>
    <w:uiPriority w:val="99"/>
    <w:rsid w:val="00366e8f"/>
    <w:pPr>
      <w:spacing w:after="0" w:line="240" w:lineRule="auto"/>
    </w:pPr>
    <w:rPr>
      <w:rFonts w:eastAsiaTheme="minorHAnsi"/>
      <w:lang w:eastAsia="en-US"/>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1">
    <w:name w:val="Grid Table 6 Colorful - Accent 21"/>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1">
    <w:name w:val="Grid Table 6 Colorful - Accent 31"/>
    <w:basedOn w:val="a1"/>
    <w:uiPriority w:val="99"/>
    <w:rsid w:val="00366e8f"/>
    <w:pPr>
      <w:spacing w:after="0" w:line="240" w:lineRule="auto"/>
    </w:pPr>
    <w:rPr>
      <w:rFonts w:eastAsiaTheme="minorHAnsi"/>
      <w:lang w:eastAsia="en-US"/>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1">
    <w:name w:val="Grid Table 6 Colorful - Accent 41"/>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1">
    <w:name w:val="Grid Table 6 Colorful - Accent 51"/>
    <w:basedOn w:val="a1"/>
    <w:uiPriority w:val="99"/>
    <w:rsid w:val="00366e8f"/>
    <w:pPr>
      <w:spacing w:after="0" w:line="240" w:lineRule="auto"/>
    </w:pPr>
    <w:rPr>
      <w:rFonts w:eastAsiaTheme="minorHAnsi"/>
      <w:lang w:eastAsia="en-US"/>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1">
    <w:name w:val="Grid Table 6 Colorful - Accent 61"/>
    <w:basedOn w:val="a1"/>
    <w:uiPriority w:val="99"/>
    <w:rsid w:val="00366e8f"/>
    <w:pPr>
      <w:spacing w:after="0" w:line="240" w:lineRule="auto"/>
    </w:pPr>
    <w:rPr>
      <w:rFonts w:eastAsiaTheme="minorHAnsi"/>
      <w:lang w:eastAsia="en-US"/>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customStyle="1" w:styleId="-711">
    <w:name w:val="Таблица-сетка 7 цветная1"/>
    <w:basedOn w:val="a1"/>
    <w:uiPriority w:val="99"/>
    <w:rsid w:val="00366e8f"/>
    <w:pPr>
      <w:spacing w:after="0" w:line="240" w:lineRule="auto"/>
    </w:pPr>
    <w:rPr>
      <w:rFonts w:eastAsiaTheme="minorHAnsi"/>
      <w:lang w:eastAsia="en-US"/>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1">
    <w:name w:val="Grid Table 7 Colorful - Accent 11"/>
    <w:basedOn w:val="a1"/>
    <w:uiPriority w:val="99"/>
    <w:rsid w:val="00366e8f"/>
    <w:pPr>
      <w:spacing w:after="0" w:line="240" w:lineRule="auto"/>
    </w:pPr>
    <w:rPr>
      <w:rFonts w:eastAsiaTheme="minorHAnsi"/>
      <w:lang w:eastAsia="en-US"/>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1">
    <w:name w:val="Grid Table 7 Colorful - Accent 21"/>
    <w:basedOn w:val="a1"/>
    <w:uiPriority w:val="99"/>
    <w:rsid w:val="00366e8f"/>
    <w:pPr>
      <w:spacing w:after="0" w:line="240" w:lineRule="auto"/>
    </w:pPr>
    <w:rPr>
      <w:rFonts w:eastAsiaTheme="minorHAnsi"/>
      <w:lang w:eastAsia="en-US"/>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1">
    <w:name w:val="Grid Table 7 Colorful - Accent 31"/>
    <w:basedOn w:val="a1"/>
    <w:uiPriority w:val="99"/>
    <w:rsid w:val="00366e8f"/>
    <w:pPr>
      <w:spacing w:after="0" w:line="240" w:lineRule="auto"/>
    </w:pPr>
    <w:rPr>
      <w:rFonts w:eastAsiaTheme="minorHAnsi"/>
      <w:lang w:eastAsia="en-US"/>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1">
    <w:name w:val="Grid Table 7 Colorful - Accent 41"/>
    <w:basedOn w:val="a1"/>
    <w:uiPriority w:val="99"/>
    <w:rsid w:val="00366e8f"/>
    <w:pPr>
      <w:spacing w:after="0" w:line="240" w:lineRule="auto"/>
    </w:pPr>
    <w:rPr>
      <w:rFonts w:eastAsiaTheme="minorHAnsi"/>
      <w:lang w:eastAsia="en-US"/>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1">
    <w:name w:val="Grid Table 7 Colorful - Accent 51"/>
    <w:basedOn w:val="a1"/>
    <w:uiPriority w:val="99"/>
    <w:rsid w:val="00366e8f"/>
    <w:pPr>
      <w:spacing w:after="0" w:line="240" w:lineRule="auto"/>
    </w:pPr>
    <w:rPr>
      <w:rFonts w:eastAsiaTheme="minorHAnsi"/>
      <w:lang w:eastAsia="en-US"/>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1">
    <w:name w:val="Grid Table 7 Colorful - Accent 61"/>
    <w:basedOn w:val="a1"/>
    <w:uiPriority w:val="99"/>
    <w:rsid w:val="00366e8f"/>
    <w:pPr>
      <w:spacing w:after="0" w:line="240" w:lineRule="auto"/>
    </w:pPr>
    <w:rPr>
      <w:rFonts w:eastAsiaTheme="minorHAnsi"/>
      <w:lang w:eastAsia="en-US"/>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customStyle="1" w:styleId="-112">
    <w:name w:val="Список-таблица 1 светлая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1">
    <w:name w:val="List Table 1 Light - Accent 1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1">
    <w:name w:val="List Table 1 Light - Accent 2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1">
    <w:name w:val="List Table 1 Light - Accent 3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1">
    <w:name w:val="List Table 1 Light - Accent 4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1">
    <w:name w:val="List Table 1 Light - Accent 5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1">
    <w:name w:val="List Table 1 Light - Accent 61"/>
    <w:basedOn w:val="a1"/>
    <w:uiPriority w:val="99"/>
    <w:rsid w:val="00366e8f"/>
    <w:pPr>
      <w:spacing w:after="0" w:line="240" w:lineRule="auto"/>
    </w:pPr>
    <w:rPr>
      <w:rFonts w:eastAsiaTheme="minorHAnsi"/>
      <w:lang w:eastAsia="en-US"/>
    </w:r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2">
    <w:name w:val="Список-таблица 21"/>
    <w:basedOn w:val="a1"/>
    <w:uiPriority w:val="99"/>
    <w:rsid w:val="00366e8f"/>
    <w:pPr>
      <w:spacing w:after="0" w:line="240" w:lineRule="auto"/>
    </w:pPr>
    <w:rPr>
      <w:rFonts w:eastAsiaTheme="minorHAnsi"/>
      <w:lang w:eastAsia="en-US"/>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1">
    <w:name w:val="List Table 2 - Accent 11"/>
    <w:basedOn w:val="a1"/>
    <w:uiPriority w:val="99"/>
    <w:rsid w:val="00366e8f"/>
    <w:pPr>
      <w:spacing w:after="0" w:line="240" w:lineRule="auto"/>
    </w:pPr>
    <w:rPr>
      <w:rFonts w:eastAsiaTheme="minorHAnsi"/>
      <w:lang w:eastAsia="en-US"/>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1">
    <w:name w:val="List Table 2 - Accent 21"/>
    <w:basedOn w:val="a1"/>
    <w:uiPriority w:val="99"/>
    <w:rsid w:val="00366e8f"/>
    <w:pPr>
      <w:spacing w:after="0" w:line="240" w:lineRule="auto"/>
    </w:pPr>
    <w:rPr>
      <w:rFonts w:eastAsiaTheme="minorHAnsi"/>
      <w:lang w:eastAsia="en-US"/>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1">
    <w:name w:val="List Table 2 - Accent 31"/>
    <w:basedOn w:val="a1"/>
    <w:uiPriority w:val="99"/>
    <w:rsid w:val="00366e8f"/>
    <w:pPr>
      <w:spacing w:after="0" w:line="240" w:lineRule="auto"/>
    </w:pPr>
    <w:rPr>
      <w:rFonts w:eastAsiaTheme="minorHAnsi"/>
      <w:lang w:eastAsia="en-US"/>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1">
    <w:name w:val="List Table 2 - Accent 41"/>
    <w:basedOn w:val="a1"/>
    <w:uiPriority w:val="99"/>
    <w:rsid w:val="00366e8f"/>
    <w:pPr>
      <w:spacing w:after="0" w:line="240" w:lineRule="auto"/>
    </w:pPr>
    <w:rPr>
      <w:rFonts w:eastAsiaTheme="minorHAnsi"/>
      <w:lang w:eastAsia="en-US"/>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1">
    <w:name w:val="List Table 2 - Accent 51"/>
    <w:basedOn w:val="a1"/>
    <w:uiPriority w:val="99"/>
    <w:rsid w:val="00366e8f"/>
    <w:pPr>
      <w:spacing w:after="0" w:line="240" w:lineRule="auto"/>
    </w:pPr>
    <w:rPr>
      <w:rFonts w:eastAsiaTheme="minorHAnsi"/>
      <w:lang w:eastAsia="en-US"/>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1">
    <w:name w:val="List Table 2 - Accent 61"/>
    <w:basedOn w:val="a1"/>
    <w:uiPriority w:val="99"/>
    <w:rsid w:val="00366e8f"/>
    <w:pPr>
      <w:spacing w:after="0" w:line="240" w:lineRule="auto"/>
    </w:pPr>
    <w:rPr>
      <w:rFonts w:eastAsiaTheme="minorHAnsi"/>
      <w:lang w:eastAsia="en-US"/>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312">
    <w:name w:val="Список-таблица 31"/>
    <w:basedOn w:val="a1"/>
    <w:uiPriority w:val="99"/>
    <w:rsid w:val="00366e8f"/>
    <w:pPr>
      <w:spacing w:after="0" w:line="240" w:lineRule="auto"/>
    </w:pPr>
    <w:rPr>
      <w:rFonts w:eastAsiaTheme="minorHAnsi"/>
      <w:lang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1">
    <w:name w:val="List Table 3 - Accent 11"/>
    <w:basedOn w:val="a1"/>
    <w:uiPriority w:val="99"/>
    <w:rsid w:val="00366e8f"/>
    <w:pPr>
      <w:spacing w:after="0" w:line="240" w:lineRule="auto"/>
    </w:pPr>
    <w:rPr>
      <w:rFonts w:eastAsiaTheme="minorHAnsi"/>
      <w:lang w:eastAsia="en-US"/>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1">
    <w:name w:val="List Table 3 - Accent 21"/>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1">
    <w:name w:val="List Table 3 - Accent 31"/>
    <w:basedOn w:val="a1"/>
    <w:uiPriority w:val="99"/>
    <w:rsid w:val="00366e8f"/>
    <w:pPr>
      <w:spacing w:after="0" w:line="240" w:lineRule="auto"/>
    </w:pPr>
    <w:rPr>
      <w:rFonts w:eastAsiaTheme="minorHAnsi"/>
      <w:lang w:eastAsia="en-US"/>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1">
    <w:name w:val="List Table 3 - Accent 41"/>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1">
    <w:name w:val="List Table 3 - Accent 51"/>
    <w:basedOn w:val="a1"/>
    <w:uiPriority w:val="99"/>
    <w:rsid w:val="00366e8f"/>
    <w:pPr>
      <w:spacing w:after="0" w:line="240" w:lineRule="auto"/>
    </w:pPr>
    <w:rPr>
      <w:rFonts w:eastAsiaTheme="minorHAnsi"/>
      <w:lang w:eastAsia="en-US"/>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1">
    <w:name w:val="List Table 3 - Accent 61"/>
    <w:basedOn w:val="a1"/>
    <w:uiPriority w:val="99"/>
    <w:rsid w:val="00366e8f"/>
    <w:pPr>
      <w:spacing w:after="0" w:line="240" w:lineRule="auto"/>
    </w:pPr>
    <w:rPr>
      <w:rFonts w:eastAsiaTheme="minorHAnsi"/>
      <w:lang w:eastAsia="en-US"/>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customStyle="1" w:styleId="-412">
    <w:name w:val="Список-таблица 41"/>
    <w:basedOn w:val="a1"/>
    <w:uiPriority w:val="99"/>
    <w:rsid w:val="00366e8f"/>
    <w:pPr>
      <w:spacing w:after="0" w:line="240" w:lineRule="auto"/>
    </w:pPr>
    <w:rPr>
      <w:rFonts w:eastAsiaTheme="minorHAnsi"/>
      <w:lang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1">
    <w:name w:val="List Table 4 - Accent 11"/>
    <w:basedOn w:val="a1"/>
    <w:uiPriority w:val="99"/>
    <w:rsid w:val="00366e8f"/>
    <w:pPr>
      <w:spacing w:after="0" w:line="240" w:lineRule="auto"/>
    </w:pPr>
    <w:rPr>
      <w:rFonts w:eastAsiaTheme="minorHAnsi"/>
      <w:lang w:eastAsia="en-US"/>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1">
    <w:name w:val="List Table 4 - Accent 21"/>
    <w:basedOn w:val="a1"/>
    <w:uiPriority w:val="99"/>
    <w:rsid w:val="00366e8f"/>
    <w:pPr>
      <w:spacing w:after="0" w:line="240" w:lineRule="auto"/>
    </w:pPr>
    <w:rPr>
      <w:rFonts w:eastAsiaTheme="minorHAnsi"/>
      <w:lang w:eastAsia="en-US"/>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1">
    <w:name w:val="List Table 4 - Accent 31"/>
    <w:basedOn w:val="a1"/>
    <w:uiPriority w:val="99"/>
    <w:rsid w:val="00366e8f"/>
    <w:pPr>
      <w:spacing w:after="0" w:line="240" w:lineRule="auto"/>
    </w:pPr>
    <w:rPr>
      <w:rFonts w:eastAsiaTheme="minorHAnsi"/>
      <w:lang w:eastAsia="en-US"/>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1">
    <w:name w:val="List Table 4 - Accent 41"/>
    <w:basedOn w:val="a1"/>
    <w:uiPriority w:val="99"/>
    <w:rsid w:val="00366e8f"/>
    <w:pPr>
      <w:spacing w:after="0" w:line="240" w:lineRule="auto"/>
    </w:pPr>
    <w:rPr>
      <w:rFonts w:eastAsiaTheme="minorHAnsi"/>
      <w:lang w:eastAsia="en-US"/>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1">
    <w:name w:val="List Table 4 - Accent 51"/>
    <w:basedOn w:val="a1"/>
    <w:uiPriority w:val="99"/>
    <w:rsid w:val="00366e8f"/>
    <w:pPr>
      <w:spacing w:after="0" w:line="240" w:lineRule="auto"/>
    </w:pPr>
    <w:rPr>
      <w:rFonts w:eastAsiaTheme="minorHAnsi"/>
      <w:lang w:eastAsia="en-US"/>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1">
    <w:name w:val="List Table 4 - Accent 61"/>
    <w:basedOn w:val="a1"/>
    <w:uiPriority w:val="99"/>
    <w:rsid w:val="00366e8f"/>
    <w:pPr>
      <w:spacing w:after="0" w:line="240" w:lineRule="auto"/>
    </w:pPr>
    <w:rPr>
      <w:rFonts w:eastAsiaTheme="minorHAnsi"/>
      <w:lang w:eastAsia="en-US"/>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512">
    <w:name w:val="Список-таблица 5 темная1"/>
    <w:basedOn w:val="a1"/>
    <w:uiPriority w:val="99"/>
    <w:rsid w:val="00366e8f"/>
    <w:pPr>
      <w:spacing w:after="0" w:line="240" w:lineRule="auto"/>
    </w:pPr>
    <w:rPr>
      <w:rFonts w:eastAsiaTheme="minorHAnsi"/>
      <w:lang w:eastAsia="en-US"/>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1">
    <w:name w:val="List Table 5 Dark - Accent 11"/>
    <w:basedOn w:val="a1"/>
    <w:uiPriority w:val="99"/>
    <w:rsid w:val="00366e8f"/>
    <w:pPr>
      <w:spacing w:after="0" w:line="240" w:lineRule="auto"/>
    </w:pPr>
    <w:rPr>
      <w:rFonts w:eastAsiaTheme="minorHAnsi"/>
      <w:lang w:eastAsia="en-US"/>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1">
    <w:name w:val="List Table 5 Dark - Accent 21"/>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1">
    <w:name w:val="List Table 5 Dark - Accent 31"/>
    <w:basedOn w:val="a1"/>
    <w:uiPriority w:val="99"/>
    <w:rsid w:val="00366e8f"/>
    <w:pPr>
      <w:spacing w:after="0" w:line="240" w:lineRule="auto"/>
    </w:pPr>
    <w:rPr>
      <w:rFonts w:eastAsiaTheme="minorHAnsi"/>
      <w:lang w:eastAsia="en-US"/>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1">
    <w:name w:val="List Table 5 Dark - Accent 41"/>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1">
    <w:name w:val="List Table 5 Dark - Accent 51"/>
    <w:basedOn w:val="a1"/>
    <w:uiPriority w:val="99"/>
    <w:rsid w:val="00366e8f"/>
    <w:pPr>
      <w:spacing w:after="0" w:line="240" w:lineRule="auto"/>
    </w:pPr>
    <w:rPr>
      <w:rFonts w:eastAsiaTheme="minorHAnsi"/>
      <w:lang w:eastAsia="en-US"/>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1">
    <w:name w:val="List Table 5 Dark - Accent 61"/>
    <w:basedOn w:val="a1"/>
    <w:uiPriority w:val="99"/>
    <w:rsid w:val="00366e8f"/>
    <w:pPr>
      <w:spacing w:after="0" w:line="240" w:lineRule="auto"/>
    </w:pPr>
    <w:rPr>
      <w:rFonts w:eastAsiaTheme="minorHAnsi"/>
      <w:lang w:eastAsia="en-US"/>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2">
    <w:name w:val="Список-таблица 6 цветная1"/>
    <w:basedOn w:val="a1"/>
    <w:uiPriority w:val="99"/>
    <w:rsid w:val="00366e8f"/>
    <w:pPr>
      <w:spacing w:after="0" w:line="240" w:lineRule="auto"/>
    </w:pPr>
    <w:rPr>
      <w:rFonts w:eastAsiaTheme="minorHAnsi"/>
      <w:lang w:eastAsia="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1">
    <w:name w:val="List Table 6 Colorful - Accent 11"/>
    <w:basedOn w:val="a1"/>
    <w:uiPriority w:val="99"/>
    <w:rsid w:val="00366e8f"/>
    <w:pPr>
      <w:spacing w:after="0" w:line="240" w:lineRule="auto"/>
    </w:pPr>
    <w:rPr>
      <w:rFonts w:eastAsiaTheme="minorHAnsi"/>
      <w:lang w:eastAsia="en-US"/>
    </w:r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1">
    <w:name w:val="List Table 6 Colorful - Accent 21"/>
    <w:basedOn w:val="a1"/>
    <w:uiPriority w:val="99"/>
    <w:rsid w:val="00366e8f"/>
    <w:pPr>
      <w:spacing w:after="0" w:line="240" w:lineRule="auto"/>
    </w:pPr>
    <w:rPr>
      <w:rFonts w:eastAsiaTheme="minorHAnsi"/>
      <w:lang w:eastAsia="en-US"/>
    </w:r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1">
    <w:name w:val="List Table 6 Colorful - Accent 31"/>
    <w:basedOn w:val="a1"/>
    <w:uiPriority w:val="99"/>
    <w:rsid w:val="00366e8f"/>
    <w:pPr>
      <w:spacing w:after="0" w:line="240" w:lineRule="auto"/>
    </w:pPr>
    <w:rPr>
      <w:rFonts w:eastAsiaTheme="minorHAnsi"/>
      <w:lang w:eastAsia="en-US"/>
    </w:r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1">
    <w:name w:val="List Table 6 Colorful - Accent 41"/>
    <w:basedOn w:val="a1"/>
    <w:uiPriority w:val="99"/>
    <w:rsid w:val="00366e8f"/>
    <w:pPr>
      <w:spacing w:after="0" w:line="240" w:lineRule="auto"/>
    </w:pPr>
    <w:rPr>
      <w:rFonts w:eastAsiaTheme="minorHAnsi"/>
      <w:lang w:eastAsia="en-US"/>
    </w:r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1">
    <w:name w:val="List Table 6 Colorful - Accent 51"/>
    <w:basedOn w:val="a1"/>
    <w:uiPriority w:val="99"/>
    <w:rsid w:val="00366e8f"/>
    <w:pPr>
      <w:spacing w:after="0" w:line="240" w:lineRule="auto"/>
    </w:pPr>
    <w:rPr>
      <w:rFonts w:eastAsiaTheme="minorHAnsi"/>
      <w:lang w:eastAsia="en-US"/>
    </w:r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1">
    <w:name w:val="List Table 6 Colorful - Accent 61"/>
    <w:basedOn w:val="a1"/>
    <w:uiPriority w:val="99"/>
    <w:rsid w:val="00366e8f"/>
    <w:pPr>
      <w:spacing w:after="0" w:line="240" w:lineRule="auto"/>
    </w:pPr>
    <w:rPr>
      <w:rFonts w:eastAsiaTheme="minorHAnsi"/>
      <w:lang w:eastAsia="en-US"/>
    </w:r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712">
    <w:name w:val="Список-таблица 7 цветная1"/>
    <w:basedOn w:val="a1"/>
    <w:uiPriority w:val="99"/>
    <w:rsid w:val="00366e8f"/>
    <w:pPr>
      <w:spacing w:after="0" w:line="240" w:lineRule="auto"/>
    </w:pPr>
    <w:rPr>
      <w:rFonts w:eastAsiaTheme="minorHAnsi"/>
      <w:lang w:eastAsia="en-US"/>
    </w:r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1">
    <w:name w:val="List Table 7 Colorful - Accent 11"/>
    <w:basedOn w:val="a1"/>
    <w:uiPriority w:val="99"/>
    <w:rsid w:val="00366e8f"/>
    <w:pPr>
      <w:spacing w:after="0" w:line="240" w:lineRule="auto"/>
    </w:pPr>
    <w:rPr>
      <w:rFonts w:eastAsiaTheme="minorHAnsi"/>
      <w:lang w:eastAsia="en-US"/>
    </w:r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1">
    <w:name w:val="List Table 7 Colorful - Accent 21"/>
    <w:basedOn w:val="a1"/>
    <w:uiPriority w:val="99"/>
    <w:rsid w:val="00366e8f"/>
    <w:pPr>
      <w:spacing w:after="0" w:line="240" w:lineRule="auto"/>
    </w:pPr>
    <w:rPr>
      <w:rFonts w:eastAsiaTheme="minorHAnsi"/>
      <w:lang w:eastAsia="en-US"/>
    </w:r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1">
    <w:name w:val="List Table 7 Colorful - Accent 31"/>
    <w:basedOn w:val="a1"/>
    <w:uiPriority w:val="99"/>
    <w:rsid w:val="00366e8f"/>
    <w:pPr>
      <w:spacing w:after="0" w:line="240" w:lineRule="auto"/>
    </w:pPr>
    <w:rPr>
      <w:rFonts w:eastAsiaTheme="minorHAnsi"/>
      <w:lang w:eastAsia="en-US"/>
    </w:r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1">
    <w:name w:val="List Table 7 Colorful - Accent 41"/>
    <w:basedOn w:val="a1"/>
    <w:uiPriority w:val="99"/>
    <w:rsid w:val="00366e8f"/>
    <w:pPr>
      <w:spacing w:after="0" w:line="240" w:lineRule="auto"/>
    </w:pPr>
    <w:rPr>
      <w:rFonts w:eastAsiaTheme="minorHAnsi"/>
      <w:lang w:eastAsia="en-US"/>
    </w:r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1">
    <w:name w:val="List Table 7 Colorful - Accent 51"/>
    <w:basedOn w:val="a1"/>
    <w:uiPriority w:val="99"/>
    <w:rsid w:val="00366e8f"/>
    <w:pPr>
      <w:spacing w:after="0" w:line="240" w:lineRule="auto"/>
    </w:pPr>
    <w:rPr>
      <w:rFonts w:eastAsiaTheme="minorHAnsi"/>
      <w:lang w:eastAsia="en-US"/>
    </w:r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1">
    <w:name w:val="List Table 7 Colorful - Accent 61"/>
    <w:basedOn w:val="a1"/>
    <w:uiPriority w:val="99"/>
    <w:rsid w:val="00366e8f"/>
    <w:pPr>
      <w:spacing w:after="0" w:line="240" w:lineRule="auto"/>
    </w:pPr>
    <w:rPr>
      <w:rFonts w:eastAsiaTheme="minorHAnsi"/>
      <w:lang w:eastAsia="en-US"/>
    </w:r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10">
    <w:name w:val="Lined - Accent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1">
    <w:name w:val="Lined - Accent 1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1">
    <w:name w:val="Lined - Accent 2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1">
    <w:name w:val="Lined - Accent 3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1">
    <w:name w:val="Lined - Accent 4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1">
    <w:name w:val="Lined - Accent 5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1">
    <w:name w:val="Lined - Accent 61"/>
    <w:basedOn w:val="a1"/>
    <w:uiPriority w:val="99"/>
    <w:rsid w:val="00366e8f"/>
    <w:pPr>
      <w:spacing w:after="0" w:line="240" w:lineRule="auto"/>
    </w:pPr>
    <w:rPr>
      <w:rFonts w:eastAsiaTheme="minorHAnsi"/>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10">
    <w:name w:val="Bordered &amp; Lined - Accent1"/>
    <w:basedOn w:val="a1"/>
    <w:uiPriority w:val="99"/>
    <w:rsid w:val="00366e8f"/>
    <w:pPr>
      <w:spacing w:after="0" w:line="240" w:lineRule="auto"/>
    </w:pPr>
    <w:rPr>
      <w:rFonts w:eastAsiaTheme="minorHAnsi"/>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1">
    <w:name w:val="Bordered &amp; Lined - Accent 11"/>
    <w:basedOn w:val="a1"/>
    <w:uiPriority w:val="99"/>
    <w:rsid w:val="00366e8f"/>
    <w:pPr>
      <w:spacing w:after="0" w:line="240" w:lineRule="auto"/>
    </w:pPr>
    <w:rPr>
      <w:rFonts w:eastAsiaTheme="minorHAnsi"/>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1">
    <w:name w:val="Bordered &amp; Lined - Accent 21"/>
    <w:basedOn w:val="a1"/>
    <w:uiPriority w:val="99"/>
    <w:rsid w:val="00366e8f"/>
    <w:pPr>
      <w:spacing w:after="0" w:line="240" w:lineRule="auto"/>
    </w:pPr>
    <w:rPr>
      <w:rFonts w:eastAsiaTheme="minorHAnsi"/>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1">
    <w:name w:val="Bordered &amp; Lined - Accent 31"/>
    <w:basedOn w:val="a1"/>
    <w:uiPriority w:val="99"/>
    <w:rsid w:val="00366e8f"/>
    <w:pPr>
      <w:spacing w:after="0" w:line="240" w:lineRule="auto"/>
    </w:pPr>
    <w:rPr>
      <w:rFonts w:eastAsiaTheme="minorHAnsi"/>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1">
    <w:name w:val="Bordered &amp; Lined - Accent 41"/>
    <w:basedOn w:val="a1"/>
    <w:uiPriority w:val="99"/>
    <w:rsid w:val="00366e8f"/>
    <w:pPr>
      <w:spacing w:after="0" w:line="240" w:lineRule="auto"/>
    </w:pPr>
    <w:rPr>
      <w:rFonts w:eastAsiaTheme="minorHAnsi"/>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1">
    <w:name w:val="Bordered &amp; Lined - Accent 51"/>
    <w:basedOn w:val="a1"/>
    <w:uiPriority w:val="99"/>
    <w:rsid w:val="00366e8f"/>
    <w:pPr>
      <w:spacing w:after="0" w:line="240" w:lineRule="auto"/>
    </w:pPr>
    <w:rPr>
      <w:rFonts w:eastAsiaTheme="minorHAnsi"/>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1">
    <w:name w:val="Bordered &amp; Lined - Accent 61"/>
    <w:basedOn w:val="a1"/>
    <w:uiPriority w:val="99"/>
    <w:rsid w:val="00366e8f"/>
    <w:pPr>
      <w:spacing w:after="0" w:line="240" w:lineRule="auto"/>
    </w:pPr>
    <w:rPr>
      <w:rFonts w:eastAsiaTheme="minorHAnsi"/>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1">
    <w:name w:val="Bordered1"/>
    <w:basedOn w:val="a1"/>
    <w:uiPriority w:val="99"/>
    <w:rsid w:val="00366e8f"/>
    <w:pPr>
      <w:spacing w:after="0" w:line="240" w:lineRule="auto"/>
    </w:pPr>
    <w:rPr>
      <w:rFonts w:eastAsiaTheme="minorHAnsi"/>
      <w:lang w:eastAsia="en-US"/>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1">
    <w:name w:val="Bordered - Accent 11"/>
    <w:basedOn w:val="a1"/>
    <w:uiPriority w:val="99"/>
    <w:rsid w:val="00366e8f"/>
    <w:pPr>
      <w:spacing w:after="0" w:line="240" w:lineRule="auto"/>
    </w:pPr>
    <w:rPr>
      <w:rFonts w:eastAsiaTheme="minorHAnsi"/>
      <w:lang w:eastAsia="en-US"/>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1">
    <w:name w:val="Bordered - Accent 21"/>
    <w:basedOn w:val="a1"/>
    <w:uiPriority w:val="99"/>
    <w:rsid w:val="00366e8f"/>
    <w:pPr>
      <w:spacing w:after="0" w:line="240" w:lineRule="auto"/>
    </w:pPr>
    <w:rPr>
      <w:rFonts w:eastAsiaTheme="minorHAnsi"/>
      <w:lang w:eastAsia="en-US"/>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1">
    <w:name w:val="Bordered - Accent 31"/>
    <w:basedOn w:val="a1"/>
    <w:uiPriority w:val="99"/>
    <w:rsid w:val="00366e8f"/>
    <w:pPr>
      <w:spacing w:after="0" w:line="240" w:lineRule="auto"/>
    </w:pPr>
    <w:rPr>
      <w:rFonts w:eastAsiaTheme="minorHAnsi"/>
      <w:lang w:eastAsia="en-US"/>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1">
    <w:name w:val="Bordered - Accent 41"/>
    <w:basedOn w:val="a1"/>
    <w:uiPriority w:val="99"/>
    <w:rsid w:val="00366e8f"/>
    <w:pPr>
      <w:spacing w:after="0" w:line="240" w:lineRule="auto"/>
    </w:pPr>
    <w:rPr>
      <w:rFonts w:eastAsiaTheme="minorHAnsi"/>
      <w:lang w:eastAsia="en-US"/>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1">
    <w:name w:val="Bordered - Accent 51"/>
    <w:basedOn w:val="a1"/>
    <w:uiPriority w:val="99"/>
    <w:rsid w:val="00366e8f"/>
    <w:pPr>
      <w:spacing w:after="0" w:line="240" w:lineRule="auto"/>
    </w:pPr>
    <w:rPr>
      <w:rFonts w:eastAsiaTheme="minorHAnsi"/>
      <w:lang w:eastAsia="en-US"/>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1">
    <w:name w:val="Bordered - Accent 61"/>
    <w:basedOn w:val="a1"/>
    <w:uiPriority w:val="99"/>
    <w:rsid w:val="00366e8f"/>
    <w:pPr>
      <w:spacing w:after="0" w:line="240" w:lineRule="auto"/>
    </w:pPr>
    <w:rPr>
      <w:rFonts w:eastAsiaTheme="minorHAnsi"/>
      <w:lang w:eastAsia="en-US"/>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4">
    <w:name w:val="Сетка таблицы2"/>
    <w:basedOn w:val="a1"/>
    <w:uiPriority w:val="59"/>
    <w:rsid w:val="00b178d9"/>
    <w:pPr>
      <w:spacing w:after="0" w:line="240" w:lineRule="auto"/>
    </w:pPr>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udget.gov.ru/" TargetMode="External"/><Relationship Id="rId3" Type="http://schemas.openxmlformats.org/officeDocument/2006/relationships/hyperlink" Target="https://promote.budget.gov.ru/" TargetMode="External"/><Relationship Id="rId4" Type="http://schemas.openxmlformats.org/officeDocument/2006/relationships/hyperlink" Target="https://sharypovo.gosuslugi.ru/" TargetMode="External"/><Relationship Id="rId5" Type="http://schemas.openxmlformats.org/officeDocument/2006/relationships/hyperlink" Target="https://sharypovo.gosuslugi.ru/"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consultantplus://offline/ref=841D55DFE3BE2539379D877D5A93B4F211531F2E1DB776AED86B67C23FE6C01CFDE7446493C4FE9B5B6FBC755A39Q0F" TargetMode="External"/><Relationship Id="rId10" Type="http://schemas.openxmlformats.org/officeDocument/2006/relationships/hyperlink" Target="consultantplus://offline/ref=841D55DFE3BE2539379D877D5A93B4F211521E2E1DB076AED86B67C23FE6C01CFDE7446493C4FE9B5B6FBC755A39Q0F" TargetMode="Externa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65E1-00E2-430A-B239-16C2C039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Application>LibreOffice/7.6.4.1$Windows_X86_64 LibreOffice_project/e19e193f88cd6c0525a17fb7a176ed8e6a3e2aa1</Application>
  <AppVersion>15.0000</AppVersion>
  <Pages>34</Pages>
  <Words>11969</Words>
  <Characters>85979</Characters>
  <CharactersWithSpaces>97718</CharactersWithSpaces>
  <Paragraphs>854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2024-06-13T03:52:00Z</dcterms:created>
  <dc:creator>use</dc:creator>
  <dc:description/>
  <dc:language>ru-RU</dc:language>
  <cp:lastModifiedBy>use</cp:lastModifiedBy>
  <cp:lastPrinted>2024-12-03T01:57:00Z</cp:lastPrinted>
  <dcterms:modified xsi:type="dcterms:W3CDTF">2024-12-19T06:23:00Z</dcterms:modified>
  <cp:revision>302</cp:revision>
  <dc:subject>Отсканированное изображение</dc:subject>
  <dc:title>Отсканированное изображение</dc:title>
</cp:coreProperties>
</file>

<file path=docProps/custom.xml><?xml version="1.0" encoding="utf-8"?>
<Properties xmlns="http://schemas.openxmlformats.org/officeDocument/2006/custom-properties" xmlns:vt="http://schemas.openxmlformats.org/officeDocument/2006/docPropsVTypes"/>
</file>