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Heading1"/>
        <w:rPr/>
      </w:pPr>
      <w:r>
        <w:rPr/>
        <w:t>Шарыповский городской Совет депутатов</w:t>
      </w:r>
    </w:p>
    <w:p>
      <w:pPr>
        <w:pStyle w:val="Heading1"/>
        <w:rPr/>
      </w:pPr>
      <w:r>
        <w:rPr/>
        <w:t xml:space="preserve">город Шарыпово Красноярского края </w:t>
      </w:r>
    </w:p>
    <w:p>
      <w:pPr>
        <w:pStyle w:val="Normal"/>
        <w:spacing w:lineRule="auto" w:line="240" w:before="0" w:after="0"/>
        <w:ind w:left="-567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120015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9.45pt" to="493.2pt,9.4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16.04.2024</w:t>
        <w:tab/>
        <w:tab/>
        <w:tab/>
        <w:tab/>
        <w:tab/>
        <w:tab/>
        <w:tab/>
        <w:tab/>
        <w:tab/>
        <w:tab/>
        <w:t xml:space="preserve">№ 46-186 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Шарыпово</w:t>
      </w:r>
    </w:p>
    <w:p>
      <w:pPr>
        <w:pStyle w:val="ConsPlusNormal"/>
        <w:spacing w:before="0" w:after="1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25.12.2008 </w:t>
      </w:r>
      <w:hyperlink r:id="rId2">
        <w:r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"О противодействии коррупции", от 03.12.2012 </w:t>
      </w:r>
      <w:hyperlink r:id="rId3">
        <w:r>
          <w:rPr>
            <w:sz w:val="28"/>
            <w:szCs w:val="28"/>
          </w:rPr>
          <w:t>№ 230-ФЗ</w:t>
        </w:r>
      </w:hyperlink>
      <w:r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4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руководствуясь статьями 20,22 Устава города Шарыпово Красноярского края, Шарыповский городской Совет депутатов РЕШИЛ: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w:anchor="P38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Шарыпово, согласно приложению к настоящему Решению.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 в еженедельной газете «Огни Сибири».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законности, правопорядку и защите прав граждан (А.Ю. Киселев).</w:t>
      </w:r>
    </w:p>
    <w:p>
      <w:pPr>
        <w:pStyle w:val="ConsPlusNormal"/>
        <w:spacing w:before="240" w:after="0"/>
        <w:jc w:val="both"/>
        <w:rPr/>
      </w:pPr>
      <w:r>
        <w:rPr/>
      </w:r>
    </w:p>
    <w:tbl>
      <w:tblPr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  <w:gridCol w:w="3935"/>
      </w:tblGrid>
      <w:tr>
        <w:trPr/>
        <w:tc>
          <w:tcPr>
            <w:tcW w:w="5494" w:type="dxa"/>
            <w:tcBorders/>
          </w:tcPr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__________Т.Ю. Ботвинкина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5" w:type="dxa"/>
            <w:tcBorders/>
          </w:tcPr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Шарыпово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Д.В. Саюшев                                                                 </w:t>
            </w:r>
          </w:p>
        </w:tc>
      </w:tr>
    </w:tbl>
    <w:p>
      <w:pPr>
        <w:pStyle w:val="ConsPlusNormal"/>
        <w:spacing w:before="240" w:after="0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Решению</w:t>
      </w:r>
    </w:p>
    <w:p>
      <w:pPr>
        <w:pStyle w:val="ConsPlusNormal"/>
        <w:jc w:val="right"/>
        <w:rPr/>
      </w:pPr>
      <w:r>
        <w:rPr/>
        <w:t>Шарыповского городского</w:t>
      </w:r>
    </w:p>
    <w:p>
      <w:pPr>
        <w:pStyle w:val="ConsPlusNormal"/>
        <w:jc w:val="right"/>
        <w:rPr/>
      </w:pPr>
      <w:r>
        <w:rPr/>
        <w:t>Совета депутатов</w:t>
      </w:r>
    </w:p>
    <w:p>
      <w:pPr>
        <w:pStyle w:val="ConsPlusNormal"/>
        <w:jc w:val="right"/>
        <w:rPr/>
      </w:pPr>
      <w:r>
        <w:rPr/>
        <w:t xml:space="preserve">от  </w:t>
      </w:r>
      <w:r>
        <w:rPr>
          <w:u w:val="single"/>
        </w:rPr>
        <w:t>16.04.2024 г</w:t>
      </w:r>
      <w:r>
        <w:rPr/>
        <w:t xml:space="preserve">. № </w:t>
      </w:r>
      <w:r>
        <w:rPr>
          <w:u w:val="single"/>
        </w:rPr>
        <w:t xml:space="preserve"> 46-186</w:t>
      </w:r>
      <w:r>
        <w:rPr/>
        <w:t xml:space="preserve"> </w:t>
      </w:r>
    </w:p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ConsPlusTitle"/>
        <w:jc w:val="center"/>
        <w:rPr>
          <w:szCs w:val="24"/>
        </w:rPr>
      </w:pPr>
      <w:bookmarkStart w:id="0" w:name="P38"/>
      <w:bookmarkEnd w:id="0"/>
      <w:r>
        <w:rPr>
          <w:szCs w:val="24"/>
        </w:rPr>
        <w:t>Положение</w:t>
      </w:r>
    </w:p>
    <w:p>
      <w:pPr>
        <w:pStyle w:val="ConsPlusTitle"/>
        <w:jc w:val="center"/>
        <w:rPr>
          <w:szCs w:val="24"/>
        </w:rPr>
      </w:pPr>
      <w:r>
        <w:rPr>
          <w:szCs w:val="24"/>
        </w:rPr>
        <w:t>о комиссии по соблюдению требований к служебному поведению</w:t>
      </w:r>
    </w:p>
    <w:p>
      <w:pPr>
        <w:pStyle w:val="ConsPlusTitle"/>
        <w:jc w:val="center"/>
        <w:rPr>
          <w:szCs w:val="24"/>
        </w:rPr>
      </w:pPr>
      <w:r>
        <w:rPr>
          <w:szCs w:val="24"/>
        </w:rPr>
        <w:t>и урегулированию конфликта интересов лицами, замещающими</w:t>
      </w:r>
    </w:p>
    <w:p>
      <w:pPr>
        <w:pStyle w:val="ConsPlusTitle"/>
        <w:jc w:val="center"/>
        <w:rPr>
          <w:szCs w:val="24"/>
        </w:rPr>
      </w:pPr>
      <w:r>
        <w:rPr>
          <w:szCs w:val="24"/>
        </w:rPr>
        <w:t>муниципальные должности в Контрольно-счетной палате</w:t>
      </w:r>
    </w:p>
    <w:p>
      <w:pPr>
        <w:pStyle w:val="ConsPlusTitle"/>
        <w:jc w:val="center"/>
        <w:rPr>
          <w:szCs w:val="24"/>
        </w:rPr>
      </w:pPr>
      <w:r>
        <w:rPr>
          <w:szCs w:val="24"/>
        </w:rPr>
        <w:t>города Шарыпово</w:t>
      </w:r>
    </w:p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 Настоящее Положение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Шарыпово (далее - Положение), определяет порядок формирования и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Шарыпово (далее - комиссия).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 В своей деятельности комиссия руководствуется </w:t>
      </w:r>
      <w:hyperlink r:id="rId5">
        <w:r>
          <w:rPr>
            <w:szCs w:val="24"/>
          </w:rPr>
          <w:t>Конституцией</w:t>
        </w:r>
      </w:hyperlink>
      <w:r>
        <w:rPr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города Шарыпово.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 Комиссия рассматривает вопросы, связанные: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с соблюдением лицами, замещающими муниципальные должности в Контрольно-счетной палате города Шарыпово (далее - Контрольно-счетная палата), ограничений и запретов, требований о предотвращении или об урегулировании конфликта интересов и исполнением обязанностей, установленных Федеральным </w:t>
      </w:r>
      <w:hyperlink r:id="rId6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 и другими федеральными законами в целях противодействия коррупции, а также с несоблюдением таких ограничений, запретов и требований, неисполнением таких обязанностей вследствие не зависящих от них обстоятельств согласно Федеральному </w:t>
      </w:r>
      <w:hyperlink r:id="rId7">
        <w:r>
          <w:rPr>
            <w:szCs w:val="24"/>
          </w:rPr>
          <w:t>закону</w:t>
        </w:r>
      </w:hyperlink>
      <w:r>
        <w:rPr>
          <w:szCs w:val="24"/>
        </w:rPr>
        <w:t xml:space="preserve"> от 25.12.2008 N 273-ФЗ "О противодействии коррупции";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с поступлением в соответствии с </w:t>
      </w:r>
      <w:hyperlink r:id="rId8">
        <w:r>
          <w:rPr>
            <w:szCs w:val="24"/>
          </w:rPr>
          <w:t>частью 2 статьи 13</w:t>
        </w:r>
      </w:hyperlink>
      <w:r>
        <w:rPr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N 230-ФЗ) от уполномоченного органа (должностного лица) предложения о рассмотрении результатов, полученных в ходе осуществления контроля за расходами лиц, замещающих муниципальные должности в Контрольно-счетной палате, их супруг (супругов) и несовершеннолетних детей.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 xml:space="preserve">4. Для целей настоящего Положения используются понятия "конфликт интересов" и "личная заинтересованность", установленные Федеральным </w:t>
      </w:r>
      <w:hyperlink r:id="rId9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коррупции".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 xml:space="preserve">5. Положение о комиссии утверждается правовым актом Шарыповского городского Совета депутатов. 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Состав комиссии утверждается правовым актом Шарыповского городского Совета депутатов. Председатель комиссии, заместитель председателя комиссии, секретарь комиссии определяются членами комиссии самостоятельно.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В состав комиссии могут включаться: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депутаты Шарыповского городского Совета депутатов;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лица, замещающие муниципальные должности в городе Шарыпово;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муниципальные служащие;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представители общественности.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6. Общее число членов комиссии составляет 5 человек. 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7. В заседаниях комиссии могут участвовать депутаты Шарыповского городского Совета депутатов, а также муниципальные служащие Контрольно-счетной палаты, не входящие в состав комиссии, иные специалисты, которые могут дать пояснения по вопросам, рассматриваемым комиссией.</w:t>
      </w:r>
    </w:p>
    <w:p>
      <w:pPr>
        <w:pStyle w:val="ConsPlusNormal"/>
        <w:ind w:firstLine="540"/>
        <w:jc w:val="both"/>
        <w:rPr>
          <w:szCs w:val="24"/>
        </w:rPr>
      </w:pPr>
      <w:bookmarkStart w:id="1" w:name="P68"/>
      <w:bookmarkEnd w:id="1"/>
      <w:r>
        <w:rPr>
          <w:szCs w:val="24"/>
        </w:rPr>
        <w:t>8. Основаниями для проведения заседания комиссии являются: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1) поступление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 является, о несоблюдении установленных законодательством ограничений и запретов;</w:t>
      </w:r>
    </w:p>
    <w:p>
      <w:pPr>
        <w:pStyle w:val="ConsPlusNormal"/>
        <w:ind w:firstLine="540"/>
        <w:jc w:val="both"/>
        <w:rPr>
          <w:szCs w:val="24"/>
        </w:rPr>
      </w:pPr>
      <w:bookmarkStart w:id="2" w:name="P70"/>
      <w:bookmarkEnd w:id="2"/>
      <w:r>
        <w:rPr>
          <w:szCs w:val="24"/>
        </w:rPr>
        <w:t>2) поступление от лица, замещающего муниципальную должность в Контрольно-счетной палате,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3) поступление от уполномоченного органа (должностного лица) предложения о рассмотрении результатов, полученных в ходе осуществления контроля за доходами, расходами, имуществом и обязательствами имущественного характера лица, замещающего муниципальную должность в Контрольно-счетной палате, его супруги (супруга) и несовершеннолетних детей;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4) поступление в соответствии с </w:t>
      </w:r>
      <w:hyperlink r:id="rId10">
        <w:r>
          <w:rPr>
            <w:szCs w:val="24"/>
          </w:rPr>
          <w:t>частью 6 статьи 13</w:t>
        </w:r>
      </w:hyperlink>
      <w:r>
        <w:rPr>
          <w:szCs w:val="24"/>
        </w:rPr>
        <w:t xml:space="preserve"> Федерального закона от 25.12.2008 N 273-ФЗ "О противодействии коррупции" уведомления лица, замещающего муниципальную должность в Контрольно-счетной палате,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1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 и другими федеральными законами в целях противодействия коррупции.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служебной этики.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9. Председатель комиссии при поступлении к нему письменной информации (материалов), содержащей основания для проведения заседания комиссии, в течение десяти дней назначает заседание комиссии, о месте и времени которого уведомляются члены комиссии, лицо, замещающее муниципальную должность в Контрольно-счетной палате, в отношении которого поступила письменная информация (материалы) или его представитель. При этом дата заседания комиссии не может быть назначена позднее двадцати дней со дня поступления информации (материалов).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Срок рассмотрения комиссией информации (материалов) с учетом возникновения необходимости получения дополнительной информации (материалов) для принятия решения не может превышать 30 дней.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10. Председатель комиссии организует ознакомление под подпись с поступившей информацией (материалами) лица, замещающего муниципальную должность в Контрольно-счетной палате, в отношении которого комиссией рассматривается соответствующий вопрос, или его представителя, членов комиссии, а также вправе предложить этому лицу представить письменные пояснения и дополнительные материалы в отношении рассматриваемого комиссией вопроса.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Комиссия вправе осуществлять анализ сведений, представленных лицом, замещающим муниципальную должность в Контрольно-счетной палате, обратиться к субъектам, представившим информацию (материалы), для уточнений, получать справки и информацию о соблюдении лицом, замещающим муниципальную должность в Контрольно-счетной палате, установленных ограничений.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11. Заседание комиссии считается правомочным, если на нем присутствует не менее половины от общего числа членов комиссии. </w:t>
      </w:r>
      <w:bookmarkStart w:id="3" w:name="P80"/>
      <w:bookmarkEnd w:id="3"/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Заседание комиссии проводится, как правило, в присутствии лица, замещающего муниципальную должность в Контрольно-счетной палате,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лицо, замещающее муниципальную должность в Контрольно-счетной палате, указывает в уведомлении, представляемом в соответствии с </w:t>
      </w:r>
      <w:hyperlink w:anchor="P70">
        <w:r>
          <w:rPr>
            <w:szCs w:val="24"/>
          </w:rPr>
          <w:t>подпунктом 2 пункта 8</w:t>
        </w:r>
      </w:hyperlink>
      <w:r>
        <w:rPr>
          <w:szCs w:val="24"/>
        </w:rPr>
        <w:t xml:space="preserve"> настоящего Положения, либо в письменном заявлении, направляемом в комиссию.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Заседания комиссии могут проводиться в отсутствие лица, замещающего муниципальную должность в Контрольно-счетной палате (его представителя), в случае: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если в уведомлении, предусмотренном </w:t>
      </w:r>
      <w:hyperlink w:anchor="P70">
        <w:r>
          <w:rPr>
            <w:szCs w:val="24"/>
          </w:rPr>
          <w:t>подпунктом 2 пункта 8</w:t>
        </w:r>
      </w:hyperlink>
      <w:r>
        <w:rPr>
          <w:szCs w:val="24"/>
        </w:rPr>
        <w:t xml:space="preserve"> настоящего Положения, не содержится информация о намерении лица, замещающего муниципальную должность в Контрольно-счетной палате, лично присутствовать на заседании комиссии либо обеспечить присутствие своего представителя, либо отсутствует письменное заявление, указанное в </w:t>
      </w:r>
      <w:hyperlink w:anchor="P80">
        <w:r>
          <w:rPr>
            <w:szCs w:val="24"/>
          </w:rPr>
          <w:t>абзаце 2</w:t>
        </w:r>
      </w:hyperlink>
      <w:r>
        <w:rPr>
          <w:szCs w:val="24"/>
        </w:rPr>
        <w:t xml:space="preserve"> настоящего пункта;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если лицо, замещающее муниципальную должность в Контрольно-счетной палате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12. На заседании комиссии заслушиваются пояснения лица, замещающего муниципальную должность в Контрольно-счетной палате (с его согласия) и иных лиц, рассматривается имеющаяся информация (материалы).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14. По итогам рассмотрения вопроса по поступившей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 является, о несоблюдении ограничений и запретов, установленных законодательством, комиссия принимает одно из следующих решений: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установить, что лицо, замещающее муниципальную должность в Контрольно-счетной палате, соблюдало требования по предотвращению и (или) урегулированию конфликта интересов и (или) личная заинтересованность, которая приводит или может привести к конфликту интересов, отсутствует;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установить, что лицо, замещающее муниципальную должность в Контрольно-счетной палате, не соблюдало требования по предотвращению и (или) урегулированию конфликта интересов и (или) имеет личную заинтересованность, которая приводит или может привести к конфликту интересов;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установить, что лицо, замещающее муниципальную должность в Контрольно-счетной палате, соблюдало ограничения и запреты, установленные законодательством;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установить, что лицо, замещающее муниципальную должность в Контрольно-счетной палате, не соблюдало ограничения и запреты, установленные законодательством.</w:t>
      </w:r>
    </w:p>
    <w:p>
      <w:pPr>
        <w:pStyle w:val="ConsPlusNormal"/>
        <w:ind w:firstLine="540"/>
        <w:jc w:val="both"/>
        <w:rPr>
          <w:szCs w:val="24"/>
        </w:rPr>
      </w:pPr>
      <w:bookmarkStart w:id="4" w:name="P91"/>
      <w:bookmarkEnd w:id="4"/>
      <w:r>
        <w:rPr>
          <w:szCs w:val="24"/>
        </w:rPr>
        <w:t>В случае если комиссия установила, что лицо, замещающее муниципальную должность в Контрольно-счетной палате, не соблюдало требования по предотвращению и (или) урегулированию конфликта интересов, ограничения и запреты, установленные законодательством, то она рекомендует Шарыповскому городскому Совету депутатов рассмотреть вопрос о применении к лицу, замещающему муниципальную должность в Контрольно-счетной палате, предусмотренных законодательством мер.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По итогам рассмотрения вопроса о возникновении у лица, замещающего муниципальную должность в Контрольно-счетной палате,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заинтересованность, которая приводит или может привести к конфликту интересов, и (или) конфликт интересов отсутствует;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в Контрольно-счетной палате, принять меры по урегулированию конфликта интересов или по недопущению его возникновения.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По итогам рассмотрения вопроса о результатах, полученных в ходе осуществления контроля за расходами лиц, замещающих муниципальные должности в Контрольно-счетной палате, их супруг (супругов) и несовершеннолетних детей, комиссия принимает одно из следующих решений: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</w:t>
      </w:r>
      <w:hyperlink r:id="rId12">
        <w:r>
          <w:rPr>
            <w:szCs w:val="24"/>
          </w:rPr>
          <w:t>частью 1 статьи 3</w:t>
        </w:r>
      </w:hyperlink>
      <w:r>
        <w:rPr>
          <w:szCs w:val="24"/>
        </w:rPr>
        <w:t xml:space="preserve"> Федерального закона N 230-ФЗ, являются достоверными и полными;</w:t>
      </w:r>
    </w:p>
    <w:p>
      <w:pPr>
        <w:pStyle w:val="ConsPlusNormal"/>
        <w:ind w:firstLine="540"/>
        <w:jc w:val="both"/>
        <w:rPr>
          <w:szCs w:val="24"/>
        </w:rPr>
      </w:pPr>
      <w:bookmarkStart w:id="5" w:name="P97"/>
      <w:bookmarkEnd w:id="5"/>
      <w:r>
        <w:rPr>
          <w:szCs w:val="24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</w:t>
      </w:r>
      <w:hyperlink r:id="rId13">
        <w:r>
          <w:rPr>
            <w:szCs w:val="24"/>
          </w:rPr>
          <w:t>частью 1 статьи 3</w:t>
        </w:r>
      </w:hyperlink>
      <w:r>
        <w:rPr>
          <w:szCs w:val="24"/>
        </w:rPr>
        <w:t xml:space="preserve"> Федерального закона N 230-ФЗ, являются недостоверными и (или) неполными. При этом решение должно содержать мотивированное мнение комиссии о существенности (несущественности) искажения таких сведений. В этом случае комиссия рекомендует городскому Совету рассмотреть вопрос о применении к конкретному лицу, замещающему муниципальную должность в Контрольно-счетной палате, предусмотренных законодательством мер.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По итогам рассмотрения вопроса о возникновении у лица, замещающего муниципальную должность в Контрольно-счетной палате,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4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 и другими федеральными законами в целях противодействия коррупции, комиссия принимает одно из следующих решений: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5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 и другими федеральными законами в целях противодействия коррупции, являются следствием не зависящих от физического лица обстоятельств согласно Федеральному </w:t>
      </w:r>
      <w:hyperlink r:id="rId16">
        <w:r>
          <w:rPr>
            <w:szCs w:val="24"/>
          </w:rPr>
          <w:t>закону</w:t>
        </w:r>
      </w:hyperlink>
      <w:r>
        <w:rPr>
          <w:szCs w:val="24"/>
        </w:rPr>
        <w:t xml:space="preserve"> от 25.12.2008 N 273-ФЗ "О противодействии коррупции";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7">
        <w:r>
          <w:rPr>
            <w:szCs w:val="24"/>
          </w:rPr>
          <w:t>законом</w:t>
        </w:r>
      </w:hyperlink>
      <w:r>
        <w:rPr>
          <w:szCs w:val="24"/>
        </w:rPr>
        <w:t xml:space="preserve"> от 25.12.2008 N 273-ФЗ "О противодействии коррупции" и другими федеральными законами в целях противодействия коррупции, не являются следствием не зависящих от физического лица обстоятельств согласно Федеральному </w:t>
      </w:r>
      <w:hyperlink r:id="rId18">
        <w:r>
          <w:rPr>
            <w:szCs w:val="24"/>
          </w:rPr>
          <w:t>закону</w:t>
        </w:r>
      </w:hyperlink>
      <w:r>
        <w:rPr>
          <w:szCs w:val="24"/>
        </w:rPr>
        <w:t xml:space="preserve"> от 25.12.2008 N 273-ФЗ "О противодействии коррупции". В этом случае комиссия рекомендует городскому Совету рассмотреть вопрос о применении к лицу, замещающему муниципальную должность в Контрольно-счетной палате, предусмотренных законодательством мер.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По итогам рассмотрения вопросов, указанных в </w:t>
      </w:r>
      <w:hyperlink w:anchor="P68">
        <w:r>
          <w:rPr>
            <w:szCs w:val="24"/>
          </w:rPr>
          <w:t>пункте 8</w:t>
        </w:r>
      </w:hyperlink>
      <w:r>
        <w:rPr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настоящим пунктом. Основания и мотивы такого решения должны быть отражены в протоколе заседания комиссии.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15. Решения комиссии принимаются простым большинством голосов присутствующих на заседании членов комиссии.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 равенстве голосов, голос председателя комиссии является решающим.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16.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 протоколе заседания комиссии указываются: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дата заседания комиссии, фамилии, имена, отчества членов комиссии и других лиц, присутствовавших на заседании;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формулировка каждого из рассматриваемых на заседании комиссии вопросов с указанием фамилии, имени, отчества лица, замещающего муниципальную должность в Контрольно-счетной палате, в отношении которого рассматривался соответствующий вопрос;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сведения об информации (материалах), содержащей основания для проведения заседания комиссии, их источник и дата поступления в комиссию;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фамилии, имена, отчества выступивших на заседании лиц и краткое изложение их выступлений;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содержание пояснений лица, замещающего муниципальную должность в Контрольно-счетной палате, в отношении которого рассматривался соответствующий вопрос, и других лиц по существу рассматриваемого вопроса;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решение и обоснование его принятия, результаты голосования.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 протокол могут быть внесены иные сведения.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в Контрольно-счетной палате, в отношении которого рассматривался соответствующий вопрос, или его представитель.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18. Копии протокола заседания комиссии в течение 7 дней со дня заседания направляются в городской Совет - при принятии решения, предусмотренного </w:t>
      </w:r>
      <w:hyperlink w:anchor="P91">
        <w:r>
          <w:rPr>
            <w:szCs w:val="24"/>
          </w:rPr>
          <w:t>абзацами 6</w:t>
        </w:r>
      </w:hyperlink>
      <w:r>
        <w:rPr>
          <w:szCs w:val="24"/>
        </w:rPr>
        <w:t xml:space="preserve">, </w:t>
      </w:r>
      <w:hyperlink w:anchor="P97">
        <w:r>
          <w:rPr>
            <w:szCs w:val="24"/>
          </w:rPr>
          <w:t>12 пункта 14</w:t>
        </w:r>
      </w:hyperlink>
      <w:r>
        <w:rPr>
          <w:szCs w:val="24"/>
        </w:rPr>
        <w:t xml:space="preserve"> настоящего Положения, а также лицу, замещающему муниципальную должность в Контрольно-счетной палате, в отношении которого комиссией рассмотрен соответствующий вопрос, по решению комиссии - иным лицам и организациям.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Шарыповский городской Совет депутатов обязан рассмотреть копию протокола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 в Контрольно-счетной палате,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19. В случае установления комиссией факта совершения лицом, замещающим муниципальную должность в Контрольно-счетной палате,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информацию (материалы) в государственные органы в соответствии с их компетенцией.</w:t>
      </w:r>
    </w:p>
    <w:p>
      <w:pPr>
        <w:pStyle w:val="ConsPlusNormal"/>
        <w:ind w:firstLine="540"/>
        <w:jc w:val="both"/>
        <w:rPr>
          <w:rStyle w:val="Style13"/>
          <w:rFonts w:eastAsia="" w:eastAsiaTheme="minorEastAsia"/>
          <w:sz w:val="24"/>
          <w:szCs w:val="24"/>
        </w:rPr>
      </w:pPr>
      <w:r>
        <w:rPr>
          <w:szCs w:val="24"/>
        </w:rPr>
        <w:t xml:space="preserve">20. </w:t>
      </w:r>
      <w:r>
        <w:rPr>
          <w:rStyle w:val="Style13"/>
          <w:rFonts w:eastAsia="" w:eastAsiaTheme="minorEastAsia"/>
          <w:sz w:val="24"/>
          <w:szCs w:val="24"/>
        </w:rPr>
        <w:t>Лицо, замещающие муниципальную должность, при наличии оснований, предусмотренных Федеральным законом от 25 декабря 2008 года № 273-ФЗ «О противодействии коррупции», направляет в Комиссию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>
      <w:pPr>
        <w:pStyle w:val="ConsPlusNormal"/>
        <w:ind w:firstLine="540"/>
        <w:jc w:val="both"/>
        <w:rPr>
          <w:rStyle w:val="Style13"/>
          <w:rFonts w:eastAsia="" w:eastAsiaTheme="minorEastAsia"/>
          <w:sz w:val="24"/>
          <w:szCs w:val="24"/>
        </w:rPr>
      </w:pPr>
      <w:r>
        <w:rPr>
          <w:rStyle w:val="Style13"/>
          <w:rFonts w:eastAsia="" w:eastAsiaTheme="minorEastAsia"/>
          <w:sz w:val="24"/>
          <w:szCs w:val="24"/>
        </w:rPr>
        <w:t>Уведомление должно быть подано в срок не позднее рабочего дня, следующего за днем, когда лицу, замещающему муниципальную должность стало известно и возникшем конфликте интересов или о возможности его возникновения.</w:t>
      </w:r>
    </w:p>
    <w:p>
      <w:pPr>
        <w:pStyle w:val="ConsPlusNormal"/>
        <w:ind w:firstLine="540"/>
        <w:jc w:val="both"/>
        <w:rPr>
          <w:rStyle w:val="Style13"/>
          <w:rFonts w:eastAsia="" w:eastAsiaTheme="minorEastAsia"/>
          <w:sz w:val="24"/>
          <w:szCs w:val="24"/>
        </w:rPr>
      </w:pPr>
      <w:r>
        <w:rPr>
          <w:rStyle w:val="Style13"/>
          <w:rFonts w:eastAsia="" w:eastAsiaTheme="minorEastAsia"/>
          <w:sz w:val="24"/>
          <w:szCs w:val="24"/>
        </w:rPr>
        <w:t xml:space="preserve">Уведомление составляется в письменном форме согласно образцу (приложение 1 к настоящему Положению). 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rStyle w:val="Style13"/>
          <w:rFonts w:eastAsia="" w:eastAsiaTheme="minorEastAsia"/>
          <w:sz w:val="24"/>
          <w:szCs w:val="24"/>
        </w:rPr>
        <w:t>В уведомлении указываются следующие сведения: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64" w:leader="none"/>
        </w:tabs>
        <w:spacing w:lineRule="auto" w:line="240"/>
        <w:ind w:firstLine="72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фамилия, имя, отчество лица, подавшего уведомление;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88" w:leader="none"/>
        </w:tabs>
        <w:spacing w:lineRule="auto" w:line="240"/>
        <w:ind w:firstLine="72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описание личной заинтересованности;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50" w:leader="none"/>
        </w:tabs>
        <w:spacing w:lineRule="auto" w:line="240"/>
        <w:ind w:firstLine="72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описание полномочий, на исполнение которых может повлиять или влияет его личная заинтересованность;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31" w:leader="none"/>
        </w:tabs>
        <w:spacing w:lineRule="auto" w:line="240"/>
        <w:ind w:firstLine="7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предлагаемые меры по предотвращению или урегулированию конфликта интересов.</w:t>
      </w:r>
    </w:p>
    <w:p>
      <w:pPr>
        <w:pStyle w:val="11"/>
        <w:tabs>
          <w:tab w:val="clear" w:pos="708"/>
          <w:tab w:val="left" w:pos="1031" w:leader="none"/>
        </w:tabs>
        <w:spacing w:lineRule="auto" w:line="240"/>
        <w:ind w:firstLine="567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Уведомление подается в комиссию через приемную Шарыповского городского Совета депутатов.</w:t>
      </w:r>
    </w:p>
    <w:p>
      <w:pPr>
        <w:pStyle w:val="11"/>
        <w:tabs>
          <w:tab w:val="clear" w:pos="708"/>
          <w:tab w:val="left" w:pos="1031" w:leader="none"/>
        </w:tabs>
        <w:spacing w:lineRule="auto" w:line="240"/>
        <w:ind w:firstLine="567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 xml:space="preserve">Уведомление подлежит регистрации в журнале установленной формы (приложение 2 к настоящему Положению), который ведется в приемной Шарыповского городского Совета депутатов. </w:t>
      </w:r>
    </w:p>
    <w:p>
      <w:pPr>
        <w:pStyle w:val="11"/>
        <w:tabs>
          <w:tab w:val="clear" w:pos="708"/>
          <w:tab w:val="left" w:pos="1031" w:leader="none"/>
        </w:tabs>
        <w:spacing w:lineRule="auto" w:line="240"/>
        <w:ind w:firstLine="567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Лицу, замещающему муниципальную должность, выдается копия уведомления с отметкой о его регистрации в день подачи уведомления.</w:t>
      </w:r>
    </w:p>
    <w:p>
      <w:pPr>
        <w:pStyle w:val="11"/>
        <w:tabs>
          <w:tab w:val="clear" w:pos="708"/>
          <w:tab w:val="left" w:pos="1031" w:leader="none"/>
        </w:tabs>
        <w:ind w:firstLine="567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Зарегистрированное уведомление в течение одного рабочего дня со дня его регистрации направляется в Комиссию.</w:t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 (материалами), представляемой для обсуждения на заседании комиссии, осуществляются Шарыповским городским Советом депутатов.</w:t>
      </w:r>
    </w:p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pBdr>
          <w:bottom w:val="single" w:sz="6" w:space="0" w:color="000000"/>
        </w:pBdr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ConsPlusTitle"/>
        <w:jc w:val="right"/>
        <w:rPr>
          <w:b w:val="false"/>
          <w:szCs w:val="24"/>
        </w:rPr>
      </w:pPr>
      <w:r>
        <w:rPr>
          <w:rStyle w:val="Style13"/>
          <w:rFonts w:eastAsia="" w:eastAsiaTheme="minorEastAsia"/>
          <w:b w:val="false"/>
          <w:sz w:val="24"/>
          <w:szCs w:val="24"/>
        </w:rPr>
        <w:t xml:space="preserve">Приложение 1 к </w:t>
      </w:r>
      <w:r>
        <w:rPr>
          <w:b w:val="false"/>
          <w:szCs w:val="24"/>
        </w:rPr>
        <w:t>Положению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о комиссии по соблюдению требований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 </w:t>
      </w:r>
      <w:r>
        <w:rPr>
          <w:b w:val="false"/>
          <w:szCs w:val="24"/>
        </w:rPr>
        <w:t>к служебному поведению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и урегулированию конфликта 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интересов лицами, замещающими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муниципальные должности в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 </w:t>
      </w:r>
      <w:r>
        <w:rPr>
          <w:b w:val="false"/>
          <w:szCs w:val="24"/>
        </w:rPr>
        <w:t>Контрольно-счетной палате</w:t>
      </w:r>
    </w:p>
    <w:p>
      <w:pPr>
        <w:pStyle w:val="11"/>
        <w:spacing w:lineRule="auto" w:line="240"/>
        <w:ind w:hanging="0" w:left="4940"/>
        <w:rPr>
          <w:rStyle w:val="Style13"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города Шарыпово</w:t>
      </w:r>
      <w:r>
        <w:rPr>
          <w:rStyle w:val="Style13"/>
          <w:sz w:val="24"/>
          <w:szCs w:val="24"/>
        </w:rPr>
        <w:t xml:space="preserve"> </w:t>
      </w:r>
    </w:p>
    <w:p>
      <w:pPr>
        <w:pStyle w:val="11"/>
        <w:spacing w:lineRule="auto" w:line="240"/>
        <w:ind w:hanging="0" w:left="4940"/>
        <w:rPr>
          <w:rStyle w:val="Style13"/>
          <w:sz w:val="16"/>
          <w:szCs w:val="16"/>
        </w:rPr>
      </w:pPr>
      <w:r>
        <w:rPr>
          <w:rStyle w:val="Style13"/>
          <w:sz w:val="16"/>
          <w:szCs w:val="16"/>
        </w:rPr>
        <w:t xml:space="preserve">                                                                             </w:t>
      </w:r>
    </w:p>
    <w:p>
      <w:pPr>
        <w:pStyle w:val="11"/>
        <w:spacing w:lineRule="auto" w:line="240"/>
        <w:ind w:hanging="0" w:left="4940"/>
        <w:rPr/>
      </w:pPr>
      <w:r>
        <w:rPr>
          <w:rStyle w:val="Style13"/>
          <w:sz w:val="16"/>
          <w:szCs w:val="16"/>
        </w:rPr>
        <w:t xml:space="preserve">                                                                               </w:t>
      </w:r>
      <w:r>
        <w:rPr>
          <w:rStyle w:val="Style13"/>
          <w:sz w:val="16"/>
          <w:szCs w:val="16"/>
        </w:rPr>
        <w:t>(должность)</w:t>
      </w:r>
    </w:p>
    <w:p>
      <w:pPr>
        <w:pStyle w:val="21"/>
        <w:spacing w:before="0" w:after="0"/>
        <w:ind w:left="7280"/>
        <w:rPr/>
      </w:pPr>
      <w:r>
        <w:rPr>
          <w:rStyle w:val="2"/>
        </w:rPr>
        <w:t xml:space="preserve">                        </w:t>
      </w:r>
      <w:r>
        <w:rPr>
          <w:rStyle w:val="2"/>
        </w:rPr>
        <w:t>(Ф.И.О.)</w:t>
      </w:r>
    </w:p>
    <w:p>
      <w:pPr>
        <w:pStyle w:val="11"/>
        <w:spacing w:lineRule="auto" w:line="240"/>
        <w:ind w:hanging="0"/>
        <w:jc w:val="center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УВЕДОМЛЕНИЕ</w:t>
        <w:br/>
        <w:t>о возникновении личной заинтересованности при осуществлении</w:t>
        <w:br/>
        <w:t>полномочий, которая приводит или может привести к конфликту интересов.</w:t>
      </w:r>
    </w:p>
    <w:p>
      <w:pPr>
        <w:pStyle w:val="11"/>
        <w:spacing w:lineRule="auto" w:line="24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 xml:space="preserve">Сообщаю о возникновении у меня личной заинтересованности при осуществлении полномочий, которая приводит или может привести к конфликту интересов </w:t>
      </w:r>
      <w:r>
        <w:rPr>
          <w:rStyle w:val="Style13"/>
          <w:i/>
          <w:sz w:val="24"/>
          <w:szCs w:val="24"/>
        </w:rPr>
        <w:t>(нужное подчеркнуть)</w:t>
      </w:r>
      <w:r>
        <w:rPr>
          <w:rStyle w:val="Style13"/>
          <w:sz w:val="24"/>
          <w:szCs w:val="24"/>
        </w:rPr>
        <w:t>.</w:t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Полномочия, на исполнение которых может негативно повлиять или влияет личная заинтересованность:</w:t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61"/>
        <w:ind w:firstLine="70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>Предлагаемые меры по предотвращению или урегулированию конфликта интересов:</w:t>
      </w:r>
    </w:p>
    <w:p>
      <w:pPr>
        <w:pStyle w:val="11"/>
        <w:spacing w:lineRule="auto" w:line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lineRule="auto" w:line="240"/>
        <w:ind w:firstLine="700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 xml:space="preserve">Намереваюсь (не намереваюсь) лично присутствовать на заседании Комиссии при рассмотрении настоящего уведомления </w:t>
      </w:r>
      <w:r>
        <w:rPr>
          <w:rStyle w:val="Style13"/>
          <w:i/>
          <w:sz w:val="24"/>
          <w:szCs w:val="24"/>
        </w:rPr>
        <w:t>(нужное подчеркнуть)</w:t>
      </w:r>
      <w:r>
        <w:rPr>
          <w:rStyle w:val="Style13"/>
          <w:sz w:val="24"/>
          <w:szCs w:val="24"/>
        </w:rPr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1"/>
        <w:tabs>
          <w:tab w:val="clear" w:pos="708"/>
          <w:tab w:val="left" w:pos="5289" w:leader="underscore"/>
          <w:tab w:val="left" w:pos="8582" w:leader="underscore"/>
        </w:tabs>
        <w:spacing w:lineRule="auto" w:line="240"/>
        <w:ind w:firstLine="700" w:right="1065"/>
        <w:jc w:val="both"/>
        <w:rPr>
          <w:sz w:val="24"/>
          <w:szCs w:val="24"/>
        </w:rPr>
      </w:pPr>
      <w:r>
        <w:rPr>
          <w:rStyle w:val="Style13"/>
          <w:sz w:val="24"/>
          <w:szCs w:val="24"/>
        </w:rPr>
        <w:tab/>
        <w:t xml:space="preserve">                   « »  20___года</w:t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Style w:val="2"/>
          <w:rFonts w:eastAsia="Calibri" w:eastAsiaTheme="minorHAnsi"/>
        </w:rPr>
        <w:t xml:space="preserve">                                          </w:t>
      </w:r>
      <w:r>
        <w:rPr>
          <w:rStyle w:val="2"/>
          <w:rFonts w:eastAsia="Calibri" w:eastAsiaTheme="minorHAnsi"/>
        </w:rPr>
        <w:t>(подпись и ее расшифровка)</w:t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240" w:before="0" w:after="0"/>
        <w:rPr>
          <w:rStyle w:val="2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ConsPlusTitle"/>
        <w:jc w:val="right"/>
        <w:rPr>
          <w:b w:val="false"/>
          <w:szCs w:val="24"/>
        </w:rPr>
      </w:pPr>
      <w:r>
        <w:rPr>
          <w:rStyle w:val="Style13"/>
          <w:rFonts w:eastAsia="" w:eastAsiaTheme="minorEastAsia"/>
          <w:b w:val="false"/>
          <w:sz w:val="24"/>
          <w:szCs w:val="24"/>
        </w:rPr>
        <w:t xml:space="preserve">Приложение 2 к </w:t>
      </w:r>
      <w:r>
        <w:rPr>
          <w:b w:val="false"/>
          <w:szCs w:val="24"/>
        </w:rPr>
        <w:t>Положению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о комиссии по соблюдению требований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 </w:t>
      </w:r>
      <w:r>
        <w:rPr>
          <w:b w:val="false"/>
          <w:szCs w:val="24"/>
        </w:rPr>
        <w:t>к служебному поведению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и урегулированию конфликта 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интересов лицами, замещающими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>муниципальные должности в</w:t>
      </w:r>
    </w:p>
    <w:p>
      <w:pPr>
        <w:pStyle w:val="ConsPlusTitle"/>
        <w:jc w:val="right"/>
        <w:rPr>
          <w:b w:val="false"/>
          <w:szCs w:val="24"/>
        </w:rPr>
      </w:pPr>
      <w:r>
        <w:rPr>
          <w:b w:val="false"/>
          <w:szCs w:val="24"/>
        </w:rPr>
        <w:t xml:space="preserve"> </w:t>
      </w:r>
      <w:r>
        <w:rPr>
          <w:b w:val="false"/>
          <w:szCs w:val="24"/>
        </w:rPr>
        <w:t>Контрольно-счетной палате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города Шарыпово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Журнал</w:t>
      </w:r>
    </w:p>
    <w:p>
      <w:pPr>
        <w:pStyle w:val="Normal"/>
        <w:spacing w:lineRule="auto" w:line="240" w:before="0" w:after="0"/>
        <w:jc w:val="center"/>
        <w:rPr>
          <w:rStyle w:val="Style13"/>
          <w:rFonts w:eastAsia="Calibri" w:eastAsiaTheme="minorHAnsi"/>
          <w:sz w:val="24"/>
          <w:szCs w:val="24"/>
        </w:rPr>
      </w:pPr>
      <w:r>
        <w:rPr>
          <w:rStyle w:val="Style13"/>
          <w:rFonts w:eastAsia="Calibri" w:eastAsiaTheme="minorHAnsi"/>
          <w:sz w:val="24"/>
          <w:szCs w:val="24"/>
        </w:rPr>
        <w:t>О регистрации уведомлений о возникновении личной заинтересованности при</w:t>
        <w:br/>
        <w:t>осуществлении своих полномочий лицом, замещающим муниципальную должность в Контрольно-счетной палате, которая приводит или может привести к</w:t>
        <w:br/>
        <w:t>конфликту интересов</w:t>
      </w:r>
    </w:p>
    <w:p>
      <w:pPr>
        <w:pStyle w:val="Normal"/>
        <w:spacing w:lineRule="auto" w:line="240" w:before="0" w:after="0"/>
        <w:jc w:val="center"/>
        <w:rPr>
          <w:rStyle w:val="Style13"/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tbl>
      <w:tblPr>
        <w:tblW w:w="9533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13"/>
        <w:gridCol w:w="915"/>
        <w:gridCol w:w="1416"/>
        <w:gridCol w:w="1986"/>
        <w:gridCol w:w="1701"/>
        <w:gridCol w:w="1275"/>
        <w:gridCol w:w="1726"/>
      </w:tblGrid>
      <w:tr>
        <w:trPr>
          <w:trHeight w:val="702" w:hRule="exac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52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 xml:space="preserve">№ </w:t>
            </w:r>
            <w:r>
              <w:rPr>
                <w:rStyle w:val="Style14"/>
                <w:sz w:val="20"/>
                <w:szCs w:val="20"/>
              </w:rPr>
              <w:t>п/п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52"/>
              <w:ind w:firstLine="140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52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8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Уведомление подано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8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8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Отметка о получении копии Уведомления</w:t>
            </w:r>
          </w:p>
        </w:tc>
      </w:tr>
      <w:tr>
        <w:trPr>
          <w:trHeight w:val="1213" w:hRule="exac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/>
              <w:jc w:val="both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 xml:space="preserve">Ф.И.О.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40"/>
              <w:ind w:hanging="0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52"/>
              <w:ind w:hanging="0"/>
              <w:jc w:val="center"/>
              <w:rPr>
                <w:sz w:val="20"/>
                <w:szCs w:val="20"/>
              </w:rPr>
            </w:pPr>
            <w:r>
              <w:rPr>
                <w:rStyle w:val="Style14"/>
                <w:sz w:val="20"/>
                <w:szCs w:val="20"/>
              </w:rPr>
              <w:t>должность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lineRule="auto" w:line="252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russianLower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4501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645816"/>
    <w:pPr>
      <w:keepNext w:val="true"/>
      <w:spacing w:lineRule="auto" w:line="240" w:before="0" w:after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link w:val="11"/>
    <w:qFormat/>
    <w:rsid w:val="00b77c3c"/>
    <w:rPr>
      <w:rFonts w:eastAsia="Times New Roman"/>
      <w:sz w:val="26"/>
      <w:szCs w:val="26"/>
    </w:rPr>
  </w:style>
  <w:style w:type="character" w:styleId="2" w:customStyle="1">
    <w:name w:val="Основной текст (2)_"/>
    <w:basedOn w:val="DefaultParagraphFont"/>
    <w:link w:val="21"/>
    <w:qFormat/>
    <w:rsid w:val="00f51752"/>
    <w:rPr>
      <w:rFonts w:eastAsia="Times New Roman"/>
      <w:sz w:val="16"/>
      <w:szCs w:val="16"/>
    </w:rPr>
  </w:style>
  <w:style w:type="character" w:styleId="Style14" w:customStyle="1">
    <w:name w:val="Другое_"/>
    <w:basedOn w:val="DefaultParagraphFont"/>
    <w:link w:val="Style18"/>
    <w:qFormat/>
    <w:rsid w:val="001c03cd"/>
    <w:rPr>
      <w:rFonts w:eastAsia="Times New Roman"/>
      <w:sz w:val="26"/>
      <w:szCs w:val="26"/>
    </w:rPr>
  </w:style>
  <w:style w:type="character" w:styleId="1" w:customStyle="1">
    <w:name w:val="Заголовок 1 Знак"/>
    <w:basedOn w:val="DefaultParagraphFont"/>
    <w:qFormat/>
    <w:rsid w:val="00645816"/>
    <w:rPr>
      <w:rFonts w:eastAsia="Times New Roman"/>
      <w:b/>
      <w:bCs/>
      <w:sz w:val="28"/>
      <w:szCs w:val="28"/>
      <w:lang w:eastAsia="ru-RU"/>
    </w:rPr>
  </w:style>
  <w:style w:type="character" w:styleId="Style15" w:customStyle="1">
    <w:name w:val="Основной текст Знак"/>
    <w:basedOn w:val="DefaultParagraphFont"/>
    <w:qFormat/>
    <w:rsid w:val="00971698"/>
    <w:rPr>
      <w:rFonts w:eastAsia="Times New Roman"/>
      <w:sz w:val="20"/>
      <w:szCs w:val="20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5"/>
    <w:rsid w:val="00971698"/>
    <w:pPr>
      <w:spacing w:lineRule="auto" w:line="240" w:before="0" w:after="120"/>
    </w:pPr>
    <w:rPr>
      <w:rFonts w:eastAsia="Times New Roman"/>
      <w:sz w:val="2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9568b"/>
    <w:pPr>
      <w:widowControl w:val="false"/>
      <w:bidi w:val="0"/>
      <w:spacing w:lineRule="auto" w:line="240"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2"/>
      <w:lang w:eastAsia="ru-RU" w:val="ru-RU" w:bidi="ar-SA"/>
    </w:rPr>
  </w:style>
  <w:style w:type="paragraph" w:styleId="ConsPlusTitle" w:customStyle="1">
    <w:name w:val="ConsPlusTitle"/>
    <w:qFormat/>
    <w:rsid w:val="00f9568b"/>
    <w:pPr>
      <w:widowControl w:val="false"/>
      <w:bidi w:val="0"/>
      <w:spacing w:lineRule="auto" w:line="240" w:before="0" w:after="0"/>
      <w:jc w:val="left"/>
    </w:pPr>
    <w:rPr>
      <w:rFonts w:eastAsia="" w:eastAsiaTheme="minorEastAsia" w:ascii="Times New Roman" w:hAnsi="Times New Roman" w:cs="Times New Roman"/>
      <w:b/>
      <w:color w:val="auto"/>
      <w:kern w:val="0"/>
      <w:sz w:val="24"/>
      <w:szCs w:val="22"/>
      <w:lang w:eastAsia="ru-RU" w:val="ru-RU" w:bidi="ar-SA"/>
    </w:rPr>
  </w:style>
  <w:style w:type="paragraph" w:styleId="ConsPlusTitlePage" w:customStyle="1">
    <w:name w:val="ConsPlusTitlePage"/>
    <w:qFormat/>
    <w:rsid w:val="00f9568b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11" w:customStyle="1">
    <w:name w:val="Основной текст1"/>
    <w:basedOn w:val="Normal"/>
    <w:link w:val="Style13"/>
    <w:qFormat/>
    <w:rsid w:val="00b77c3c"/>
    <w:pPr>
      <w:widowControl w:val="false"/>
      <w:spacing w:lineRule="auto" w:line="259" w:before="0" w:after="0"/>
      <w:ind w:firstLine="400"/>
    </w:pPr>
    <w:rPr>
      <w:rFonts w:eastAsia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f51752"/>
    <w:pPr>
      <w:widowControl w:val="false"/>
      <w:spacing w:lineRule="auto" w:line="240" w:before="0" w:after="320"/>
      <w:ind w:left="4560"/>
    </w:pPr>
    <w:rPr>
      <w:rFonts w:eastAsia="Times New Roman"/>
      <w:sz w:val="16"/>
      <w:szCs w:val="16"/>
    </w:rPr>
  </w:style>
  <w:style w:type="paragraph" w:styleId="Style18" w:customStyle="1">
    <w:name w:val="Другое"/>
    <w:basedOn w:val="Normal"/>
    <w:link w:val="Style14"/>
    <w:qFormat/>
    <w:rsid w:val="001c03cd"/>
    <w:pPr>
      <w:widowControl w:val="false"/>
      <w:spacing w:lineRule="auto" w:line="259" w:before="0" w:after="0"/>
      <w:ind w:firstLine="400"/>
    </w:pPr>
    <w:rPr>
      <w:rFonts w:eastAsia="Times New Roman"/>
      <w:sz w:val="26"/>
      <w:szCs w:val="26"/>
    </w:rPr>
  </w:style>
  <w:style w:type="paragraph" w:styleId="NoSpacing">
    <w:name w:val="No Spacing"/>
    <w:basedOn w:val="Normal"/>
    <w:qFormat/>
    <w:rsid w:val="00cf1a91"/>
    <w:pPr>
      <w:widowControl w:val="false"/>
      <w:suppressAutoHyphens w:val="true"/>
      <w:overflowPunct w:val="true"/>
      <w:spacing w:lineRule="auto" w:line="240" w:before="0" w:after="0"/>
      <w:textAlignment w:val="baseline"/>
    </w:pPr>
    <w:rPr>
      <w:rFonts w:eastAsia="Times New Roman"/>
      <w:kern w:val="2"/>
      <w:sz w:val="20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54c8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hyperlink" Target="https://login.consultant.ru/link/?req=doc&amp;base=LAW&amp;n=442435" TargetMode="External"/><Relationship Id="rId4" Type="http://schemas.openxmlformats.org/officeDocument/2006/relationships/hyperlink" Target="https://login.consultant.ru/link/?req=doc&amp;base=RLAW123&amp;n=306940" TargetMode="External"/><Relationship Id="rId5" Type="http://schemas.openxmlformats.org/officeDocument/2006/relationships/hyperlink" Target="https://login.consultant.ru/link/?req=doc&amp;base=LAW&amp;n=2875" TargetMode="External"/><Relationship Id="rId6" Type="http://schemas.openxmlformats.org/officeDocument/2006/relationships/hyperlink" Target="https://login.consultant.ru/link/?req=doc&amp;base=LAW&amp;n=464894" TargetMode="External"/><Relationship Id="rId7" Type="http://schemas.openxmlformats.org/officeDocument/2006/relationships/hyperlink" Target="https://login.consultant.ru/link/?req=doc&amp;base=LAW&amp;n=464894" TargetMode="External"/><Relationship Id="rId8" Type="http://schemas.openxmlformats.org/officeDocument/2006/relationships/hyperlink" Target="https://login.consultant.ru/link/?req=doc&amp;base=LAW&amp;n=442435&amp;dst=100095" TargetMode="External"/><Relationship Id="rId9" Type="http://schemas.openxmlformats.org/officeDocument/2006/relationships/hyperlink" Target="https://login.consultant.ru/link/?req=doc&amp;base=LAW&amp;n=464894" TargetMode="External"/><Relationship Id="rId10" Type="http://schemas.openxmlformats.org/officeDocument/2006/relationships/hyperlink" Target="https://login.consultant.ru/link/?req=doc&amp;base=LAW&amp;n=464894&amp;dst=339" TargetMode="External"/><Relationship Id="rId11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LAW&amp;n=442435&amp;dst=47" TargetMode="External"/><Relationship Id="rId13" Type="http://schemas.openxmlformats.org/officeDocument/2006/relationships/hyperlink" Target="https://login.consultant.ru/link/?req=doc&amp;base=LAW&amp;n=442435&amp;dst=47" TargetMode="External"/><Relationship Id="rId14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" TargetMode="External"/><Relationship Id="rId16" Type="http://schemas.openxmlformats.org/officeDocument/2006/relationships/hyperlink" Target="https://login.consultant.ru/link/?req=doc&amp;base=LAW&amp;n=464894" TargetMode="External"/><Relationship Id="rId17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10</Pages>
  <Words>2706</Words>
  <Characters>20510</Characters>
  <CharactersWithSpaces>23572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2024-04-10T07:21:00Z</dcterms:created>
  <dc:creator>sng</dc:creator>
  <dc:description/>
  <dc:language>ru-RU</dc:language>
  <cp:lastModifiedBy>RePack by SPecialiST</cp:lastModifiedBy>
  <cp:lastPrinted>2024-04-17T04:14:00Z</cp:lastPrinted>
  <dcterms:modified xsi:type="dcterms:W3CDTF">2024-04-17T04:14:00Z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