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2A" w:rsidRPr="00BC312A" w:rsidRDefault="00F31910" w:rsidP="00F93181">
      <w:pPr>
        <w:widowControl w:val="0"/>
        <w:autoSpaceDE w:val="0"/>
        <w:autoSpaceDN w:val="0"/>
        <w:adjustRightInd w:val="0"/>
        <w:spacing w:after="0" w:line="320" w:lineRule="exact"/>
        <w:ind w:left="48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Приложение №</w:t>
      </w:r>
      <w:r w:rsidR="00376D52">
        <w:rPr>
          <w:rFonts w:ascii="Arial Narrow" w:eastAsia="Times New Roman" w:hAnsi="Arial Narrow" w:cs="Times New Roman"/>
          <w:sz w:val="24"/>
          <w:szCs w:val="24"/>
          <w:lang w:eastAsia="ru-RU"/>
        </w:rPr>
        <w:t>1</w:t>
      </w:r>
      <w:r w:rsidR="000B01A4">
        <w:rPr>
          <w:rFonts w:ascii="Arial Narrow" w:eastAsia="Times New Roman" w:hAnsi="Arial Narrow" w:cs="Times New Roman"/>
          <w:sz w:val="24"/>
          <w:szCs w:val="24"/>
          <w:lang w:eastAsia="ru-RU"/>
        </w:rPr>
        <w:t>2</w:t>
      </w:r>
    </w:p>
    <w:p w:rsidR="00BC312A" w:rsidRDefault="00BC312A" w:rsidP="00F93181">
      <w:pPr>
        <w:widowControl w:val="0"/>
        <w:autoSpaceDE w:val="0"/>
        <w:autoSpaceDN w:val="0"/>
        <w:adjustRightInd w:val="0"/>
        <w:spacing w:after="0" w:line="320" w:lineRule="exact"/>
        <w:ind w:left="48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BC312A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8926B0" w:rsidRDefault="00BC312A" w:rsidP="00F93181">
      <w:pPr>
        <w:widowControl w:val="0"/>
        <w:autoSpaceDE w:val="0"/>
        <w:autoSpaceDN w:val="0"/>
        <w:adjustRightInd w:val="0"/>
        <w:spacing w:after="0" w:line="320" w:lineRule="exact"/>
        <w:ind w:left="48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BC312A">
        <w:rPr>
          <w:rFonts w:ascii="Arial Narrow" w:eastAsia="Times New Roman" w:hAnsi="Arial Narrow" w:cs="Times New Roman"/>
          <w:sz w:val="24"/>
          <w:szCs w:val="24"/>
          <w:lang w:eastAsia="ru-RU"/>
        </w:rPr>
        <w:t>№________</w:t>
      </w:r>
      <w:r w:rsidR="00A22DD9">
        <w:rPr>
          <w:rFonts w:ascii="Arial Narrow" w:eastAsia="Times New Roman" w:hAnsi="Arial Narrow" w:cs="Times New Roman"/>
          <w:sz w:val="24"/>
          <w:szCs w:val="24"/>
          <w:lang w:eastAsia="ru-RU"/>
        </w:rPr>
        <w:t>_______ от «__» ___________ 20__</w:t>
      </w:r>
      <w:r w:rsidRPr="00BC312A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года</w:t>
      </w:r>
    </w:p>
    <w:p w:rsidR="00BC312A" w:rsidRDefault="00BC312A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A15502" w:rsidRPr="00446B5E" w:rsidRDefault="00A15502" w:rsidP="00446B5E">
      <w:pPr>
        <w:pStyle w:val="ConsPlusNonformat"/>
        <w:tabs>
          <w:tab w:val="left" w:pos="993"/>
        </w:tabs>
        <w:spacing w:line="320" w:lineRule="exact"/>
        <w:contextualSpacing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446B5E">
        <w:rPr>
          <w:rFonts w:ascii="Arial Narrow" w:hAnsi="Arial Narrow"/>
          <w:b/>
        </w:rPr>
        <w:t>Порядок</w:t>
      </w:r>
      <w:r w:rsidR="00364435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</w:t>
      </w:r>
      <w:r w:rsidR="00364435" w:rsidRPr="00446B5E">
        <w:rPr>
          <w:rFonts w:ascii="Arial Narrow" w:hAnsi="Arial Narrow"/>
          <w:b/>
        </w:rPr>
        <w:t>определения и</w:t>
      </w:r>
      <w:r w:rsidRPr="00446B5E">
        <w:rPr>
          <w:rFonts w:ascii="Arial Narrow" w:hAnsi="Arial Narrow"/>
          <w:b/>
        </w:rPr>
        <w:t xml:space="preserve"> выплаты компенсаци</w:t>
      </w:r>
      <w:r w:rsidR="00517B4B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й</w:t>
      </w:r>
      <w:r w:rsidRPr="00446B5E">
        <w:rPr>
          <w:rFonts w:ascii="Arial Narrow" w:hAnsi="Arial Narrow"/>
          <w:b/>
        </w:rPr>
        <w:t xml:space="preserve"> при прекращении Соглашения</w:t>
      </w:r>
    </w:p>
    <w:p w:rsidR="00A15502" w:rsidRDefault="00A15502" w:rsidP="00A15502">
      <w:pPr>
        <w:pStyle w:val="ConsPlusNonformat"/>
        <w:tabs>
          <w:tab w:val="left" w:pos="1134"/>
        </w:tabs>
        <w:spacing w:line="320" w:lineRule="exact"/>
        <w:contextualSpacing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:rsidR="00A15502" w:rsidRPr="00446B5E" w:rsidRDefault="00A15502" w:rsidP="00A1550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b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>Общие положения</w:t>
      </w:r>
    </w:p>
    <w:p w:rsidR="00A15502" w:rsidRPr="00446B5E" w:rsidRDefault="00A15502" w:rsidP="00A15502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Н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астоящее </w:t>
      </w:r>
      <w:r>
        <w:rPr>
          <w:rFonts w:ascii="Arial Narrow" w:eastAsia="Times New Roman" w:hAnsi="Arial Narrow"/>
          <w:sz w:val="24"/>
          <w:szCs w:val="24"/>
          <w:lang w:eastAsia="ru-RU"/>
        </w:rPr>
        <w:t>п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риложение (далее – </w:t>
      </w:r>
      <w:r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>«Приложение»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) устанавливает порядок расчета и выплаты </w:t>
      </w:r>
      <w:r>
        <w:rPr>
          <w:rFonts w:ascii="Arial Narrow" w:eastAsia="Times New Roman" w:hAnsi="Arial Narrow"/>
          <w:sz w:val="24"/>
          <w:szCs w:val="24"/>
          <w:lang w:eastAsia="ru-RU"/>
        </w:rPr>
        <w:t>к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>омпенсаци</w:t>
      </w:r>
      <w:r w:rsidR="00AB1FCD">
        <w:rPr>
          <w:rFonts w:ascii="Arial Narrow" w:eastAsia="Times New Roman" w:hAnsi="Arial Narrow"/>
          <w:sz w:val="24"/>
          <w:szCs w:val="24"/>
          <w:lang w:eastAsia="ru-RU"/>
        </w:rPr>
        <w:t>й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при прекращении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действия Соглашения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. </w:t>
      </w:r>
    </w:p>
    <w:p w:rsidR="00A15502" w:rsidRPr="00446B5E" w:rsidRDefault="00A15502" w:rsidP="00A15502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>Порядок, устанавливаемый настоящим Приложением</w:t>
      </w:r>
      <w:r>
        <w:rPr>
          <w:rFonts w:ascii="Arial Narrow" w:eastAsia="Times New Roman" w:hAnsi="Arial Narrow"/>
          <w:sz w:val="24"/>
          <w:szCs w:val="24"/>
          <w:lang w:eastAsia="ru-RU"/>
        </w:rPr>
        <w:t>,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является:</w:t>
      </w:r>
    </w:p>
    <w:p w:rsidR="00A15502" w:rsidRPr="00446B5E" w:rsidRDefault="00A15502" w:rsidP="00A15502">
      <w:pPr>
        <w:widowControl w:val="0"/>
        <w:numPr>
          <w:ilvl w:val="2"/>
          <w:numId w:val="13"/>
        </w:numPr>
        <w:autoSpaceDE w:val="0"/>
        <w:autoSpaceDN w:val="0"/>
        <w:adjustRightInd w:val="0"/>
        <w:spacing w:after="240" w:line="240" w:lineRule="auto"/>
        <w:ind w:left="1701" w:hanging="85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порядком расчета возмещения расходов сторон при досрочном прекращении </w:t>
      </w:r>
      <w:r>
        <w:rPr>
          <w:rFonts w:ascii="Arial Narrow" w:eastAsia="Times New Roman" w:hAnsi="Arial Narrow"/>
          <w:sz w:val="24"/>
          <w:szCs w:val="24"/>
          <w:lang w:eastAsia="ru-RU"/>
        </w:rPr>
        <w:t>С</w:t>
      </w:r>
      <w:r w:rsidRPr="00F2462D">
        <w:rPr>
          <w:rFonts w:ascii="Arial Narrow" w:eastAsia="Times New Roman" w:hAnsi="Arial Narrow"/>
          <w:sz w:val="24"/>
          <w:szCs w:val="24"/>
          <w:lang w:eastAsia="ru-RU"/>
        </w:rPr>
        <w:t xml:space="preserve">оглашения, который </w:t>
      </w:r>
      <w:r w:rsidRPr="007E31F3">
        <w:rPr>
          <w:rFonts w:ascii="Arial Narrow" w:eastAsia="Times New Roman" w:hAnsi="Arial Narrow"/>
          <w:sz w:val="24"/>
          <w:szCs w:val="24"/>
          <w:lang w:eastAsia="ru-RU"/>
        </w:rPr>
        <w:t>предусмотрен подпунктом 16 части 2 статьи 10 ФЗ «</w:t>
      </w:r>
      <w:r w:rsidRPr="00446B5E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>
        <w:rPr>
          <w:rFonts w:ascii="Arial Narrow" w:eastAsia="Times New Roman" w:hAnsi="Arial Narrow"/>
          <w:sz w:val="24"/>
          <w:szCs w:val="24"/>
          <w:lang w:eastAsia="ru-RU"/>
        </w:rPr>
        <w:t>к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>онцессионных соглашениях»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>от 21.07.2005 №115-ФЗ;</w:t>
      </w:r>
    </w:p>
    <w:p w:rsidR="00A15502" w:rsidRPr="00446B5E" w:rsidRDefault="00A15502" w:rsidP="00A15502">
      <w:pPr>
        <w:widowControl w:val="0"/>
        <w:numPr>
          <w:ilvl w:val="2"/>
          <w:numId w:val="13"/>
        </w:numPr>
        <w:autoSpaceDE w:val="0"/>
        <w:autoSpaceDN w:val="0"/>
        <w:adjustRightInd w:val="0"/>
        <w:spacing w:after="240" w:line="240" w:lineRule="auto"/>
        <w:ind w:left="1701" w:hanging="85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порядком расчета возмещения фактически понесенных расходов Концессионера, подлежащих возмещению в соответствии с </w:t>
      </w:r>
      <w:r>
        <w:rPr>
          <w:rFonts w:ascii="Arial Narrow" w:eastAsia="Times New Roman" w:hAnsi="Arial Narrow"/>
          <w:sz w:val="24"/>
          <w:szCs w:val="24"/>
          <w:lang w:eastAsia="ru-RU"/>
        </w:rPr>
        <w:t>действующим з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аконодательством, и не возмещенных ему на </w:t>
      </w:r>
      <w:r>
        <w:rPr>
          <w:rFonts w:ascii="Arial Narrow" w:eastAsia="Times New Roman" w:hAnsi="Arial Narrow"/>
          <w:sz w:val="24"/>
          <w:szCs w:val="24"/>
          <w:lang w:eastAsia="ru-RU"/>
        </w:rPr>
        <w:t>д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ату прекращения </w:t>
      </w:r>
      <w:r>
        <w:rPr>
          <w:rFonts w:ascii="Arial Narrow" w:eastAsia="Times New Roman" w:hAnsi="Arial Narrow"/>
          <w:sz w:val="24"/>
          <w:szCs w:val="24"/>
          <w:lang w:eastAsia="ru-RU"/>
        </w:rPr>
        <w:t>действия Соглашения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>, который предусмотрен подпунктом 5 части 1 статьи 42 ФЗ «О концессионных соглашениях»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Pr="001064EA">
        <w:rPr>
          <w:rFonts w:ascii="Arial Narrow" w:eastAsia="Times New Roman" w:hAnsi="Arial Narrow"/>
          <w:sz w:val="24"/>
          <w:szCs w:val="24"/>
          <w:lang w:eastAsia="ru-RU"/>
        </w:rPr>
        <w:t>от 21.07.2005 №115-ФЗ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>;</w:t>
      </w:r>
    </w:p>
    <w:p w:rsidR="00A15502" w:rsidRPr="00446B5E" w:rsidRDefault="00A15502" w:rsidP="00A15502">
      <w:pPr>
        <w:widowControl w:val="0"/>
        <w:numPr>
          <w:ilvl w:val="2"/>
          <w:numId w:val="13"/>
        </w:numPr>
        <w:autoSpaceDE w:val="0"/>
        <w:autoSpaceDN w:val="0"/>
        <w:adjustRightInd w:val="0"/>
        <w:spacing w:after="240" w:line="240" w:lineRule="auto"/>
        <w:ind w:left="1701" w:hanging="85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порядком возмещения расходов сторон в случае досрочного расторжения, предусмотренный пунктом 6.3 части 1 статьи 10 </w:t>
      </w:r>
      <w:bookmarkStart w:id="0" w:name="_Hlk48734594"/>
      <w:r w:rsidRPr="00446B5E">
        <w:rPr>
          <w:rFonts w:ascii="Arial Narrow" w:eastAsia="Times New Roman" w:hAnsi="Arial Narrow"/>
          <w:sz w:val="24"/>
          <w:szCs w:val="24"/>
          <w:lang w:eastAsia="ru-RU"/>
        </w:rPr>
        <w:t>ФЗ «О концессионных соглашениях»</w:t>
      </w:r>
      <w:r w:rsidR="00D15B8F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D15B8F" w:rsidRPr="001064EA">
        <w:rPr>
          <w:rFonts w:ascii="Arial Narrow" w:eastAsia="Times New Roman" w:hAnsi="Arial Narrow"/>
          <w:sz w:val="24"/>
          <w:szCs w:val="24"/>
          <w:lang w:eastAsia="ru-RU"/>
        </w:rPr>
        <w:t>от 21.07.2005 №115-ФЗ</w:t>
      </w:r>
      <w:bookmarkEnd w:id="0"/>
      <w:r w:rsidR="00D15B8F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D15B8F" w:rsidRDefault="00865BC6" w:rsidP="00A15502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Датой прекращения дей</w:t>
      </w:r>
      <w:r w:rsidR="00D15B8F">
        <w:rPr>
          <w:rFonts w:ascii="Arial Narrow" w:eastAsia="Times New Roman" w:hAnsi="Arial Narrow"/>
          <w:sz w:val="24"/>
          <w:szCs w:val="24"/>
          <w:lang w:eastAsia="ru-RU"/>
        </w:rPr>
        <w:t xml:space="preserve">ствия Соглашения в зависимости от основания прекращения </w:t>
      </w:r>
      <w:r w:rsidR="009E7964">
        <w:rPr>
          <w:rFonts w:ascii="Arial Narrow" w:eastAsia="Times New Roman" w:hAnsi="Arial Narrow"/>
          <w:sz w:val="24"/>
          <w:szCs w:val="24"/>
          <w:lang w:eastAsia="ru-RU"/>
        </w:rPr>
        <w:t xml:space="preserve">действия </w:t>
      </w:r>
      <w:r w:rsidR="00D15B8F">
        <w:rPr>
          <w:rFonts w:ascii="Arial Narrow" w:eastAsia="Times New Roman" w:hAnsi="Arial Narrow"/>
          <w:sz w:val="24"/>
          <w:szCs w:val="24"/>
          <w:lang w:eastAsia="ru-RU"/>
        </w:rPr>
        <w:t>Соглашения является:</w:t>
      </w:r>
    </w:p>
    <w:p w:rsidR="00865BC6" w:rsidRDefault="00D15B8F" w:rsidP="00446B5E">
      <w:pPr>
        <w:widowControl w:val="0"/>
        <w:numPr>
          <w:ilvl w:val="2"/>
          <w:numId w:val="13"/>
        </w:numPr>
        <w:autoSpaceDE w:val="0"/>
        <w:autoSpaceDN w:val="0"/>
        <w:adjustRightInd w:val="0"/>
        <w:spacing w:after="240" w:line="240" w:lineRule="auto"/>
        <w:ind w:left="1701" w:hanging="85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дата истечения срока действия Соглашения;</w:t>
      </w:r>
    </w:p>
    <w:p w:rsidR="00D15B8F" w:rsidRDefault="00D15B8F" w:rsidP="00446B5E">
      <w:pPr>
        <w:widowControl w:val="0"/>
        <w:numPr>
          <w:ilvl w:val="2"/>
          <w:numId w:val="13"/>
        </w:numPr>
        <w:autoSpaceDE w:val="0"/>
        <w:autoSpaceDN w:val="0"/>
        <w:adjustRightInd w:val="0"/>
        <w:spacing w:after="240" w:line="240" w:lineRule="auto"/>
        <w:ind w:left="1701" w:hanging="85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дата, определенная в соглашении Сторон о расторжении Соглашения;</w:t>
      </w:r>
    </w:p>
    <w:p w:rsidR="00D15B8F" w:rsidRDefault="00D15B8F" w:rsidP="00446B5E">
      <w:pPr>
        <w:widowControl w:val="0"/>
        <w:numPr>
          <w:ilvl w:val="2"/>
          <w:numId w:val="13"/>
        </w:numPr>
        <w:autoSpaceDE w:val="0"/>
        <w:autoSpaceDN w:val="0"/>
        <w:adjustRightInd w:val="0"/>
        <w:spacing w:after="240" w:line="240" w:lineRule="auto"/>
        <w:ind w:left="1701" w:hanging="85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дата</w:t>
      </w:r>
      <w:r w:rsidR="00E911D4">
        <w:rPr>
          <w:rFonts w:ascii="Arial Narrow" w:eastAsia="Times New Roman" w:hAnsi="Arial Narrow"/>
          <w:sz w:val="24"/>
          <w:szCs w:val="24"/>
          <w:lang w:eastAsia="ru-RU"/>
        </w:rPr>
        <w:t xml:space="preserve"> вступления в силу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355A21">
        <w:rPr>
          <w:rFonts w:ascii="Arial Narrow" w:eastAsia="Times New Roman" w:hAnsi="Arial Narrow"/>
          <w:sz w:val="24"/>
          <w:szCs w:val="24"/>
          <w:lang w:eastAsia="ru-RU"/>
        </w:rPr>
        <w:t xml:space="preserve">решений </w:t>
      </w:r>
      <w:r>
        <w:rPr>
          <w:rFonts w:ascii="Arial Narrow" w:eastAsia="Times New Roman" w:hAnsi="Arial Narrow"/>
          <w:sz w:val="24"/>
          <w:szCs w:val="24"/>
          <w:lang w:eastAsia="ru-RU"/>
        </w:rPr>
        <w:t>суда о расторжении Соглашения;</w:t>
      </w:r>
    </w:p>
    <w:p w:rsidR="00D15B8F" w:rsidRDefault="00D15B8F" w:rsidP="00446B5E">
      <w:pPr>
        <w:widowControl w:val="0"/>
        <w:numPr>
          <w:ilvl w:val="2"/>
          <w:numId w:val="13"/>
        </w:numPr>
        <w:autoSpaceDE w:val="0"/>
        <w:autoSpaceDN w:val="0"/>
        <w:adjustRightInd w:val="0"/>
        <w:spacing w:after="240" w:line="240" w:lineRule="auto"/>
        <w:ind w:left="1701" w:hanging="85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 xml:space="preserve">дата, указанная в решении </w:t>
      </w:r>
      <w:proofErr w:type="spellStart"/>
      <w:r>
        <w:rPr>
          <w:rFonts w:ascii="Arial Narrow" w:eastAsia="Times New Roman" w:hAnsi="Arial Narrow"/>
          <w:sz w:val="24"/>
          <w:szCs w:val="24"/>
          <w:lang w:eastAsia="ru-RU"/>
        </w:rPr>
        <w:t>Концедента</w:t>
      </w:r>
      <w:proofErr w:type="spellEnd"/>
      <w:r>
        <w:rPr>
          <w:rFonts w:ascii="Arial Narrow" w:eastAsia="Times New Roman" w:hAnsi="Arial Narrow"/>
          <w:sz w:val="24"/>
          <w:szCs w:val="24"/>
          <w:lang w:eastAsia="ru-RU"/>
        </w:rPr>
        <w:t xml:space="preserve"> о расторжении Соглашении в случае, предусмотренном </w:t>
      </w:r>
      <w:r w:rsidR="00C50F6F">
        <w:rPr>
          <w:rFonts w:ascii="Arial Narrow" w:eastAsia="Times New Roman" w:hAnsi="Arial Narrow"/>
          <w:sz w:val="24"/>
          <w:szCs w:val="24"/>
          <w:lang w:eastAsia="ru-RU"/>
        </w:rPr>
        <w:t xml:space="preserve">пунктом </w:t>
      </w:r>
      <w:r>
        <w:rPr>
          <w:rFonts w:ascii="Arial Narrow" w:eastAsia="Times New Roman" w:hAnsi="Arial Narrow"/>
          <w:sz w:val="24"/>
          <w:szCs w:val="24"/>
          <w:lang w:eastAsia="ru-RU"/>
        </w:rPr>
        <w:t>4 ч</w:t>
      </w:r>
      <w:r w:rsidR="00C50F6F">
        <w:rPr>
          <w:rFonts w:ascii="Arial Narrow" w:eastAsia="Times New Roman" w:hAnsi="Arial Narrow"/>
          <w:sz w:val="24"/>
          <w:szCs w:val="24"/>
          <w:lang w:eastAsia="ru-RU"/>
        </w:rPr>
        <w:t xml:space="preserve">асти </w:t>
      </w:r>
      <w:r>
        <w:rPr>
          <w:rFonts w:ascii="Arial Narrow" w:eastAsia="Times New Roman" w:hAnsi="Arial Narrow"/>
          <w:sz w:val="24"/>
          <w:szCs w:val="24"/>
          <w:lang w:eastAsia="ru-RU"/>
        </w:rPr>
        <w:t>5 ст</w:t>
      </w:r>
      <w:r w:rsidR="00C50F6F">
        <w:rPr>
          <w:rFonts w:ascii="Arial Narrow" w:eastAsia="Times New Roman" w:hAnsi="Arial Narrow"/>
          <w:sz w:val="24"/>
          <w:szCs w:val="24"/>
          <w:lang w:eastAsia="ru-RU"/>
        </w:rPr>
        <w:t xml:space="preserve">атьи 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13 </w:t>
      </w:r>
      <w:r w:rsidRPr="00D15B8F">
        <w:rPr>
          <w:rFonts w:ascii="Arial Narrow" w:eastAsia="Times New Roman" w:hAnsi="Arial Narrow"/>
          <w:sz w:val="24"/>
          <w:szCs w:val="24"/>
          <w:lang w:eastAsia="ru-RU"/>
        </w:rPr>
        <w:t>ФЗ «О концессионных соглашениях» от 21.07.2005 №115-ФЗ</w:t>
      </w:r>
      <w:r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A15502" w:rsidRPr="00446B5E" w:rsidRDefault="00A15502" w:rsidP="00A15502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Стороны настоящим подтверждают, что </w:t>
      </w:r>
      <w:r w:rsidR="00AB1FCD">
        <w:rPr>
          <w:rFonts w:ascii="Arial Narrow" w:eastAsia="Times New Roman" w:hAnsi="Arial Narrow"/>
          <w:sz w:val="24"/>
          <w:szCs w:val="24"/>
          <w:lang w:eastAsia="ru-RU"/>
        </w:rPr>
        <w:t xml:space="preserve">предусмотренные настоящим Приложением </w:t>
      </w:r>
      <w:r w:rsidR="00415B2B">
        <w:rPr>
          <w:rFonts w:ascii="Arial Narrow" w:eastAsia="Times New Roman" w:hAnsi="Arial Narrow"/>
          <w:sz w:val="24"/>
          <w:szCs w:val="24"/>
          <w:lang w:eastAsia="ru-RU"/>
        </w:rPr>
        <w:t xml:space="preserve">ни </w:t>
      </w:r>
      <w:r w:rsidR="00AB1FCD">
        <w:rPr>
          <w:rFonts w:ascii="Arial Narrow" w:eastAsia="Times New Roman" w:hAnsi="Arial Narrow"/>
          <w:sz w:val="24"/>
          <w:szCs w:val="24"/>
          <w:lang w:eastAsia="ru-RU"/>
        </w:rPr>
        <w:t>к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>омпенсаци</w:t>
      </w:r>
      <w:r w:rsidR="00AB1FCD">
        <w:rPr>
          <w:rFonts w:ascii="Arial Narrow" w:eastAsia="Times New Roman" w:hAnsi="Arial Narrow"/>
          <w:sz w:val="24"/>
          <w:szCs w:val="24"/>
          <w:lang w:eastAsia="ru-RU"/>
        </w:rPr>
        <w:t>и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, ни </w:t>
      </w:r>
      <w:r w:rsidR="00C50F6F">
        <w:rPr>
          <w:rFonts w:ascii="Arial Narrow" w:eastAsia="Times New Roman" w:hAnsi="Arial Narrow"/>
          <w:sz w:val="24"/>
          <w:szCs w:val="24"/>
          <w:lang w:eastAsia="ru-RU"/>
        </w:rPr>
        <w:t>и</w:t>
      </w:r>
      <w:r w:rsidR="00AB1FCD">
        <w:rPr>
          <w:rFonts w:ascii="Arial Narrow" w:eastAsia="Times New Roman" w:hAnsi="Arial Narrow"/>
          <w:sz w:val="24"/>
          <w:szCs w:val="24"/>
          <w:lang w:eastAsia="ru-RU"/>
        </w:rPr>
        <w:t>х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части не являются неустойкой и не подлежат уменьшению, в том числе в соответствии со статьей 333 Гражданского кодекса РФ</w:t>
      </w:r>
      <w:r w:rsidR="00AB1FCD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A15502" w:rsidRPr="00446B5E" w:rsidRDefault="00AB1FCD" w:rsidP="00446B5E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>Вид компенсаций</w:t>
      </w:r>
      <w:r>
        <w:rPr>
          <w:rFonts w:ascii="Arial Narrow" w:eastAsia="Times New Roman" w:hAnsi="Arial Narrow"/>
          <w:sz w:val="24"/>
          <w:szCs w:val="24"/>
          <w:lang w:eastAsia="ru-RU"/>
        </w:rPr>
        <w:t>, требования о выплате которых могут быть заявлены при прекращении действия Соглашения:</w:t>
      </w:r>
    </w:p>
    <w:p w:rsidR="00AB1FCD" w:rsidRPr="00446B5E" w:rsidRDefault="00AB1FCD" w:rsidP="008368B6">
      <w:pPr>
        <w:widowControl w:val="0"/>
        <w:numPr>
          <w:ilvl w:val="2"/>
          <w:numId w:val="13"/>
        </w:numPr>
        <w:autoSpaceDE w:val="0"/>
        <w:autoSpaceDN w:val="0"/>
        <w:adjustRightInd w:val="0"/>
        <w:spacing w:after="240" w:line="240" w:lineRule="auto"/>
        <w:ind w:left="1701" w:hanging="981"/>
        <w:jc w:val="both"/>
        <w:rPr>
          <w:rFonts w:ascii="Arial Narrow" w:eastAsia="Times New Roman" w:hAnsi="Arial Narrow"/>
          <w:b/>
          <w:sz w:val="24"/>
          <w:szCs w:val="24"/>
          <w:lang w:eastAsia="ru-RU"/>
        </w:rPr>
      </w:pPr>
      <w:r w:rsidRPr="00AB1FCD">
        <w:rPr>
          <w:rFonts w:ascii="Arial Narrow" w:eastAsia="Times New Roman" w:hAnsi="Arial Narrow"/>
          <w:sz w:val="24"/>
          <w:szCs w:val="24"/>
          <w:lang w:eastAsia="ru-RU"/>
        </w:rPr>
        <w:t xml:space="preserve">по возмещению фактически понесенных расходов Концессионера по выполнению мероприятий по </w:t>
      </w:r>
      <w:r w:rsidR="00551075">
        <w:rPr>
          <w:rFonts w:ascii="Arial Narrow" w:eastAsia="Times New Roman" w:hAnsi="Arial Narrow"/>
          <w:sz w:val="24"/>
          <w:szCs w:val="24"/>
          <w:lang w:eastAsia="ru-RU"/>
        </w:rPr>
        <w:t>реконструкции</w:t>
      </w:r>
      <w:r w:rsidR="00BB062B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B75574">
        <w:rPr>
          <w:rFonts w:ascii="Arial Narrow" w:eastAsia="Times New Roman" w:hAnsi="Arial Narrow"/>
          <w:sz w:val="24"/>
          <w:szCs w:val="24"/>
          <w:lang w:eastAsia="ru-RU"/>
        </w:rPr>
        <w:t xml:space="preserve">(далее </w:t>
      </w:r>
      <w:r w:rsidR="00213DCD">
        <w:rPr>
          <w:rFonts w:ascii="Arial Narrow" w:eastAsia="Times New Roman" w:hAnsi="Arial Narrow"/>
          <w:sz w:val="24"/>
          <w:szCs w:val="24"/>
          <w:lang w:eastAsia="ru-RU"/>
        </w:rPr>
        <w:t xml:space="preserve">- </w:t>
      </w:r>
      <w:r w:rsidR="00B75574">
        <w:rPr>
          <w:rFonts w:ascii="Arial Narrow" w:eastAsia="Times New Roman" w:hAnsi="Arial Narrow"/>
          <w:sz w:val="24"/>
          <w:szCs w:val="24"/>
          <w:lang w:eastAsia="ru-RU"/>
        </w:rPr>
        <w:t>«</w:t>
      </w:r>
      <w:r w:rsidR="00213DCD">
        <w:rPr>
          <w:rFonts w:ascii="Arial Narrow" w:eastAsia="Times New Roman" w:hAnsi="Arial Narrow"/>
          <w:b/>
          <w:sz w:val="24"/>
          <w:szCs w:val="24"/>
          <w:lang w:eastAsia="ru-RU"/>
        </w:rPr>
        <w:t>К</w:t>
      </w:r>
      <w:r w:rsidR="00B75574"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>омпенсация</w:t>
      </w:r>
      <w:r w:rsidR="00213DCD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 </w:t>
      </w:r>
      <w:r w:rsidR="002A2BA1">
        <w:rPr>
          <w:rFonts w:ascii="Arial Narrow" w:eastAsia="Times New Roman" w:hAnsi="Arial Narrow"/>
          <w:b/>
          <w:sz w:val="24"/>
          <w:szCs w:val="24"/>
          <w:lang w:eastAsia="ru-RU"/>
        </w:rPr>
        <w:t>и</w:t>
      </w:r>
      <w:r w:rsidR="00213DCD">
        <w:rPr>
          <w:rFonts w:ascii="Arial Narrow" w:eastAsia="Times New Roman" w:hAnsi="Arial Narrow"/>
          <w:b/>
          <w:sz w:val="24"/>
          <w:szCs w:val="24"/>
          <w:lang w:eastAsia="ru-RU"/>
        </w:rPr>
        <w:t>нвестиций</w:t>
      </w:r>
      <w:r w:rsidR="00B75574">
        <w:rPr>
          <w:rFonts w:ascii="Arial Narrow" w:eastAsia="Times New Roman" w:hAnsi="Arial Narrow"/>
          <w:sz w:val="24"/>
          <w:szCs w:val="24"/>
          <w:lang w:eastAsia="ru-RU"/>
        </w:rPr>
        <w:t>»)</w:t>
      </w:r>
      <w:r>
        <w:rPr>
          <w:rFonts w:ascii="Arial Narrow" w:eastAsia="Times New Roman" w:hAnsi="Arial Narrow"/>
          <w:sz w:val="24"/>
          <w:szCs w:val="24"/>
          <w:lang w:eastAsia="ru-RU"/>
        </w:rPr>
        <w:t>;</w:t>
      </w:r>
    </w:p>
    <w:p w:rsidR="00AB1FCD" w:rsidRPr="00446B5E" w:rsidRDefault="00AB1FCD" w:rsidP="00446B5E">
      <w:pPr>
        <w:widowControl w:val="0"/>
        <w:numPr>
          <w:ilvl w:val="2"/>
          <w:numId w:val="13"/>
        </w:numPr>
        <w:autoSpaceDE w:val="0"/>
        <w:autoSpaceDN w:val="0"/>
        <w:adjustRightInd w:val="0"/>
        <w:spacing w:after="240" w:line="240" w:lineRule="auto"/>
        <w:ind w:left="1701" w:hanging="85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по возмещению 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(1) 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>недополученных доходов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Концессионера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и/или 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(2) 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>экономически обоснованных расходов Концессионера, не учтенных при установлении регулируемых тарифов, если таковые не были возмещены на момент прекращения действия Соглашения</w:t>
      </w:r>
      <w:r w:rsidR="00B75574">
        <w:rPr>
          <w:rFonts w:ascii="Arial Narrow" w:eastAsia="Times New Roman" w:hAnsi="Arial Narrow"/>
          <w:sz w:val="24"/>
          <w:szCs w:val="24"/>
          <w:lang w:eastAsia="ru-RU"/>
        </w:rPr>
        <w:t xml:space="preserve"> (далее – «</w:t>
      </w:r>
      <w:r w:rsidR="00F63412">
        <w:rPr>
          <w:rFonts w:ascii="Arial Narrow" w:eastAsia="Times New Roman" w:hAnsi="Arial Narrow"/>
          <w:b/>
          <w:sz w:val="24"/>
          <w:szCs w:val="24"/>
          <w:lang w:eastAsia="ru-RU"/>
        </w:rPr>
        <w:t>К</w:t>
      </w:r>
      <w:r w:rsidR="00B75574"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>омпенсация</w:t>
      </w:r>
      <w:r w:rsidR="002A2BA1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 выручки</w:t>
      </w:r>
      <w:r w:rsidR="00B75574">
        <w:rPr>
          <w:rFonts w:ascii="Arial Narrow" w:eastAsia="Times New Roman" w:hAnsi="Arial Narrow"/>
          <w:sz w:val="24"/>
          <w:szCs w:val="24"/>
          <w:lang w:eastAsia="ru-RU"/>
        </w:rPr>
        <w:t>»)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>;</w:t>
      </w:r>
    </w:p>
    <w:p w:rsidR="004E51B5" w:rsidRDefault="004E51B5" w:rsidP="00446B5E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lastRenderedPageBreak/>
        <w:t xml:space="preserve">Требование об уплате </w:t>
      </w:r>
      <w:r w:rsidR="001558EE">
        <w:rPr>
          <w:rFonts w:ascii="Arial Narrow" w:eastAsia="Times New Roman" w:hAnsi="Arial Narrow"/>
          <w:sz w:val="24"/>
          <w:szCs w:val="24"/>
          <w:lang w:eastAsia="ru-RU"/>
        </w:rPr>
        <w:t>К</w:t>
      </w:r>
      <w:r>
        <w:rPr>
          <w:rFonts w:ascii="Arial Narrow" w:eastAsia="Times New Roman" w:hAnsi="Arial Narrow"/>
          <w:sz w:val="24"/>
          <w:szCs w:val="24"/>
          <w:lang w:eastAsia="ru-RU"/>
        </w:rPr>
        <w:t>омпенсации</w:t>
      </w:r>
      <w:r w:rsidR="001558EE">
        <w:rPr>
          <w:rFonts w:ascii="Arial Narrow" w:eastAsia="Times New Roman" w:hAnsi="Arial Narrow"/>
          <w:sz w:val="24"/>
          <w:szCs w:val="24"/>
          <w:lang w:eastAsia="ru-RU"/>
        </w:rPr>
        <w:t xml:space="preserve"> инвестиций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может быть предъявлено Концессионером к Концедент</w:t>
      </w:r>
      <w:r w:rsidR="00C50F6F">
        <w:rPr>
          <w:rFonts w:ascii="Arial Narrow" w:eastAsia="Times New Roman" w:hAnsi="Arial Narrow"/>
          <w:sz w:val="24"/>
          <w:szCs w:val="24"/>
          <w:lang w:eastAsia="ru-RU"/>
        </w:rPr>
        <w:t>у</w:t>
      </w:r>
      <w:r>
        <w:rPr>
          <w:rFonts w:ascii="Arial Narrow" w:eastAsia="Times New Roman" w:hAnsi="Arial Narrow"/>
          <w:sz w:val="24"/>
          <w:szCs w:val="24"/>
          <w:lang w:eastAsia="ru-RU"/>
        </w:rPr>
        <w:t>, если на дату прекращения действия Соглашения расходы Концессионера на выполнени</w:t>
      </w:r>
      <w:r w:rsidR="00C50F6F">
        <w:rPr>
          <w:rFonts w:ascii="Arial Narrow" w:eastAsia="Times New Roman" w:hAnsi="Arial Narrow"/>
          <w:sz w:val="24"/>
          <w:szCs w:val="24"/>
          <w:lang w:eastAsia="ru-RU"/>
        </w:rPr>
        <w:t>е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мероприятий по </w:t>
      </w:r>
      <w:proofErr w:type="spellStart"/>
      <w:r w:rsidR="00551075">
        <w:rPr>
          <w:rFonts w:ascii="Arial Narrow" w:eastAsia="Times New Roman" w:hAnsi="Arial Narrow"/>
          <w:sz w:val="24"/>
          <w:szCs w:val="24"/>
          <w:lang w:eastAsia="ru-RU"/>
        </w:rPr>
        <w:t>р</w:t>
      </w:r>
      <w:r>
        <w:rPr>
          <w:rFonts w:ascii="Arial Narrow" w:eastAsia="Times New Roman" w:hAnsi="Arial Narrow"/>
          <w:sz w:val="24"/>
          <w:szCs w:val="24"/>
          <w:lang w:eastAsia="ru-RU"/>
        </w:rPr>
        <w:t>не</w:t>
      </w:r>
      <w:proofErr w:type="spellEnd"/>
      <w:r>
        <w:rPr>
          <w:rFonts w:ascii="Arial Narrow" w:eastAsia="Times New Roman" w:hAnsi="Arial Narrow"/>
          <w:sz w:val="24"/>
          <w:szCs w:val="24"/>
          <w:lang w:eastAsia="ru-RU"/>
        </w:rPr>
        <w:t xml:space="preserve"> были ему возмещены в полном объеме.</w:t>
      </w:r>
    </w:p>
    <w:p w:rsidR="004E51B5" w:rsidRPr="004E51B5" w:rsidRDefault="004E51B5" w:rsidP="00446B5E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E51B5">
        <w:rPr>
          <w:rFonts w:ascii="Arial Narrow" w:eastAsia="Times New Roman" w:hAnsi="Arial Narrow"/>
          <w:sz w:val="24"/>
          <w:szCs w:val="24"/>
          <w:lang w:eastAsia="ru-RU"/>
        </w:rPr>
        <w:t xml:space="preserve">Требование об </w:t>
      </w:r>
      <w:r w:rsidR="00A53C07">
        <w:rPr>
          <w:rFonts w:ascii="Arial Narrow" w:eastAsia="Times New Roman" w:hAnsi="Arial Narrow"/>
          <w:sz w:val="24"/>
          <w:szCs w:val="24"/>
          <w:lang w:eastAsia="ru-RU"/>
        </w:rPr>
        <w:t xml:space="preserve">уплате </w:t>
      </w:r>
      <w:r w:rsidR="001558EE">
        <w:rPr>
          <w:rFonts w:ascii="Arial Narrow" w:eastAsia="Times New Roman" w:hAnsi="Arial Narrow"/>
          <w:sz w:val="24"/>
          <w:szCs w:val="24"/>
          <w:lang w:eastAsia="ru-RU"/>
        </w:rPr>
        <w:t>К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>омпенсации</w:t>
      </w:r>
      <w:r w:rsidR="001558EE">
        <w:rPr>
          <w:rFonts w:ascii="Arial Narrow" w:eastAsia="Times New Roman" w:hAnsi="Arial Narrow"/>
          <w:sz w:val="24"/>
          <w:szCs w:val="24"/>
          <w:lang w:eastAsia="ru-RU"/>
        </w:rPr>
        <w:t xml:space="preserve"> выручки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 xml:space="preserve"> может быть предъявлено Концессионером к Субъекту РФ, если </w:t>
      </w:r>
      <w:r>
        <w:rPr>
          <w:rFonts w:ascii="Arial Narrow" w:eastAsia="Times New Roman" w:hAnsi="Arial Narrow"/>
          <w:sz w:val="24"/>
          <w:szCs w:val="24"/>
          <w:lang w:eastAsia="ru-RU"/>
        </w:rPr>
        <w:t>на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 xml:space="preserve"> дату прекращения действия </w:t>
      </w:r>
      <w:proofErr w:type="gramStart"/>
      <w:r w:rsidRPr="004E51B5">
        <w:rPr>
          <w:rFonts w:ascii="Arial Narrow" w:eastAsia="Times New Roman" w:hAnsi="Arial Narrow"/>
          <w:sz w:val="24"/>
          <w:szCs w:val="24"/>
          <w:lang w:eastAsia="ru-RU"/>
        </w:rPr>
        <w:t>Соглашения</w:t>
      </w:r>
      <w:proofErr w:type="gramEnd"/>
      <w:r w:rsidRPr="004E51B5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/>
          <w:sz w:val="24"/>
          <w:szCs w:val="24"/>
          <w:lang w:eastAsia="ru-RU"/>
        </w:rPr>
        <w:t>недополученные доходы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 xml:space="preserve"> Концессионера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и/или 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>экономически обоснованны</w:t>
      </w:r>
      <w:r>
        <w:rPr>
          <w:rFonts w:ascii="Arial Narrow" w:eastAsia="Times New Roman" w:hAnsi="Arial Narrow"/>
          <w:sz w:val="24"/>
          <w:szCs w:val="24"/>
          <w:lang w:eastAsia="ru-RU"/>
        </w:rPr>
        <w:t>е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 xml:space="preserve"> расход</w:t>
      </w:r>
      <w:r>
        <w:rPr>
          <w:rFonts w:ascii="Arial Narrow" w:eastAsia="Times New Roman" w:hAnsi="Arial Narrow"/>
          <w:sz w:val="24"/>
          <w:szCs w:val="24"/>
          <w:lang w:eastAsia="ru-RU"/>
        </w:rPr>
        <w:t>ы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 xml:space="preserve"> Концессионера, не учтенны</w:t>
      </w:r>
      <w:r>
        <w:rPr>
          <w:rFonts w:ascii="Arial Narrow" w:eastAsia="Times New Roman" w:hAnsi="Arial Narrow"/>
          <w:sz w:val="24"/>
          <w:szCs w:val="24"/>
          <w:lang w:eastAsia="ru-RU"/>
        </w:rPr>
        <w:t>е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 xml:space="preserve"> при установлении регулируемых тарифов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в период действия Соглашения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>, не были возмещены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Концессионеру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/>
          <w:sz w:val="24"/>
          <w:szCs w:val="24"/>
          <w:lang w:eastAsia="ru-RU"/>
        </w:rPr>
        <w:t>в полном объеме</w:t>
      </w:r>
      <w:r w:rsidRPr="004E51B5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AB1FCD" w:rsidRDefault="00B75574" w:rsidP="00B7557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b/>
          <w:sz w:val="24"/>
          <w:szCs w:val="24"/>
          <w:lang w:eastAsia="ru-RU"/>
        </w:rPr>
      </w:pPr>
      <w:r>
        <w:rPr>
          <w:rFonts w:ascii="Arial Narrow" w:eastAsia="Times New Roman" w:hAnsi="Arial Narrow"/>
          <w:b/>
          <w:sz w:val="24"/>
          <w:szCs w:val="24"/>
          <w:lang w:eastAsia="ru-RU"/>
        </w:rPr>
        <w:t>Расчет</w:t>
      </w:r>
      <w:r w:rsidR="00A53C07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 суммы</w:t>
      </w:r>
      <w:r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 </w:t>
      </w:r>
      <w:r w:rsidR="001558EE">
        <w:rPr>
          <w:rFonts w:ascii="Arial Narrow" w:eastAsia="Times New Roman" w:hAnsi="Arial Narrow"/>
          <w:b/>
          <w:sz w:val="24"/>
          <w:szCs w:val="24"/>
          <w:lang w:eastAsia="ru-RU"/>
        </w:rPr>
        <w:t>К</w:t>
      </w:r>
      <w:r w:rsidRPr="001064EA">
        <w:rPr>
          <w:rFonts w:ascii="Arial Narrow" w:eastAsia="Times New Roman" w:hAnsi="Arial Narrow"/>
          <w:b/>
          <w:sz w:val="24"/>
          <w:szCs w:val="24"/>
          <w:lang w:eastAsia="ru-RU"/>
        </w:rPr>
        <w:t>омпенсаци</w:t>
      </w:r>
      <w:r>
        <w:rPr>
          <w:rFonts w:ascii="Arial Narrow" w:eastAsia="Times New Roman" w:hAnsi="Arial Narrow"/>
          <w:b/>
          <w:sz w:val="24"/>
          <w:szCs w:val="24"/>
          <w:lang w:eastAsia="ru-RU"/>
        </w:rPr>
        <w:t>и</w:t>
      </w:r>
      <w:r w:rsidR="001558EE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 инвестиций</w:t>
      </w:r>
    </w:p>
    <w:p w:rsidR="00FA3954" w:rsidRDefault="00A53C07">
      <w:pPr>
        <w:pStyle w:val="a4"/>
        <w:numPr>
          <w:ilvl w:val="1"/>
          <w:numId w:val="13"/>
        </w:numPr>
        <w:ind w:hanging="792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921351">
        <w:rPr>
          <w:rFonts w:ascii="Arial Narrow" w:eastAsia="Times New Roman" w:hAnsi="Arial Narrow"/>
          <w:sz w:val="24"/>
          <w:szCs w:val="24"/>
          <w:lang w:eastAsia="ru-RU"/>
        </w:rPr>
        <w:t xml:space="preserve">Величина </w:t>
      </w:r>
      <w:r w:rsidR="001558EE">
        <w:rPr>
          <w:rFonts w:ascii="Arial Narrow" w:eastAsia="Times New Roman" w:hAnsi="Arial Narrow"/>
          <w:sz w:val="24"/>
          <w:szCs w:val="24"/>
          <w:lang w:eastAsia="ru-RU"/>
        </w:rPr>
        <w:t>К</w:t>
      </w:r>
      <w:r w:rsidRPr="00921351">
        <w:rPr>
          <w:rFonts w:ascii="Arial Narrow" w:eastAsia="Times New Roman" w:hAnsi="Arial Narrow"/>
          <w:sz w:val="24"/>
          <w:szCs w:val="24"/>
          <w:lang w:eastAsia="ru-RU"/>
        </w:rPr>
        <w:t>омпенсации</w:t>
      </w:r>
      <w:r w:rsidR="001558EE">
        <w:rPr>
          <w:rFonts w:ascii="Arial Narrow" w:eastAsia="Times New Roman" w:hAnsi="Arial Narrow"/>
          <w:sz w:val="24"/>
          <w:szCs w:val="24"/>
          <w:lang w:eastAsia="ru-RU"/>
        </w:rPr>
        <w:t xml:space="preserve"> инвестиций</w:t>
      </w:r>
      <w:r w:rsidRPr="00921351">
        <w:rPr>
          <w:rFonts w:ascii="Arial Narrow" w:eastAsia="Times New Roman" w:hAnsi="Arial Narrow"/>
          <w:sz w:val="24"/>
          <w:szCs w:val="24"/>
          <w:lang w:eastAsia="ru-RU"/>
        </w:rPr>
        <w:t xml:space="preserve"> рассчитывается по следующей формуле</w:t>
      </w:r>
      <w:r w:rsidR="00EE5BE6" w:rsidRPr="00921351">
        <w:rPr>
          <w:rFonts w:ascii="Arial Narrow" w:eastAsia="Times New Roman" w:hAnsi="Arial Narrow"/>
          <w:sz w:val="24"/>
          <w:szCs w:val="24"/>
          <w:lang w:eastAsia="ru-RU"/>
        </w:rPr>
        <w:t xml:space="preserve"> №1</w:t>
      </w:r>
      <w:r w:rsidRPr="00921351">
        <w:rPr>
          <w:rFonts w:ascii="Arial Narrow" w:eastAsia="Times New Roman" w:hAnsi="Arial Narrow"/>
          <w:sz w:val="24"/>
          <w:szCs w:val="24"/>
          <w:lang w:eastAsia="ru-RU"/>
        </w:rPr>
        <w:t>:</w:t>
      </w:r>
    </w:p>
    <w:p w:rsidR="005C5F0A" w:rsidRPr="00E61CE3" w:rsidRDefault="005C5F0A" w:rsidP="005C5F0A">
      <w:pPr>
        <w:pStyle w:val="a4"/>
        <w:ind w:left="1152"/>
        <w:jc w:val="both"/>
        <w:rPr>
          <w:rFonts w:ascii="Arial Narrow" w:eastAsia="Times New Roman" w:hAnsi="Arial Narrow"/>
          <w:sz w:val="24"/>
          <w:szCs w:val="24"/>
          <w:highlight w:val="yellow"/>
          <w:lang w:eastAsia="ru-RU"/>
        </w:rPr>
      </w:pPr>
    </w:p>
    <w:p w:rsidR="005C5F0A" w:rsidRPr="00B14EF0" w:rsidRDefault="00F33C79" w:rsidP="006C04C3">
      <w:pPr>
        <w:pStyle w:val="a4"/>
        <w:ind w:left="1152"/>
        <w:jc w:val="center"/>
        <w:rPr>
          <w:rFonts w:ascii="Arial Narrow" w:eastAsia="Times New Roman" w:hAnsi="Arial Narrow"/>
        </w:rPr>
      </w:pPr>
      <m:oMathPara>
        <m:oMathParaPr>
          <m:jc m:val="center"/>
        </m:oMathParaPr>
        <m:oMath>
          <w:bookmarkStart w:id="1" w:name="_Hlk49928816"/>
          <m:r>
            <w:rPr>
              <w:rFonts w:ascii="Cambria Math" w:eastAsia="Times New Roman" w:hAnsi="Cambria Math"/>
              <w:sz w:val="24"/>
              <w:szCs w:val="24"/>
              <w:lang w:eastAsia="ru-RU"/>
            </w:rPr>
            <m:t>K</m:t>
          </m:r>
          <m:r>
            <m:rPr>
              <m:nor/>
            </m:rPr>
            <w:rPr>
              <w:rFonts w:ascii="Cambria Math" w:eastAsia="Times New Roman" w:hAnsi="Cambria Math"/>
              <w:i/>
              <w:sz w:val="24"/>
              <w:szCs w:val="24"/>
              <w:vertAlign w:val="subscript"/>
              <w:lang w:eastAsia="ru-RU"/>
            </w:rPr>
            <m:t>1</m:t>
          </m:r>
          <m:r>
            <w:rPr>
              <w:rFonts w:ascii="Cambria Math" w:hAnsi="Cambria Math"/>
            </w:rPr>
            <m:t>= Инв ×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i=2023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НД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</m:d>
              <m:r>
                <w:rPr>
                  <w:rFonts w:ascii="Cambria Math" w:hAnsi="Cambria Math"/>
                </w:rPr>
                <m:t>;</m:t>
              </m:r>
            </m:e>
          </m:nary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формула №1</m:t>
              </m:r>
            </m:e>
          </m:d>
        </m:oMath>
      </m:oMathPara>
    </w:p>
    <w:p w:rsidR="00F33C79" w:rsidRPr="00B14EF0" w:rsidRDefault="00F33C79" w:rsidP="006C04C3">
      <w:pPr>
        <w:pStyle w:val="a4"/>
        <w:ind w:left="1152"/>
        <w:jc w:val="center"/>
        <w:rPr>
          <w:rFonts w:ascii="Arial Narrow" w:eastAsia="Times New Roman" w:hAnsi="Arial Narrow"/>
        </w:rPr>
      </w:pPr>
    </w:p>
    <w:p w:rsidR="005C5F0A" w:rsidRPr="00FD6A1F" w:rsidRDefault="00FD6A1F" w:rsidP="00FD6A1F">
      <w:pPr>
        <w:pStyle w:val="ConsPlusNonformat"/>
        <w:tabs>
          <w:tab w:val="left" w:pos="993"/>
        </w:tabs>
        <w:spacing w:before="360" w:after="360" w:line="320" w:lineRule="exact"/>
        <w:ind w:left="567"/>
        <w:jc w:val="center"/>
        <w:rPr>
          <w:rFonts w:ascii="Arial Narrow" w:hAnsi="Arial Narrow" w:cstheme="minorBidi"/>
          <w:sz w:val="24"/>
          <w:szCs w:val="24"/>
        </w:rPr>
      </w:pPr>
      <m:oMathPara>
        <m:oMath>
          <w:bookmarkStart w:id="2" w:name="_Hlk49928842"/>
          <w:bookmarkEnd w:id="1"/>
          <m:r>
            <w:rPr>
              <w:rFonts w:ascii="Cambria Math" w:hAnsi="Cambria Math" w:cs="Times New Roman"/>
              <w:sz w:val="24"/>
              <w:szCs w:val="24"/>
            </w:rPr>
            <m:t>Инв=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i=2023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(Р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ксс, 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возм,i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 )</m:t>
          </m:r>
          <w:bookmarkEnd w:id="2"/>
          <m:r>
            <w:rPr>
              <w:rFonts w:ascii="Cambria Math" w:hAnsi="Cambria Math" w:cs="Times New Roman"/>
              <w:sz w:val="24"/>
              <w:szCs w:val="24"/>
            </w:rPr>
            <m:t>;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формула №2</m:t>
              </m:r>
            </m:e>
          </m:d>
        </m:oMath>
      </m:oMathPara>
    </w:p>
    <w:tbl>
      <w:tblPr>
        <w:tblStyle w:val="a3"/>
        <w:tblW w:w="8788" w:type="dxa"/>
        <w:tblInd w:w="846" w:type="dxa"/>
        <w:tblLook w:val="04A0"/>
      </w:tblPr>
      <w:tblGrid>
        <w:gridCol w:w="1448"/>
        <w:gridCol w:w="7340"/>
      </w:tblGrid>
      <w:tr w:rsidR="00DF01A6" w:rsidRPr="0085002F" w:rsidTr="00ED3F09">
        <w:tc>
          <w:tcPr>
            <w:tcW w:w="1448" w:type="dxa"/>
          </w:tcPr>
          <w:p w:rsidR="00DC1112" w:rsidRPr="0085002F" w:rsidRDefault="005C5F0A" w:rsidP="00446B5E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  <w:vertAlign w:val="subscript"/>
                </w:rPr>
                <m:t>1</m:t>
              </m:r>
            </m:oMath>
          </w:p>
        </w:tc>
        <w:tc>
          <w:tcPr>
            <w:tcW w:w="7340" w:type="dxa"/>
          </w:tcPr>
          <w:p w:rsidR="00DF01A6" w:rsidRPr="0085002F" w:rsidRDefault="00DF01A6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Величина </w:t>
            </w:r>
            <w:r w:rsidR="003F7EFE">
              <w:rPr>
                <w:rFonts w:ascii="Arial Narrow" w:hAnsi="Arial Narrow" w:cs="Times New Roman"/>
                <w:sz w:val="24"/>
                <w:szCs w:val="24"/>
              </w:rPr>
              <w:t>К</w:t>
            </w:r>
            <w:r>
              <w:rPr>
                <w:rFonts w:ascii="Arial Narrow" w:hAnsi="Arial Narrow" w:cs="Times New Roman"/>
                <w:sz w:val="24"/>
                <w:szCs w:val="24"/>
              </w:rPr>
              <w:t>омпенсации</w:t>
            </w:r>
            <w:r w:rsidR="003F7EFE">
              <w:rPr>
                <w:rFonts w:ascii="Arial Narrow" w:hAnsi="Arial Narrow" w:cs="Times New Roman"/>
                <w:sz w:val="24"/>
                <w:szCs w:val="24"/>
              </w:rPr>
              <w:t xml:space="preserve"> инвестиций</w:t>
            </w:r>
            <w:r>
              <w:rPr>
                <w:rFonts w:ascii="Arial Narrow" w:hAnsi="Arial Narrow" w:cs="Times New Roman"/>
                <w:sz w:val="24"/>
                <w:szCs w:val="24"/>
              </w:rPr>
              <w:t>, выплачиваемой Концедентом в адрес Концессионера</w:t>
            </w:r>
            <w:r w:rsidR="003E0A6A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  <w:r w:rsidR="00FA3954" w:rsidRPr="007E31F3">
              <w:rPr>
                <w:rFonts w:ascii="Arial Narrow" w:hAnsi="Arial Narrow" w:cs="Times New Roman"/>
                <w:sz w:val="24"/>
                <w:szCs w:val="24"/>
              </w:rPr>
              <w:t>Рассчитывается как произведени</w:t>
            </w:r>
            <w:r w:rsidR="0011160F">
              <w:rPr>
                <w:rFonts w:ascii="Arial Narrow" w:hAnsi="Arial Narrow" w:cs="Times New Roman"/>
                <w:sz w:val="24"/>
                <w:szCs w:val="24"/>
              </w:rPr>
              <w:t>е</w:t>
            </w:r>
            <w:r w:rsidR="00FA3954" w:rsidRPr="007E31F3">
              <w:rPr>
                <w:rFonts w:ascii="Arial Narrow" w:hAnsi="Arial Narrow" w:cs="Times New Roman"/>
                <w:sz w:val="24"/>
                <w:szCs w:val="24"/>
              </w:rPr>
              <w:t xml:space="preserve"> величины </w:t>
            </w:r>
            <w:r w:rsidR="0011160F">
              <w:rPr>
                <w:rFonts w:ascii="Arial Narrow" w:hAnsi="Arial Narrow" w:cs="Times New Roman"/>
                <w:sz w:val="24"/>
                <w:szCs w:val="24"/>
              </w:rPr>
              <w:t xml:space="preserve">невозмещенных </w:t>
            </w:r>
            <w:r w:rsidR="00FA3954" w:rsidRPr="007E31F3">
              <w:rPr>
                <w:rFonts w:ascii="Arial Narrow" w:hAnsi="Arial Narrow" w:cs="Times New Roman"/>
                <w:sz w:val="24"/>
                <w:szCs w:val="24"/>
              </w:rPr>
              <w:t xml:space="preserve">расходов Концессионера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Инв</m:t>
                  </m:r>
                </m:e>
                <m:sub/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="00B43304">
              <w:rPr>
                <w:rFonts w:ascii="Arial Narrow" w:hAnsi="Arial Narrow" w:cs="Times New Roman"/>
                <w:sz w:val="24"/>
                <w:szCs w:val="24"/>
              </w:rPr>
              <w:t>,</w:t>
            </w:r>
            <w:r w:rsidR="00FA3954" w:rsidRPr="007E31F3">
              <w:rPr>
                <w:rFonts w:ascii="Arial Narrow" w:hAnsi="Arial Narrow" w:cs="Times New Roman"/>
                <w:sz w:val="24"/>
                <w:szCs w:val="24"/>
              </w:rPr>
              <w:t xml:space="preserve"> и накопленного значения коэффициента нормы доходности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НД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FA3954" w:rsidRPr="007E31F3">
              <w:rPr>
                <w:rFonts w:ascii="Arial Narrow" w:hAnsi="Arial Narrow" w:cs="Times New Roman"/>
                <w:sz w:val="24"/>
                <w:szCs w:val="24"/>
              </w:rPr>
              <w:t xml:space="preserve">) </w:t>
            </w:r>
            <w:r w:rsidR="0011160F">
              <w:rPr>
                <w:rFonts w:ascii="Arial Narrow" w:hAnsi="Arial Narrow" w:cs="Times New Roman"/>
                <w:sz w:val="24"/>
                <w:szCs w:val="24"/>
              </w:rPr>
              <w:t>за период с года осуществления инвестиций до года расторжения соглашения</w:t>
            </w:r>
            <w:r w:rsidR="00FA3954" w:rsidRPr="007E31F3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</w:tr>
      <w:tr w:rsidR="006A1CEF" w:rsidRPr="0085002F" w:rsidTr="00ED3F09">
        <w:tc>
          <w:tcPr>
            <w:tcW w:w="1448" w:type="dxa"/>
          </w:tcPr>
          <w:p w:rsidR="006A1CEF" w:rsidRDefault="004A7BEB" w:rsidP="006A1CEF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Arial Narrow" w:hAnsi="Arial Narrow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Инв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sub>
                </m:sSub>
              </m:oMath>
            </m:oMathPara>
          </w:p>
        </w:tc>
        <w:tc>
          <w:tcPr>
            <w:tcW w:w="7340" w:type="dxa"/>
          </w:tcPr>
          <w:p w:rsidR="006A1CEF" w:rsidRDefault="006A1CEF" w:rsidP="006A1CEF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Величина расходов Концессионера</w:t>
            </w:r>
            <w:r w:rsidR="003A517E">
              <w:rPr>
                <w:rFonts w:ascii="Arial Narrow" w:hAnsi="Arial Narrow" w:cs="Times New Roman"/>
                <w:sz w:val="24"/>
                <w:szCs w:val="24"/>
              </w:rPr>
              <w:t>, источником финансирования которых были собственные средства Концессионера</w:t>
            </w:r>
            <w:r>
              <w:rPr>
                <w:rFonts w:ascii="Arial Narrow" w:hAnsi="Arial Narrow" w:cs="Times New Roman"/>
                <w:sz w:val="24"/>
                <w:szCs w:val="24"/>
              </w:rPr>
              <w:t>,</w:t>
            </w:r>
            <w:r w:rsidR="003A517E">
              <w:rPr>
                <w:rFonts w:ascii="Arial Narrow" w:hAnsi="Arial Narrow" w:cs="Times New Roman"/>
                <w:sz w:val="24"/>
                <w:szCs w:val="24"/>
              </w:rPr>
              <w:t xml:space="preserve"> и </w:t>
            </w:r>
            <w:r>
              <w:rPr>
                <w:rFonts w:ascii="Arial Narrow" w:hAnsi="Arial Narrow" w:cs="Times New Roman"/>
                <w:sz w:val="24"/>
                <w:szCs w:val="24"/>
              </w:rPr>
              <w:t>подлежащая возврату Концедентом</w:t>
            </w:r>
            <w:r w:rsidR="003A517E" w:rsidRPr="007E31F3">
              <w:rPr>
                <w:rFonts w:ascii="Cambria Math" w:hAnsi="Cambria Math" w:cs="Times New Roman"/>
                <w:i/>
                <w:sz w:val="24"/>
                <w:szCs w:val="24"/>
              </w:rPr>
              <w:t>.</w:t>
            </w:r>
            <w:r w:rsidR="003A517E">
              <w:rPr>
                <w:rFonts w:ascii="Arial Narrow" w:hAnsi="Arial Narrow" w:cs="Times New Roman"/>
                <w:sz w:val="24"/>
                <w:szCs w:val="24"/>
              </w:rPr>
              <w:t xml:space="preserve"> Рассчитывается по формуле №2.</w:t>
            </w:r>
          </w:p>
        </w:tc>
      </w:tr>
      <w:tr w:rsidR="006A1CEF" w:rsidRPr="0085002F" w:rsidTr="00ED3F09">
        <w:tc>
          <w:tcPr>
            <w:tcW w:w="1448" w:type="dxa"/>
          </w:tcPr>
          <w:p w:rsidR="006A1CEF" w:rsidRPr="00213578" w:rsidRDefault="004A7BEB" w:rsidP="006A1CEF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Arial Narrow" w:hAnsi="Arial Narrow" w:cs="Times New Roman"/>
                <w:i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w:bookmarkStart w:id="3" w:name="_Hlk48737065"/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Р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ксс,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  <w:bookmarkEnd w:id="3"/>
              </m:oMath>
            </m:oMathPara>
          </w:p>
        </w:tc>
        <w:tc>
          <w:tcPr>
            <w:tcW w:w="7340" w:type="dxa"/>
          </w:tcPr>
          <w:p w:rsidR="006A1CEF" w:rsidRPr="0085002F" w:rsidRDefault="006A1CEF" w:rsidP="00551075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Величина всех фактических понесенных</w:t>
            </w:r>
            <w:r w:rsidR="003E0A6A">
              <w:rPr>
                <w:rFonts w:ascii="Arial Narrow" w:hAnsi="Arial Narrow" w:cs="Times New Roman"/>
                <w:sz w:val="24"/>
                <w:szCs w:val="24"/>
              </w:rPr>
              <w:t xml:space="preserve"> в году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oMath>
            <w:r>
              <w:rPr>
                <w:rFonts w:ascii="Arial Narrow" w:hAnsi="Arial Narrow" w:cs="Times New Roman"/>
                <w:sz w:val="24"/>
                <w:szCs w:val="24"/>
              </w:rPr>
              <w:t xml:space="preserve"> расходов на выполнение мероприятий по </w:t>
            </w:r>
            <w:r w:rsidR="00551075">
              <w:rPr>
                <w:rFonts w:ascii="Arial Narrow" w:hAnsi="Arial Narrow" w:cs="Times New Roman"/>
                <w:sz w:val="24"/>
                <w:szCs w:val="24"/>
              </w:rPr>
              <w:t>реконструкции</w:t>
            </w:r>
            <w:r w:rsidR="003E0A6A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</w:tr>
      <w:tr w:rsidR="006A1CEF" w:rsidRPr="0085002F" w:rsidTr="00ED3F09">
        <w:tc>
          <w:tcPr>
            <w:tcW w:w="1448" w:type="dxa"/>
          </w:tcPr>
          <w:p w:rsidR="006A1CEF" w:rsidRPr="00FB39BF" w:rsidRDefault="004A7BEB" w:rsidP="006A1CEF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m:oMathPara>
              <m:oMath>
                <w:bookmarkStart w:id="4" w:name="_Hlk48738567"/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Т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возм,  i</m:t>
                    </m:r>
                  </m:sub>
                </m:sSub>
                <w:bookmarkEnd w:id="4"/>
              </m:oMath>
            </m:oMathPara>
          </w:p>
        </w:tc>
        <w:tc>
          <w:tcPr>
            <w:tcW w:w="7340" w:type="dxa"/>
          </w:tcPr>
          <w:p w:rsidR="006A1CEF" w:rsidRPr="00FB39BF" w:rsidRDefault="00FA3954" w:rsidP="00F124DF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  <w:r w:rsidRPr="00FB39BF">
              <w:rPr>
                <w:rFonts w:ascii="Arial Narrow" w:hAnsi="Arial Narrow" w:cs="Times New Roman"/>
                <w:sz w:val="24"/>
                <w:szCs w:val="24"/>
              </w:rPr>
              <w:t>Величина</w:t>
            </w:r>
            <w:r w:rsidR="0054458E" w:rsidRPr="00FB39BF">
              <w:rPr>
                <w:rFonts w:ascii="Arial Narrow" w:hAnsi="Arial Narrow" w:cs="Times New Roman"/>
                <w:sz w:val="24"/>
                <w:szCs w:val="24"/>
              </w:rPr>
              <w:t xml:space="preserve"> собственн</w:t>
            </w:r>
            <w:bookmarkStart w:id="5" w:name="_GoBack"/>
            <w:bookmarkEnd w:id="5"/>
            <w:r w:rsidR="0054458E" w:rsidRPr="00FB39BF">
              <w:rPr>
                <w:rFonts w:ascii="Arial Narrow" w:hAnsi="Arial Narrow" w:cs="Times New Roman"/>
                <w:sz w:val="24"/>
                <w:szCs w:val="24"/>
              </w:rPr>
              <w:t>ых средств Концессионера,</w:t>
            </w:r>
            <w:r w:rsidR="00B43304" w:rsidRPr="00FB39BF">
              <w:rPr>
                <w:rFonts w:ascii="Arial Narrow" w:hAnsi="Arial Narrow" w:cs="Times New Roman"/>
                <w:sz w:val="24"/>
                <w:szCs w:val="24"/>
              </w:rPr>
              <w:t xml:space="preserve"> возмещенных в виде </w:t>
            </w:r>
            <w:r w:rsidR="00243BC7" w:rsidRPr="00FB39BF">
              <w:rPr>
                <w:rFonts w:ascii="Arial Narrow" w:hAnsi="Arial Narrow" w:cs="Times New Roman"/>
                <w:sz w:val="24"/>
                <w:szCs w:val="24"/>
              </w:rPr>
              <w:t>амортизационных</w:t>
            </w:r>
            <w:r w:rsidR="00B43304" w:rsidRPr="00FB39BF">
              <w:rPr>
                <w:rFonts w:ascii="Arial Narrow" w:hAnsi="Arial Narrow" w:cs="Times New Roman"/>
                <w:sz w:val="24"/>
                <w:szCs w:val="24"/>
              </w:rPr>
              <w:t xml:space="preserve"> отчислений, учтенных в тарифе на водоотведение, в году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oMath>
            <w:r w:rsidR="00B43304" w:rsidRPr="00FB39BF">
              <w:rPr>
                <w:rFonts w:ascii="Arial Narrow" w:hAnsi="Arial Narrow" w:cs="Times New Roman"/>
                <w:sz w:val="24"/>
                <w:szCs w:val="24"/>
              </w:rPr>
              <w:t>.</w:t>
            </w:r>
            <w:r w:rsidR="001A742E" w:rsidRPr="00FB39BF">
              <w:rPr>
                <w:rFonts w:ascii="Arial Narrow" w:hAnsi="Arial Narrow" w:cs="Times New Roman"/>
                <w:sz w:val="24"/>
                <w:szCs w:val="24"/>
              </w:rPr>
              <w:t xml:space="preserve"> величина возмещенных собственных сре</w:t>
            </w:r>
            <w:proofErr w:type="gramStart"/>
            <w:r w:rsidR="001A742E" w:rsidRPr="00FB39BF">
              <w:rPr>
                <w:rFonts w:ascii="Arial Narrow" w:hAnsi="Arial Narrow" w:cs="Times New Roman"/>
                <w:sz w:val="24"/>
                <w:szCs w:val="24"/>
              </w:rPr>
              <w:t>дств в в</w:t>
            </w:r>
            <w:proofErr w:type="gramEnd"/>
            <w:r w:rsidR="001A742E" w:rsidRPr="00FB39BF">
              <w:rPr>
                <w:rFonts w:ascii="Arial Narrow" w:hAnsi="Arial Narrow" w:cs="Times New Roman"/>
                <w:sz w:val="24"/>
                <w:szCs w:val="24"/>
              </w:rPr>
              <w:t>иде амортизации</w:t>
            </w:r>
          </w:p>
        </w:tc>
      </w:tr>
      <w:tr w:rsidR="006A1CEF" w:rsidRPr="0085002F" w:rsidTr="00ED3F09">
        <w:tc>
          <w:tcPr>
            <w:tcW w:w="1448" w:type="dxa"/>
          </w:tcPr>
          <w:p w:rsidR="006A1CEF" w:rsidRDefault="004A7BEB" w:rsidP="006A1CEF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,i</m:t>
                    </m:r>
                  </m:sub>
                </m:sSub>
              </m:oMath>
            </m:oMathPara>
          </w:p>
        </w:tc>
        <w:tc>
          <w:tcPr>
            <w:tcW w:w="7340" w:type="dxa"/>
          </w:tcPr>
          <w:p w:rsidR="006A1CEF" w:rsidRPr="004B65E9" w:rsidRDefault="00AE625E" w:rsidP="007E31F3">
            <w:pPr>
              <w:pStyle w:val="ConsPlusNonformat"/>
              <w:tabs>
                <w:tab w:val="left" w:pos="2805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Times New Roman"/>
                <w:sz w:val="24"/>
                <w:szCs w:val="24"/>
              </w:rPr>
              <w:t>Средневзвешанная</w:t>
            </w:r>
            <w:proofErr w:type="spellEnd"/>
            <w:r>
              <w:rPr>
                <w:rFonts w:ascii="Arial Narrow" w:hAnsi="Arial Narrow" w:cs="Times New Roman"/>
                <w:sz w:val="24"/>
                <w:szCs w:val="24"/>
              </w:rPr>
              <w:t xml:space="preserve"> по году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oMath>
            <w:r w:rsidRPr="00F33C79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sz w:val="24"/>
                <w:szCs w:val="24"/>
              </w:rPr>
              <w:t>ключевая ставка,</w:t>
            </w:r>
            <w:r w:rsidRPr="00F33C79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установленная банком </w:t>
            </w:r>
            <w:proofErr w:type="gramStart"/>
            <w:r>
              <w:rPr>
                <w:rFonts w:ascii="Arial Narrow" w:hAnsi="Arial Narrow" w:cs="Times New Roman"/>
                <w:sz w:val="24"/>
                <w:szCs w:val="24"/>
              </w:rPr>
              <w:t>России</w:t>
            </w:r>
            <w:proofErr w:type="gramEnd"/>
            <w:r>
              <w:rPr>
                <w:rFonts w:ascii="Arial Narrow" w:hAnsi="Arial Narrow" w:cs="Times New Roman"/>
                <w:sz w:val="24"/>
                <w:szCs w:val="24"/>
              </w:rPr>
              <w:t xml:space="preserve"> но не менее 2% годовых.</w:t>
            </w:r>
            <w:r w:rsidR="00703CD9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</w:tr>
      <w:tr w:rsidR="006A1CEF" w:rsidRPr="0085002F" w:rsidTr="00ED3F09">
        <w:tc>
          <w:tcPr>
            <w:tcW w:w="1448" w:type="dxa"/>
          </w:tcPr>
          <w:p w:rsidR="006A1CEF" w:rsidRPr="00A84BA9" w:rsidRDefault="007E31F3" w:rsidP="006A1CEF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val="en-US" w:eastAsia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oMath>
            </m:oMathPara>
          </w:p>
        </w:tc>
        <w:tc>
          <w:tcPr>
            <w:tcW w:w="7340" w:type="dxa"/>
          </w:tcPr>
          <w:p w:rsidR="006A1CEF" w:rsidRPr="007E31F3" w:rsidRDefault="007E31F3" w:rsidP="007E31F3">
            <w:pPr>
              <w:pStyle w:val="ConsPlusNonformat"/>
              <w:tabs>
                <w:tab w:val="left" w:pos="2805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7E31F3">
              <w:rPr>
                <w:rFonts w:ascii="Arial Narrow" w:hAnsi="Arial Narrow" w:cs="Times New Roman"/>
                <w:sz w:val="24"/>
                <w:szCs w:val="24"/>
              </w:rPr>
              <w:t>Календарный г</w:t>
            </w:r>
            <w:r w:rsidR="00ED3F09" w:rsidRPr="007E31F3">
              <w:rPr>
                <w:rFonts w:ascii="Arial Narrow" w:hAnsi="Arial Narrow" w:cs="Times New Roman"/>
                <w:sz w:val="24"/>
                <w:szCs w:val="24"/>
              </w:rPr>
              <w:t>од</w:t>
            </w:r>
            <w:r w:rsidR="00B43304">
              <w:rPr>
                <w:rFonts w:ascii="Arial Narrow" w:hAnsi="Arial Narrow" w:cs="Times New Roman"/>
                <w:sz w:val="24"/>
                <w:szCs w:val="24"/>
              </w:rPr>
              <w:t xml:space="preserve"> в периоде</w:t>
            </w:r>
            <w:r w:rsidR="00BE48AC">
              <w:rPr>
                <w:rFonts w:ascii="Arial Narrow" w:hAnsi="Arial Narrow" w:cs="Times New Roman"/>
                <w:sz w:val="24"/>
                <w:szCs w:val="24"/>
              </w:rPr>
              <w:t>, начиная</w:t>
            </w:r>
            <w:r w:rsidR="00B43304">
              <w:rPr>
                <w:rFonts w:ascii="Arial Narrow" w:hAnsi="Arial Narrow" w:cs="Times New Roman"/>
                <w:sz w:val="24"/>
                <w:szCs w:val="24"/>
              </w:rPr>
              <w:t xml:space="preserve"> с года, в котором было заключено Соглашени</w:t>
            </w:r>
            <w:r w:rsidR="00BE48AC">
              <w:rPr>
                <w:rFonts w:ascii="Arial Narrow" w:hAnsi="Arial Narrow" w:cs="Times New Roman"/>
                <w:sz w:val="24"/>
                <w:szCs w:val="24"/>
              </w:rPr>
              <w:t>е,</w:t>
            </w:r>
            <w:r w:rsidR="00B43304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A1735C">
              <w:rPr>
                <w:rFonts w:ascii="Arial Narrow" w:hAnsi="Arial Narrow" w:cs="Times New Roman"/>
                <w:sz w:val="24"/>
                <w:szCs w:val="24"/>
              </w:rPr>
              <w:t xml:space="preserve">и </w:t>
            </w:r>
            <w:r w:rsidR="00B43304">
              <w:rPr>
                <w:rFonts w:ascii="Arial Narrow" w:hAnsi="Arial Narrow" w:cs="Times New Roman"/>
                <w:sz w:val="24"/>
                <w:szCs w:val="24"/>
              </w:rPr>
              <w:t>до года, в котором Соглашение прекратило действие.</w:t>
            </w:r>
          </w:p>
        </w:tc>
      </w:tr>
      <w:tr w:rsidR="00ED3F09" w:rsidRPr="0085002F" w:rsidTr="00ED3F09">
        <w:tc>
          <w:tcPr>
            <w:tcW w:w="1448" w:type="dxa"/>
          </w:tcPr>
          <w:p w:rsidR="00ED3F09" w:rsidRDefault="003303CE" w:rsidP="00ED3F09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7340" w:type="dxa"/>
          </w:tcPr>
          <w:p w:rsidR="00ED3F09" w:rsidRPr="007E31F3" w:rsidRDefault="003303CE" w:rsidP="00ED3F09">
            <w:pPr>
              <w:pStyle w:val="ConsPlusNonformat"/>
              <w:tabs>
                <w:tab w:val="left" w:pos="2805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Календарный год, в </w:t>
            </w:r>
            <w:r w:rsidRPr="007E31F3">
              <w:rPr>
                <w:rFonts w:ascii="Arial Narrow" w:hAnsi="Arial Narrow" w:cs="Times New Roman"/>
                <w:sz w:val="24"/>
                <w:szCs w:val="24"/>
              </w:rPr>
              <w:t>котором Соглашение прекратило действие</w:t>
            </w:r>
          </w:p>
        </w:tc>
      </w:tr>
    </w:tbl>
    <w:p w:rsidR="00A53C07" w:rsidRDefault="00125089" w:rsidP="00446B5E">
      <w:pPr>
        <w:pStyle w:val="a4"/>
        <w:numPr>
          <w:ilvl w:val="1"/>
          <w:numId w:val="13"/>
        </w:numPr>
        <w:ind w:left="794" w:hanging="794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В состав фактически понесенных расходов на выполнение мероприятий по реконструкции</w:t>
      </w:r>
      <w:r w:rsidR="00D13382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213578">
        <w:rPr>
          <w:rFonts w:ascii="Arial Narrow" w:eastAsia="Times New Roman" w:hAnsi="Arial Narrow"/>
          <w:sz w:val="24"/>
          <w:szCs w:val="24"/>
          <w:lang w:eastAsia="ru-RU"/>
        </w:rPr>
        <w:t xml:space="preserve">на год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="00213578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/>
          <w:sz w:val="24"/>
          <w:szCs w:val="24"/>
          <w:lang w:eastAsia="ru-RU"/>
        </w:rPr>
        <w:t>(</w:t>
      </w:r>
      <m:oMath>
        <m:sSub>
          <m:sSubPr>
            <m:ctrl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ксс</m:t>
            </m:r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,</m:t>
            </m:r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i</m:t>
            </m:r>
          </m:sub>
        </m:sSub>
      </m:oMath>
      <w:r w:rsidRPr="00446B5E">
        <w:rPr>
          <w:rFonts w:ascii="Arial Narrow" w:eastAsia="Times New Roman" w:hAnsi="Arial Narrow"/>
          <w:sz w:val="24"/>
          <w:szCs w:val="24"/>
          <w:lang w:eastAsia="ru-RU"/>
        </w:rPr>
        <w:t>)</w:t>
      </w:r>
      <w:r w:rsidR="00D13382">
        <w:rPr>
          <w:rFonts w:ascii="Arial Narrow" w:eastAsia="Times New Roman" w:hAnsi="Arial Narrow"/>
          <w:sz w:val="24"/>
          <w:szCs w:val="24"/>
          <w:lang w:eastAsia="ru-RU"/>
        </w:rPr>
        <w:t>,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включаются:</w:t>
      </w:r>
    </w:p>
    <w:p w:rsidR="00125089" w:rsidRPr="00125089" w:rsidRDefault="00125089" w:rsidP="00446B5E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125089">
        <w:rPr>
          <w:rFonts w:ascii="Arial Narrow" w:eastAsia="Times New Roman" w:hAnsi="Arial Narrow"/>
          <w:sz w:val="24"/>
          <w:szCs w:val="24"/>
          <w:lang w:eastAsia="ru-RU"/>
        </w:rPr>
        <w:t>фактически понесенные</w:t>
      </w:r>
      <w:r w:rsidR="00213578">
        <w:rPr>
          <w:rFonts w:ascii="Arial Narrow" w:eastAsia="Times New Roman" w:hAnsi="Arial Narrow"/>
          <w:sz w:val="24"/>
          <w:szCs w:val="24"/>
          <w:lang w:eastAsia="ru-RU"/>
        </w:rPr>
        <w:t xml:space="preserve"> в году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Pr="00125089">
        <w:rPr>
          <w:rFonts w:ascii="Arial Narrow" w:eastAsia="Times New Roman" w:hAnsi="Arial Narrow"/>
          <w:sz w:val="24"/>
          <w:szCs w:val="24"/>
          <w:lang w:eastAsia="ru-RU"/>
        </w:rPr>
        <w:t xml:space="preserve"> расходы на выполнение работ </w:t>
      </w:r>
      <w:r>
        <w:rPr>
          <w:rFonts w:ascii="Arial Narrow" w:eastAsia="Times New Roman" w:hAnsi="Arial Narrow"/>
          <w:sz w:val="24"/>
          <w:szCs w:val="24"/>
          <w:lang w:eastAsia="ru-RU"/>
        </w:rPr>
        <w:t>в рамках</w:t>
      </w:r>
      <w:r w:rsidR="00882312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мероприятий по </w:t>
      </w:r>
      <w:r w:rsidR="00551075">
        <w:rPr>
          <w:rFonts w:ascii="Arial Narrow" w:eastAsia="Times New Roman" w:hAnsi="Arial Narrow"/>
          <w:sz w:val="24"/>
          <w:szCs w:val="24"/>
          <w:lang w:eastAsia="ru-RU"/>
        </w:rPr>
        <w:t>реконструкции</w:t>
      </w:r>
      <w:r>
        <w:rPr>
          <w:rFonts w:ascii="Arial Narrow" w:eastAsia="Times New Roman" w:hAnsi="Arial Narrow"/>
          <w:sz w:val="24"/>
          <w:szCs w:val="24"/>
          <w:lang w:eastAsia="ru-RU"/>
        </w:rPr>
        <w:t>,</w:t>
      </w:r>
      <w:r w:rsidRPr="00125089">
        <w:rPr>
          <w:rFonts w:ascii="Arial Narrow" w:eastAsia="Times New Roman" w:hAnsi="Arial Narrow"/>
          <w:sz w:val="24"/>
          <w:szCs w:val="24"/>
          <w:lang w:eastAsia="ru-RU"/>
        </w:rPr>
        <w:t xml:space="preserve"> подтвержденные актами приемки выполненных работ</w:t>
      </w:r>
      <w:r w:rsidR="00882312">
        <w:rPr>
          <w:rFonts w:ascii="Arial Narrow" w:eastAsia="Times New Roman" w:hAnsi="Arial Narrow"/>
          <w:sz w:val="24"/>
          <w:szCs w:val="24"/>
          <w:lang w:eastAsia="ru-RU"/>
        </w:rPr>
        <w:t xml:space="preserve">, в т.ч. </w:t>
      </w:r>
      <w:r w:rsidRPr="00125089">
        <w:rPr>
          <w:rFonts w:ascii="Arial Narrow" w:eastAsia="Times New Roman" w:hAnsi="Arial Narrow"/>
          <w:sz w:val="24"/>
          <w:szCs w:val="24"/>
          <w:lang w:eastAsia="ru-RU"/>
        </w:rPr>
        <w:t>по форме КС-</w:t>
      </w:r>
      <w:r w:rsidR="00882312">
        <w:rPr>
          <w:rFonts w:ascii="Arial Narrow" w:eastAsia="Times New Roman" w:hAnsi="Arial Narrow"/>
          <w:sz w:val="24"/>
          <w:szCs w:val="24"/>
          <w:lang w:eastAsia="ru-RU"/>
        </w:rPr>
        <w:t>2 и КС-</w:t>
      </w:r>
      <w:r w:rsidRPr="00125089">
        <w:rPr>
          <w:rFonts w:ascii="Arial Narrow" w:eastAsia="Times New Roman" w:hAnsi="Arial Narrow"/>
          <w:sz w:val="24"/>
          <w:szCs w:val="24"/>
          <w:lang w:eastAsia="ru-RU"/>
        </w:rPr>
        <w:t>3;</w:t>
      </w:r>
    </w:p>
    <w:p w:rsidR="007135E4" w:rsidRPr="007135E4" w:rsidRDefault="007135E4" w:rsidP="00446B5E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7135E4">
        <w:rPr>
          <w:rFonts w:ascii="Arial Narrow" w:eastAsia="Times New Roman" w:hAnsi="Arial Narrow"/>
          <w:sz w:val="24"/>
          <w:szCs w:val="24"/>
          <w:lang w:eastAsia="ru-RU"/>
        </w:rPr>
        <w:lastRenderedPageBreak/>
        <w:t xml:space="preserve">фактически понесенные </w:t>
      </w:r>
      <w:r w:rsidR="00213578">
        <w:rPr>
          <w:rFonts w:ascii="Arial Narrow" w:eastAsia="Times New Roman" w:hAnsi="Arial Narrow"/>
          <w:sz w:val="24"/>
          <w:szCs w:val="24"/>
          <w:lang w:eastAsia="ru-RU"/>
        </w:rPr>
        <w:t xml:space="preserve">в году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="00213578" w:rsidRPr="00125089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Pr="007135E4">
        <w:rPr>
          <w:rFonts w:ascii="Arial Narrow" w:eastAsia="Times New Roman" w:hAnsi="Arial Narrow"/>
          <w:sz w:val="24"/>
          <w:szCs w:val="24"/>
          <w:lang w:eastAsia="ru-RU"/>
        </w:rPr>
        <w:t>расходы на закупку оборудования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, необходимого для выполнения мероприятий по </w:t>
      </w:r>
      <w:r w:rsidR="00551075">
        <w:rPr>
          <w:rFonts w:ascii="Arial Narrow" w:eastAsia="Times New Roman" w:hAnsi="Arial Narrow"/>
          <w:sz w:val="24"/>
          <w:szCs w:val="24"/>
          <w:lang w:eastAsia="ru-RU"/>
        </w:rPr>
        <w:t>реконструкции</w:t>
      </w:r>
      <w:r>
        <w:rPr>
          <w:rFonts w:ascii="Arial Narrow" w:eastAsia="Times New Roman" w:hAnsi="Arial Narrow"/>
          <w:sz w:val="24"/>
          <w:szCs w:val="24"/>
          <w:lang w:eastAsia="ru-RU"/>
        </w:rPr>
        <w:t>, подтвержденные товарными накладными и/или иными первичными документами;</w:t>
      </w:r>
    </w:p>
    <w:p w:rsidR="00125089" w:rsidRDefault="007135E4" w:rsidP="007135E4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ф</w:t>
      </w:r>
      <w:r w:rsidRPr="007135E4">
        <w:rPr>
          <w:rFonts w:ascii="Arial Narrow" w:eastAsia="Times New Roman" w:hAnsi="Arial Narrow"/>
          <w:sz w:val="24"/>
          <w:szCs w:val="24"/>
          <w:lang w:eastAsia="ru-RU"/>
        </w:rPr>
        <w:t>актически понесенные</w:t>
      </w:r>
      <w:r w:rsidR="00213578">
        <w:rPr>
          <w:rFonts w:ascii="Arial Narrow" w:eastAsia="Times New Roman" w:hAnsi="Arial Narrow"/>
          <w:sz w:val="24"/>
          <w:szCs w:val="24"/>
          <w:lang w:eastAsia="ru-RU"/>
        </w:rPr>
        <w:t xml:space="preserve"> в году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Pr="007135E4">
        <w:rPr>
          <w:rFonts w:ascii="Arial Narrow" w:eastAsia="Times New Roman" w:hAnsi="Arial Narrow"/>
          <w:sz w:val="24"/>
          <w:szCs w:val="24"/>
          <w:lang w:eastAsia="ru-RU"/>
        </w:rPr>
        <w:t xml:space="preserve"> расходы на </w:t>
      </w:r>
      <w:r w:rsidR="006D6AFD">
        <w:rPr>
          <w:rFonts w:ascii="Arial Narrow" w:eastAsia="Times New Roman" w:hAnsi="Arial Narrow"/>
          <w:sz w:val="24"/>
          <w:szCs w:val="24"/>
          <w:lang w:eastAsia="ru-RU"/>
        </w:rPr>
        <w:t>подготовку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проектной</w:t>
      </w:r>
      <w:r w:rsidR="008700CB">
        <w:rPr>
          <w:rFonts w:ascii="Arial Narrow" w:eastAsia="Times New Roman" w:hAnsi="Arial Narrow"/>
          <w:sz w:val="24"/>
          <w:szCs w:val="24"/>
          <w:lang w:eastAsia="ru-RU"/>
        </w:rPr>
        <w:t xml:space="preserve"> и иной технической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документации</w:t>
      </w:r>
      <w:r w:rsidR="006D6AFD">
        <w:rPr>
          <w:rFonts w:ascii="Arial Narrow" w:eastAsia="Times New Roman" w:hAnsi="Arial Narrow"/>
          <w:sz w:val="24"/>
          <w:szCs w:val="24"/>
          <w:lang w:eastAsia="ru-RU"/>
        </w:rPr>
        <w:t xml:space="preserve">, необходимой для выполнения мероприятий по </w:t>
      </w:r>
      <w:r w:rsidR="00551075">
        <w:rPr>
          <w:rFonts w:ascii="Arial Narrow" w:eastAsia="Times New Roman" w:hAnsi="Arial Narrow"/>
          <w:sz w:val="24"/>
          <w:szCs w:val="24"/>
          <w:lang w:eastAsia="ru-RU"/>
        </w:rPr>
        <w:t>реконструкции</w:t>
      </w:r>
      <w:r w:rsidR="006D6AFD">
        <w:rPr>
          <w:rFonts w:ascii="Arial Narrow" w:eastAsia="Times New Roman" w:hAnsi="Arial Narrow"/>
          <w:sz w:val="24"/>
          <w:szCs w:val="24"/>
          <w:lang w:eastAsia="ru-RU"/>
        </w:rPr>
        <w:t>,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и получение положительных заключений всех необходимых экспертиз указанной проектной документацией</w:t>
      </w:r>
      <w:r w:rsidR="006D6AFD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6D6AFD" w:rsidRPr="006D6AFD" w:rsidRDefault="006D6AFD" w:rsidP="00446B5E">
      <w:pPr>
        <w:pStyle w:val="a4"/>
        <w:numPr>
          <w:ilvl w:val="1"/>
          <w:numId w:val="13"/>
        </w:numPr>
        <w:ind w:left="794" w:hanging="794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6D6AFD">
        <w:rPr>
          <w:rFonts w:ascii="Arial Narrow" w:eastAsia="Times New Roman" w:hAnsi="Arial Narrow"/>
          <w:sz w:val="24"/>
          <w:szCs w:val="24"/>
          <w:lang w:eastAsia="ru-RU"/>
        </w:rPr>
        <w:t xml:space="preserve">Указанные в пункте </w:t>
      </w:r>
      <w:r w:rsidR="00AE7A55">
        <w:rPr>
          <w:rFonts w:ascii="Arial Narrow" w:eastAsia="Times New Roman" w:hAnsi="Arial Narrow"/>
          <w:sz w:val="24"/>
          <w:szCs w:val="24"/>
          <w:lang w:eastAsia="ru-RU"/>
        </w:rPr>
        <w:t>2</w:t>
      </w:r>
      <w:r w:rsidRPr="006D6AFD">
        <w:rPr>
          <w:rFonts w:ascii="Arial Narrow" w:eastAsia="Times New Roman" w:hAnsi="Arial Narrow"/>
          <w:sz w:val="24"/>
          <w:szCs w:val="24"/>
          <w:lang w:eastAsia="ru-RU"/>
        </w:rPr>
        <w:t>.</w:t>
      </w:r>
      <w:r>
        <w:rPr>
          <w:rFonts w:ascii="Arial Narrow" w:eastAsia="Times New Roman" w:hAnsi="Arial Narrow"/>
          <w:sz w:val="24"/>
          <w:szCs w:val="24"/>
          <w:lang w:eastAsia="ru-RU"/>
        </w:rPr>
        <w:t>2</w:t>
      </w:r>
      <w:r w:rsidRPr="006D6AFD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AE7A55">
        <w:rPr>
          <w:rFonts w:ascii="Arial Narrow" w:eastAsia="Times New Roman" w:hAnsi="Arial Narrow"/>
          <w:sz w:val="24"/>
          <w:szCs w:val="24"/>
          <w:lang w:eastAsia="ru-RU"/>
        </w:rPr>
        <w:t xml:space="preserve">настоящего </w:t>
      </w:r>
      <w:r w:rsidRPr="006D6AFD">
        <w:rPr>
          <w:rFonts w:ascii="Arial Narrow" w:eastAsia="Times New Roman" w:hAnsi="Arial Narrow"/>
          <w:sz w:val="24"/>
          <w:szCs w:val="24"/>
          <w:lang w:eastAsia="ru-RU"/>
        </w:rPr>
        <w:t>Приложения фактические расходы могут подтверждаться следующими документами:</w:t>
      </w:r>
    </w:p>
    <w:p w:rsidR="006D6AFD" w:rsidRPr="006D6AFD" w:rsidRDefault="006D6AFD" w:rsidP="00446B5E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6D6AFD">
        <w:rPr>
          <w:rFonts w:ascii="Arial Narrow" w:eastAsia="Times New Roman" w:hAnsi="Arial Narrow"/>
          <w:sz w:val="24"/>
          <w:szCs w:val="24"/>
          <w:lang w:eastAsia="ru-RU"/>
        </w:rPr>
        <w:t>актами и иными отчетно-финансовыми документами (оригиналами или заверенными уполномоченными лицом Концессионера копиями), предусмотренными соответствующими договорами и подтверждающими надлежащее исполнение контрагентом соответствующих работ, поставку товаров и (или) оказание услуг, либо получение контрагентом по договору (исполнителем и (или) поставщиком) предусмотренного аванса / предоплаты;</w:t>
      </w:r>
    </w:p>
    <w:p w:rsidR="006D6AFD" w:rsidRPr="006D6AFD" w:rsidRDefault="006D6AFD" w:rsidP="00446B5E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6D6AFD">
        <w:rPr>
          <w:rFonts w:ascii="Arial Narrow" w:eastAsia="Times New Roman" w:hAnsi="Arial Narrow"/>
          <w:sz w:val="24"/>
          <w:szCs w:val="24"/>
          <w:lang w:eastAsia="ru-RU"/>
        </w:rPr>
        <w:t xml:space="preserve">сертификатами (оригиналами или заверенными уполномоченными лицом Концессионера копиями) на оборудование, указанными в пункте </w:t>
      </w:r>
      <w:r w:rsidR="00AE7A55">
        <w:rPr>
          <w:rFonts w:ascii="Arial Narrow" w:eastAsia="Times New Roman" w:hAnsi="Arial Narrow"/>
          <w:sz w:val="24"/>
          <w:szCs w:val="24"/>
          <w:lang w:eastAsia="ru-RU"/>
        </w:rPr>
        <w:t>2.2.2 Приложения</w:t>
      </w:r>
      <w:r w:rsidRPr="006D6AFD">
        <w:rPr>
          <w:rFonts w:ascii="Arial Narrow" w:eastAsia="Times New Roman" w:hAnsi="Arial Narrow"/>
          <w:sz w:val="24"/>
          <w:szCs w:val="24"/>
          <w:lang w:eastAsia="ru-RU"/>
        </w:rPr>
        <w:t>;</w:t>
      </w:r>
    </w:p>
    <w:p w:rsidR="006D6AFD" w:rsidRPr="006D6AFD" w:rsidRDefault="006D6AFD" w:rsidP="00446B5E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6D6AFD">
        <w:rPr>
          <w:rFonts w:ascii="Arial Narrow" w:eastAsia="Times New Roman" w:hAnsi="Arial Narrow"/>
          <w:sz w:val="24"/>
          <w:szCs w:val="24"/>
          <w:lang w:eastAsia="ru-RU"/>
        </w:rPr>
        <w:t>выписками по расчетным счетам Концессионера, подтверждающими оплату Концессионером соответствующих сумм расходов</w:t>
      </w:r>
      <w:r w:rsidR="00AE7A55">
        <w:rPr>
          <w:rFonts w:ascii="Arial Narrow" w:eastAsia="Times New Roman" w:hAnsi="Arial Narrow"/>
          <w:sz w:val="24"/>
          <w:szCs w:val="24"/>
          <w:lang w:eastAsia="ru-RU"/>
        </w:rPr>
        <w:t>;</w:t>
      </w:r>
    </w:p>
    <w:p w:rsidR="006D6AFD" w:rsidRPr="006D6AFD" w:rsidRDefault="009356A0" w:rsidP="00446B5E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а</w:t>
      </w:r>
      <w:r w:rsidR="006D6AFD" w:rsidRPr="006D6AFD">
        <w:rPr>
          <w:rFonts w:ascii="Arial Narrow" w:eastAsia="Times New Roman" w:hAnsi="Arial Narrow"/>
          <w:sz w:val="24"/>
          <w:szCs w:val="24"/>
          <w:lang w:eastAsia="ru-RU"/>
        </w:rPr>
        <w:t>ктами о</w:t>
      </w:r>
      <w:r>
        <w:rPr>
          <w:rFonts w:ascii="Arial Narrow" w:eastAsia="Times New Roman" w:hAnsi="Arial Narrow"/>
          <w:sz w:val="24"/>
          <w:szCs w:val="24"/>
          <w:lang w:eastAsia="ru-RU"/>
        </w:rPr>
        <w:t>б исполнении обязательств</w:t>
      </w:r>
      <w:r w:rsidR="006B2AF2">
        <w:rPr>
          <w:rFonts w:ascii="Arial Narrow" w:eastAsia="Times New Roman" w:hAnsi="Arial Narrow"/>
          <w:sz w:val="24"/>
          <w:szCs w:val="24"/>
          <w:lang w:eastAsia="ru-RU"/>
        </w:rPr>
        <w:t>, предусмотренными Соглашением</w:t>
      </w:r>
      <w:r w:rsidR="00D022E5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693891" w:rsidRDefault="00693891" w:rsidP="001353DC">
      <w:pPr>
        <w:pStyle w:val="a4"/>
        <w:numPr>
          <w:ilvl w:val="1"/>
          <w:numId w:val="13"/>
        </w:numPr>
        <w:ind w:left="794" w:hanging="794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693891">
        <w:rPr>
          <w:rFonts w:ascii="Arial Narrow" w:eastAsia="Times New Roman" w:hAnsi="Arial Narrow"/>
          <w:sz w:val="24"/>
          <w:szCs w:val="24"/>
          <w:lang w:eastAsia="ru-RU"/>
        </w:rPr>
        <w:t xml:space="preserve">В состав </w:t>
      </w:r>
      <w:r w:rsidR="00546490">
        <w:rPr>
          <w:rFonts w:ascii="Arial Narrow" w:hAnsi="Arial Narrow" w:cs="Times New Roman"/>
          <w:sz w:val="24"/>
          <w:szCs w:val="24"/>
        </w:rPr>
        <w:t xml:space="preserve">собственных средств Концессионера, возмещенных в виде </w:t>
      </w:r>
      <w:r w:rsidR="00F30E30">
        <w:rPr>
          <w:rFonts w:ascii="Arial Narrow" w:hAnsi="Arial Narrow" w:cs="Times New Roman"/>
          <w:sz w:val="24"/>
          <w:szCs w:val="24"/>
        </w:rPr>
        <w:t>амортизационных</w:t>
      </w:r>
      <w:r w:rsidR="00546490">
        <w:rPr>
          <w:rFonts w:ascii="Arial Narrow" w:hAnsi="Arial Narrow" w:cs="Times New Roman"/>
          <w:sz w:val="24"/>
          <w:szCs w:val="24"/>
        </w:rPr>
        <w:t xml:space="preserve"> отчислений, учтенных в тарифе на водоотведение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(Т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возм,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)</m:t>
        </m:r>
      </m:oMath>
      <w:r w:rsidR="00546490">
        <w:rPr>
          <w:rFonts w:ascii="Arial Narrow" w:hAnsi="Arial Narrow" w:cs="Times New Roman"/>
          <w:sz w:val="24"/>
          <w:szCs w:val="24"/>
        </w:rPr>
        <w:t xml:space="preserve">, в году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="00546490">
        <w:rPr>
          <w:rFonts w:ascii="Arial Narrow" w:hAnsi="Arial Narrow" w:cs="Times New Roman"/>
          <w:sz w:val="24"/>
          <w:szCs w:val="24"/>
        </w:rPr>
        <w:t>, включаются:</w:t>
      </w:r>
    </w:p>
    <w:p w:rsidR="00A22B4D" w:rsidRPr="001353DC" w:rsidRDefault="00546490" w:rsidP="001353DC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1353DC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для </w:t>
      </w:r>
      <w:proofErr w:type="gramStart"/>
      <w:r w:rsidRPr="001353DC">
        <w:rPr>
          <w:rFonts w:ascii="Arial Narrow" w:eastAsia="Times New Roman" w:hAnsi="Arial Narrow"/>
          <w:b/>
          <w:sz w:val="24"/>
          <w:szCs w:val="24"/>
          <w:lang w:eastAsia="ru-RU"/>
        </w:rPr>
        <w:t>каждого полного года</w:t>
      </w:r>
      <w:proofErr w:type="gramEnd"/>
      <w:r w:rsidRPr="001353DC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i</m:t>
        </m:r>
      </m:oMath>
      <w:r>
        <w:rPr>
          <w:rFonts w:ascii="Arial Narrow" w:eastAsia="Times New Roman" w:hAnsi="Arial Narrow"/>
          <w:sz w:val="24"/>
          <w:szCs w:val="24"/>
        </w:rPr>
        <w:t>: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суммы амортизации в отношении </w:t>
      </w:r>
      <w:r w:rsidR="00A66B1E">
        <w:rPr>
          <w:rFonts w:ascii="Arial Narrow" w:eastAsia="Times New Roman" w:hAnsi="Arial Narrow"/>
          <w:sz w:val="24"/>
          <w:szCs w:val="24"/>
          <w:lang w:eastAsia="ru-RU"/>
        </w:rPr>
        <w:t>нового</w:t>
      </w:r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 имущества</w:t>
      </w:r>
      <w:r w:rsidR="00A66B1E">
        <w:rPr>
          <w:rFonts w:ascii="Arial Narrow" w:eastAsia="Times New Roman" w:hAnsi="Arial Narrow"/>
          <w:sz w:val="24"/>
          <w:szCs w:val="24"/>
          <w:lang w:eastAsia="ru-RU"/>
        </w:rPr>
        <w:t>, включенного</w:t>
      </w:r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 в состав Объекта соглашения</w:t>
      </w:r>
      <w:r w:rsidR="00A66B1E">
        <w:rPr>
          <w:rFonts w:ascii="Arial Narrow" w:eastAsia="Times New Roman" w:hAnsi="Arial Narrow"/>
          <w:sz w:val="24"/>
          <w:szCs w:val="24"/>
          <w:lang w:eastAsia="ru-RU"/>
        </w:rPr>
        <w:t xml:space="preserve"> в результате выполнения Концессионером мероприятия по </w:t>
      </w:r>
      <w:r w:rsidR="00551075">
        <w:rPr>
          <w:rFonts w:ascii="Arial Narrow" w:eastAsia="Times New Roman" w:hAnsi="Arial Narrow"/>
          <w:sz w:val="24"/>
          <w:szCs w:val="24"/>
          <w:lang w:eastAsia="ru-RU"/>
        </w:rPr>
        <w:t>реконструкции</w:t>
      </w:r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, учтенной при утверждении </w:t>
      </w:r>
      <w:r w:rsidR="00A22B4D">
        <w:rPr>
          <w:rFonts w:ascii="Arial Narrow" w:eastAsia="Times New Roman" w:hAnsi="Arial Narrow"/>
          <w:sz w:val="24"/>
          <w:szCs w:val="24"/>
          <w:lang w:eastAsia="ru-RU"/>
        </w:rPr>
        <w:t>т</w:t>
      </w:r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>арифа</w:t>
      </w:r>
      <w:r w:rsidR="00A22B4D">
        <w:rPr>
          <w:rFonts w:ascii="Arial Narrow" w:eastAsia="Times New Roman" w:hAnsi="Arial Narrow"/>
          <w:sz w:val="24"/>
          <w:szCs w:val="24"/>
          <w:lang w:eastAsia="ru-RU"/>
        </w:rPr>
        <w:t xml:space="preserve"> на водоотведение, установленного для Концессионера,</w:t>
      </w:r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 за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>год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>;</w:t>
      </w:r>
    </w:p>
    <w:p w:rsidR="00A22B4D" w:rsidRPr="001353DC" w:rsidRDefault="00546490" w:rsidP="001353DC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1353DC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для каждого неполного года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i</m:t>
        </m:r>
      </m:oMath>
      <w:r>
        <w:rPr>
          <w:rFonts w:ascii="Arial Narrow" w:eastAsia="Times New Roman" w:hAnsi="Arial Narrow"/>
          <w:sz w:val="24"/>
          <w:szCs w:val="24"/>
          <w:lang w:eastAsia="ru-RU"/>
        </w:rPr>
        <w:t xml:space="preserve">: </w:t>
      </w:r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суммы амортизации в отношении </w:t>
      </w:r>
      <w:r w:rsidR="00F841EB">
        <w:rPr>
          <w:rFonts w:ascii="Arial Narrow" w:eastAsia="Times New Roman" w:hAnsi="Arial Narrow"/>
          <w:sz w:val="24"/>
          <w:szCs w:val="24"/>
          <w:lang w:eastAsia="ru-RU"/>
        </w:rPr>
        <w:t>нового</w:t>
      </w:r>
      <w:r w:rsidR="00F841EB"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 имущества</w:t>
      </w:r>
      <w:r w:rsidR="00F841EB">
        <w:rPr>
          <w:rFonts w:ascii="Arial Narrow" w:eastAsia="Times New Roman" w:hAnsi="Arial Narrow"/>
          <w:sz w:val="24"/>
          <w:szCs w:val="24"/>
          <w:lang w:eastAsia="ru-RU"/>
        </w:rPr>
        <w:t>, включенного</w:t>
      </w:r>
      <w:r w:rsidR="00F841EB"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 в состав Объекта соглашения</w:t>
      </w:r>
      <w:r w:rsidR="00F841EB">
        <w:rPr>
          <w:rFonts w:ascii="Arial Narrow" w:eastAsia="Times New Roman" w:hAnsi="Arial Narrow"/>
          <w:sz w:val="24"/>
          <w:szCs w:val="24"/>
          <w:lang w:eastAsia="ru-RU"/>
        </w:rPr>
        <w:t xml:space="preserve"> в результате выполнения Концессионером мероприятия по </w:t>
      </w:r>
      <w:r w:rsidR="00551075">
        <w:rPr>
          <w:rFonts w:ascii="Arial Narrow" w:eastAsia="Times New Roman" w:hAnsi="Arial Narrow"/>
          <w:sz w:val="24"/>
          <w:szCs w:val="24"/>
          <w:lang w:eastAsia="ru-RU"/>
        </w:rPr>
        <w:t>реконструкции</w:t>
      </w:r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>, полученная Концессионером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в году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  <w:proofErr w:type="gramStart"/>
      </m:oMath>
      <w:r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>,</w:t>
      </w:r>
      <w:proofErr w:type="gramEnd"/>
      <w:r w:rsidR="00A22B4D"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 которая:</w:t>
      </w:r>
    </w:p>
    <w:p w:rsidR="00A22B4D" w:rsidRPr="001353DC" w:rsidRDefault="00A22B4D" w:rsidP="00A22B4D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240" w:line="240" w:lineRule="auto"/>
        <w:ind w:left="226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была учтена при утверждении </w:t>
      </w:r>
      <w:r>
        <w:rPr>
          <w:rFonts w:ascii="Arial Narrow" w:eastAsia="Times New Roman" w:hAnsi="Arial Narrow"/>
          <w:sz w:val="24"/>
          <w:szCs w:val="24"/>
          <w:lang w:eastAsia="ru-RU"/>
        </w:rPr>
        <w:t>т</w:t>
      </w:r>
      <w:r w:rsidRPr="001353DC">
        <w:rPr>
          <w:rFonts w:ascii="Arial Narrow" w:eastAsia="Times New Roman" w:hAnsi="Arial Narrow"/>
          <w:sz w:val="24"/>
          <w:szCs w:val="24"/>
          <w:lang w:eastAsia="ru-RU"/>
        </w:rPr>
        <w:t xml:space="preserve">арифа 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на водоотведение, установленного Концессионеру, </w:t>
      </w:r>
      <w:r w:rsidRPr="001353DC">
        <w:rPr>
          <w:rFonts w:ascii="Arial Narrow" w:eastAsia="Times New Roman" w:hAnsi="Arial Narrow"/>
          <w:sz w:val="24"/>
          <w:szCs w:val="24"/>
          <w:lang w:eastAsia="ru-RU"/>
        </w:rPr>
        <w:t>в году</w:t>
      </w:r>
      <w:r w:rsidR="00546490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Pr="001353DC">
        <w:rPr>
          <w:rFonts w:ascii="Arial Narrow" w:eastAsia="Times New Roman" w:hAnsi="Arial Narrow"/>
          <w:sz w:val="24"/>
          <w:szCs w:val="24"/>
          <w:lang w:eastAsia="ru-RU"/>
        </w:rPr>
        <w:t>; и</w:t>
      </w:r>
    </w:p>
    <w:p w:rsidR="00A22B4D" w:rsidRDefault="00A22B4D" w:rsidP="00A22B4D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26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1353DC">
        <w:rPr>
          <w:rFonts w:ascii="Arial Narrow" w:eastAsia="Times New Roman" w:hAnsi="Arial Narrow"/>
          <w:sz w:val="24"/>
          <w:szCs w:val="24"/>
          <w:lang w:eastAsia="ru-RU"/>
        </w:rPr>
        <w:t>определяется на основании данных о фактическом объеме оказанных Концессионером услуг по водоотведению и очистке сточных вод</w:t>
      </w:r>
      <w:r w:rsidR="00546490">
        <w:rPr>
          <w:rFonts w:ascii="Arial Narrow" w:eastAsia="Times New Roman" w:hAnsi="Arial Narrow"/>
          <w:sz w:val="24"/>
          <w:szCs w:val="24"/>
          <w:lang w:eastAsia="ru-RU"/>
        </w:rPr>
        <w:t xml:space="preserve"> в течение</w:t>
      </w:r>
      <w:r w:rsidR="006E1D1D">
        <w:rPr>
          <w:rFonts w:ascii="Arial Narrow" w:eastAsia="Times New Roman" w:hAnsi="Arial Narrow"/>
          <w:sz w:val="24"/>
          <w:szCs w:val="24"/>
          <w:lang w:eastAsia="ru-RU"/>
        </w:rPr>
        <w:t xml:space="preserve"> периода действия Соглашения в </w:t>
      </w:r>
      <w:r w:rsidR="00546490">
        <w:rPr>
          <w:rFonts w:ascii="Arial Narrow" w:eastAsia="Times New Roman" w:hAnsi="Arial Narrow"/>
          <w:sz w:val="24"/>
          <w:szCs w:val="24"/>
          <w:lang w:eastAsia="ru-RU"/>
        </w:rPr>
        <w:t>год</w:t>
      </w:r>
      <w:r w:rsidR="006E1D1D">
        <w:rPr>
          <w:rFonts w:ascii="Arial Narrow" w:eastAsia="Times New Roman" w:hAnsi="Arial Narrow"/>
          <w:sz w:val="24"/>
          <w:szCs w:val="24"/>
          <w:lang w:eastAsia="ru-RU"/>
        </w:rPr>
        <w:t>у</w:t>
      </w:r>
      <w:r w:rsidR="00546490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="007A5D83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7A5D83" w:rsidRPr="001353DC" w:rsidRDefault="007A5D83" w:rsidP="001353DC">
      <w:pPr>
        <w:widowControl w:val="0"/>
        <w:autoSpaceDE w:val="0"/>
        <w:autoSpaceDN w:val="0"/>
        <w:adjustRightInd w:val="0"/>
        <w:spacing w:after="120" w:line="240" w:lineRule="auto"/>
        <w:ind w:left="794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 xml:space="preserve">Под полным годом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>
        <w:rPr>
          <w:rFonts w:ascii="Arial Narrow" w:eastAsia="Times New Roman" w:hAnsi="Arial Narrow"/>
          <w:sz w:val="24"/>
          <w:szCs w:val="24"/>
        </w:rPr>
        <w:t xml:space="preserve"> понимается календарный год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>
        <w:rPr>
          <w:rFonts w:ascii="Arial Narrow" w:eastAsia="Times New Roman" w:hAnsi="Arial Narrow"/>
          <w:sz w:val="24"/>
          <w:szCs w:val="24"/>
        </w:rPr>
        <w:t xml:space="preserve">, в течение всех месяцев которого действовало Соглашение. Под неполным годом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>
        <w:rPr>
          <w:rFonts w:ascii="Arial Narrow" w:eastAsia="Times New Roman" w:hAnsi="Arial Narrow"/>
          <w:sz w:val="24"/>
          <w:szCs w:val="24"/>
        </w:rPr>
        <w:t xml:space="preserve"> понимается календарный год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>
        <w:rPr>
          <w:rFonts w:ascii="Arial Narrow" w:eastAsia="Times New Roman" w:hAnsi="Arial Narrow"/>
          <w:sz w:val="24"/>
          <w:szCs w:val="24"/>
        </w:rPr>
        <w:t xml:space="preserve"> в течение части месяцев которого действовало Соглашение.</w:t>
      </w:r>
    </w:p>
    <w:p w:rsidR="006F5365" w:rsidRPr="006F5365" w:rsidRDefault="006F5365" w:rsidP="00446B5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b/>
          <w:sz w:val="24"/>
          <w:szCs w:val="24"/>
          <w:lang w:eastAsia="ru-RU"/>
        </w:rPr>
      </w:pPr>
      <w:r w:rsidRPr="006F5365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Расчет суммы </w:t>
      </w:r>
      <w:r w:rsidR="002734CD">
        <w:rPr>
          <w:rFonts w:ascii="Arial Narrow" w:eastAsia="Times New Roman" w:hAnsi="Arial Narrow"/>
          <w:b/>
          <w:sz w:val="24"/>
          <w:szCs w:val="24"/>
          <w:lang w:eastAsia="ru-RU"/>
        </w:rPr>
        <w:t>К</w:t>
      </w:r>
      <w:r w:rsidRPr="006F5365">
        <w:rPr>
          <w:rFonts w:ascii="Arial Narrow" w:eastAsia="Times New Roman" w:hAnsi="Arial Narrow"/>
          <w:b/>
          <w:sz w:val="24"/>
          <w:szCs w:val="24"/>
          <w:lang w:eastAsia="ru-RU"/>
        </w:rPr>
        <w:t>омпенсации</w:t>
      </w:r>
      <w:r w:rsidR="002734CD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 выручки</w:t>
      </w:r>
    </w:p>
    <w:p w:rsidR="0035672C" w:rsidRDefault="0035672C" w:rsidP="0035672C">
      <w:pPr>
        <w:pStyle w:val="a4"/>
        <w:numPr>
          <w:ilvl w:val="1"/>
          <w:numId w:val="13"/>
        </w:numPr>
        <w:ind w:hanging="792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 xml:space="preserve">Величина </w:t>
      </w:r>
      <w:r w:rsidR="002734CD">
        <w:rPr>
          <w:rFonts w:ascii="Arial Narrow" w:eastAsia="Times New Roman" w:hAnsi="Arial Narrow"/>
          <w:sz w:val="24"/>
          <w:szCs w:val="24"/>
          <w:lang w:eastAsia="ru-RU"/>
        </w:rPr>
        <w:t>К</w:t>
      </w:r>
      <w:r>
        <w:rPr>
          <w:rFonts w:ascii="Arial Narrow" w:eastAsia="Times New Roman" w:hAnsi="Arial Narrow"/>
          <w:sz w:val="24"/>
          <w:szCs w:val="24"/>
          <w:lang w:eastAsia="ru-RU"/>
        </w:rPr>
        <w:t>омпенсации</w:t>
      </w:r>
      <w:r w:rsidR="002734CD">
        <w:rPr>
          <w:rFonts w:ascii="Arial Narrow" w:eastAsia="Times New Roman" w:hAnsi="Arial Narrow"/>
          <w:sz w:val="24"/>
          <w:szCs w:val="24"/>
          <w:lang w:eastAsia="ru-RU"/>
        </w:rPr>
        <w:t xml:space="preserve"> выручки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рассчитывается по следующей формуле</w:t>
      </w:r>
      <w:r w:rsidR="00EE5BE6">
        <w:rPr>
          <w:rFonts w:ascii="Arial Narrow" w:eastAsia="Times New Roman" w:hAnsi="Arial Narrow"/>
          <w:sz w:val="24"/>
          <w:szCs w:val="24"/>
          <w:lang w:eastAsia="ru-RU"/>
        </w:rPr>
        <w:t xml:space="preserve"> №</w:t>
      </w:r>
      <w:r w:rsidR="00A0285E">
        <w:rPr>
          <w:rFonts w:ascii="Arial Narrow" w:eastAsia="Times New Roman" w:hAnsi="Arial Narrow"/>
          <w:sz w:val="24"/>
          <w:szCs w:val="24"/>
          <w:lang w:eastAsia="ru-RU"/>
        </w:rPr>
        <w:t>3</w:t>
      </w:r>
      <w:r>
        <w:rPr>
          <w:rFonts w:ascii="Arial Narrow" w:eastAsia="Times New Roman" w:hAnsi="Arial Narrow"/>
          <w:sz w:val="24"/>
          <w:szCs w:val="24"/>
          <w:lang w:eastAsia="ru-RU"/>
        </w:rPr>
        <w:t>:</w:t>
      </w:r>
    </w:p>
    <w:p w:rsidR="00557771" w:rsidRPr="00B334B2" w:rsidRDefault="00557771" w:rsidP="00B334B2">
      <w:pPr>
        <w:pStyle w:val="a4"/>
        <w:ind w:left="360"/>
        <w:jc w:val="both"/>
        <w:rPr>
          <w:rFonts w:ascii="Arial Narrow" w:eastAsia="Times New Roman" w:hAnsi="Arial Narrow"/>
        </w:rPr>
      </w:pPr>
      <m:oMathPara>
        <m:oMath>
          <m:r>
            <w:rPr>
              <w:rFonts w:ascii="Cambria Math" w:eastAsia="Times New Roman" w:hAnsi="Cambria Math"/>
              <w:sz w:val="24"/>
              <w:szCs w:val="24"/>
              <w:lang w:eastAsia="ru-RU"/>
            </w:rPr>
            <m:t>K</m:t>
          </m:r>
          <m:r>
            <m:rPr>
              <m:nor/>
            </m:rPr>
            <w:rPr>
              <w:rFonts w:ascii="Cambria Math" w:eastAsia="Times New Roman" w:hAnsi="Cambria Math"/>
              <w:sz w:val="24"/>
              <w:szCs w:val="24"/>
              <w:vertAlign w:val="subscript"/>
              <w:lang w:eastAsia="ru-RU"/>
            </w:rPr>
            <m:t>2</m:t>
          </m:r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i=2023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УВ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× </m:t>
                  </m:r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j=i+1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ИПЦ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sub>
                          </m:sSub>
                        </m:e>
                      </m:d>
                    </m:e>
                  </m:nary>
                </m:e>
              </m:d>
            </m:e>
          </m:nary>
          <m:r>
            <w:rPr>
              <w:rFonts w:ascii="Cambria Math" w:eastAsia="Times New Roman" w:hAnsi="Cambria Math"/>
            </w:rPr>
            <m:t>;(формула №3)</m:t>
          </m:r>
        </m:oMath>
      </m:oMathPara>
    </w:p>
    <w:p w:rsidR="00557771" w:rsidRPr="00B334B2" w:rsidRDefault="00557771" w:rsidP="00B334B2">
      <w:pPr>
        <w:pStyle w:val="a4"/>
        <w:ind w:left="36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</w:p>
    <w:p w:rsidR="00557771" w:rsidRPr="00557771" w:rsidRDefault="004A7BEB" w:rsidP="00B334B2">
      <w:pPr>
        <w:pStyle w:val="a4"/>
        <w:ind w:left="36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УВ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(НД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ксс, 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ЭР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ксс,i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);(формула №</m:t>
          </m:r>
          <m:r>
            <w:rPr>
              <w:rFonts w:ascii="Cambria Math" w:hAnsi="Cambria Math" w:cs="Times New Roman"/>
              <w:sz w:val="24"/>
              <w:szCs w:val="24"/>
            </w:rPr>
            <m:t>4)</m:t>
          </m:r>
        </m:oMath>
      </m:oMathPara>
    </w:p>
    <w:p w:rsidR="00EE5BE6" w:rsidRPr="006A1CEF" w:rsidRDefault="00EE5BE6" w:rsidP="0035672C">
      <w:pPr>
        <w:pStyle w:val="ConsPlusNonformat"/>
        <w:tabs>
          <w:tab w:val="left" w:pos="993"/>
        </w:tabs>
        <w:spacing w:before="120" w:after="120" w:line="320" w:lineRule="exact"/>
        <w:ind w:left="567"/>
        <w:contextualSpacing/>
        <w:jc w:val="both"/>
        <w:rPr>
          <w:rFonts w:ascii="Arial Narrow" w:hAnsi="Arial Narrow" w:cs="Times New Roman"/>
          <w:i/>
          <w:sz w:val="24"/>
          <w:szCs w:val="24"/>
        </w:rPr>
      </w:pPr>
    </w:p>
    <w:tbl>
      <w:tblPr>
        <w:tblStyle w:val="a3"/>
        <w:tblW w:w="8788" w:type="dxa"/>
        <w:tblInd w:w="846" w:type="dxa"/>
        <w:tblLook w:val="04A0"/>
      </w:tblPr>
      <w:tblGrid>
        <w:gridCol w:w="1902"/>
        <w:gridCol w:w="6886"/>
      </w:tblGrid>
      <w:tr w:rsidR="0035672C" w:rsidRPr="0085002F" w:rsidTr="00BE2EC3">
        <w:tc>
          <w:tcPr>
            <w:tcW w:w="1902" w:type="dxa"/>
          </w:tcPr>
          <w:p w:rsidR="0035672C" w:rsidRPr="0085002F" w:rsidRDefault="004A7BEB" w:rsidP="00021F9B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886" w:type="dxa"/>
            <w:shd w:val="clear" w:color="auto" w:fill="auto"/>
          </w:tcPr>
          <w:p w:rsidR="0035672C" w:rsidRPr="0085002F" w:rsidRDefault="0035672C" w:rsidP="00021F9B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BE2EC3">
              <w:rPr>
                <w:rFonts w:ascii="Arial Narrow" w:hAnsi="Arial Narrow" w:cs="Times New Roman"/>
                <w:sz w:val="24"/>
                <w:szCs w:val="24"/>
              </w:rPr>
              <w:t xml:space="preserve">Величина </w:t>
            </w:r>
            <w:r w:rsidR="00FE5D91">
              <w:rPr>
                <w:rFonts w:ascii="Arial Narrow" w:hAnsi="Arial Narrow" w:cs="Times New Roman"/>
                <w:sz w:val="24"/>
                <w:szCs w:val="24"/>
              </w:rPr>
              <w:t>К</w:t>
            </w:r>
            <w:r w:rsidRPr="00BE2EC3">
              <w:rPr>
                <w:rFonts w:ascii="Arial Narrow" w:hAnsi="Arial Narrow" w:cs="Times New Roman"/>
                <w:sz w:val="24"/>
                <w:szCs w:val="24"/>
              </w:rPr>
              <w:t>омпенсации</w:t>
            </w:r>
            <w:r w:rsidR="00FE5D91">
              <w:rPr>
                <w:rFonts w:ascii="Arial Narrow" w:hAnsi="Arial Narrow" w:cs="Times New Roman"/>
                <w:sz w:val="24"/>
                <w:szCs w:val="24"/>
              </w:rPr>
              <w:t xml:space="preserve"> выручки</w:t>
            </w:r>
            <w:r w:rsidRPr="00BE2EC3">
              <w:rPr>
                <w:rFonts w:ascii="Arial Narrow" w:hAnsi="Arial Narrow" w:cs="Times New Roman"/>
                <w:sz w:val="24"/>
                <w:szCs w:val="24"/>
              </w:rPr>
              <w:t>, выплачиваемой Субъектом РФ в адрес Концессионера</w:t>
            </w:r>
            <w:r w:rsidR="00EE5BE6" w:rsidRPr="00BE2EC3">
              <w:rPr>
                <w:rFonts w:ascii="Arial Narrow" w:hAnsi="Arial Narrow" w:cs="Times New Roman"/>
                <w:sz w:val="24"/>
                <w:szCs w:val="24"/>
              </w:rPr>
              <w:t>.</w:t>
            </w:r>
            <w:r w:rsidR="004C0EC8" w:rsidRPr="00BE2EC3">
              <w:rPr>
                <w:rFonts w:ascii="Arial Narrow" w:hAnsi="Arial Narrow" w:cs="Times New Roman"/>
                <w:sz w:val="24"/>
                <w:szCs w:val="24"/>
              </w:rPr>
              <w:t xml:space="preserve"> Рассчитывается как сумма произведений величины Упущенной Выгоды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УВ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) </m:t>
              </m:r>
            </m:oMath>
            <w:r w:rsidR="004C0EC8" w:rsidRPr="00BE2EC3">
              <w:rPr>
                <w:rFonts w:ascii="Arial Narrow" w:hAnsi="Arial Narrow" w:cs="Times New Roman"/>
                <w:sz w:val="24"/>
                <w:szCs w:val="24"/>
              </w:rPr>
              <w:t xml:space="preserve">для </w:t>
            </w:r>
            <w:r w:rsidR="00B334B2" w:rsidRPr="00BE2EC3">
              <w:rPr>
                <w:rFonts w:ascii="Arial Narrow" w:hAnsi="Arial Narrow" w:cs="Times New Roman"/>
                <w:sz w:val="24"/>
                <w:szCs w:val="24"/>
              </w:rPr>
              <w:t>каждого</w:t>
            </w:r>
            <w:r w:rsidR="004C0EC8" w:rsidRPr="00BE2EC3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B334B2" w:rsidRPr="00BE2EC3">
              <w:rPr>
                <w:rFonts w:ascii="Arial Narrow" w:hAnsi="Arial Narrow" w:cs="Times New Roman"/>
                <w:sz w:val="24"/>
                <w:szCs w:val="24"/>
              </w:rPr>
              <w:t>календарного года, начиная с года, в котором было заключено Соглашения, и заканчивая годом, в котором Соглашение прекратило действие,</w:t>
            </w:r>
            <w:r w:rsidR="004C0EC8" w:rsidRPr="00BE2EC3">
              <w:rPr>
                <w:rFonts w:ascii="Arial Narrow" w:hAnsi="Arial Narrow" w:cs="Times New Roman"/>
                <w:sz w:val="24"/>
                <w:szCs w:val="24"/>
              </w:rPr>
              <w:t xml:space="preserve"> и накопленного значения коэффициента ИПЦ для соответствующего года</w:t>
            </w:r>
            <w:r w:rsidR="00852E4F" w:rsidRPr="006C04C3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</m:t>
              </m:r>
            </m:oMath>
            <w:r w:rsidR="004C0EC8" w:rsidRPr="00BE2EC3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</w:tr>
      <w:tr w:rsidR="008D40B0" w:rsidRPr="0085002F" w:rsidTr="00BE2EC3">
        <w:tc>
          <w:tcPr>
            <w:tcW w:w="1902" w:type="dxa"/>
            <w:shd w:val="clear" w:color="auto" w:fill="auto"/>
          </w:tcPr>
          <w:p w:rsidR="008D40B0" w:rsidRPr="00BE2EC3" w:rsidRDefault="004A7BEB" w:rsidP="00021F9B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Arial Narrow" w:hAnsi="Arial Narrow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  <w:sz w:val="24"/>
                        <w:szCs w:val="24"/>
                      </w:rPr>
                      <m:t>УВ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6886" w:type="dxa"/>
            <w:shd w:val="clear" w:color="auto" w:fill="auto"/>
          </w:tcPr>
          <w:p w:rsidR="008D40B0" w:rsidRPr="00BE2EC3" w:rsidRDefault="008D40B0" w:rsidP="00021F9B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BE2EC3">
              <w:rPr>
                <w:rFonts w:ascii="Arial Narrow" w:hAnsi="Arial Narrow" w:cs="Times New Roman"/>
                <w:sz w:val="24"/>
                <w:szCs w:val="24"/>
              </w:rPr>
              <w:t xml:space="preserve">Размер упущенной выгоды, рассчитанный для года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oMath>
            <w:r w:rsidR="00BE2EC3" w:rsidRPr="00BE2EC3">
              <w:rPr>
                <w:rFonts w:ascii="Arial Narrow" w:hAnsi="Arial Narrow" w:cs="Times New Roman"/>
                <w:sz w:val="24"/>
                <w:szCs w:val="24"/>
              </w:rPr>
              <w:t xml:space="preserve"> по формуле №</w:t>
            </w:r>
            <w:r w:rsidR="00FE5D91">
              <w:rPr>
                <w:rFonts w:ascii="Arial Narrow" w:hAnsi="Arial Narrow" w:cs="Times New Roman"/>
                <w:sz w:val="24"/>
                <w:szCs w:val="24"/>
              </w:rPr>
              <w:t>4</w:t>
            </w:r>
            <w:r w:rsidR="00BE2EC3" w:rsidRPr="00BE2EC3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</w:tr>
      <w:tr w:rsidR="0035672C" w:rsidRPr="0085002F" w:rsidTr="0066132D">
        <w:tc>
          <w:tcPr>
            <w:tcW w:w="1902" w:type="dxa"/>
          </w:tcPr>
          <w:p w:rsidR="0035672C" w:rsidRPr="00BE2EC3" w:rsidRDefault="004A7BEB" w:rsidP="00021F9B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 w:hint="eastAsia"/>
                        <w:sz w:val="24"/>
                        <w:szCs w:val="24"/>
                      </w:rPr>
                      <m:t>НД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 w:hint="eastAsia"/>
                        <w:sz w:val="24"/>
                        <w:szCs w:val="24"/>
                      </w:rPr>
                      <m:t>ксс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,  i</m:t>
                    </m:r>
                  </m:sub>
                </m:sSub>
              </m:oMath>
            </m:oMathPara>
          </w:p>
        </w:tc>
        <w:tc>
          <w:tcPr>
            <w:tcW w:w="6886" w:type="dxa"/>
          </w:tcPr>
          <w:p w:rsidR="0035672C" w:rsidRPr="00BE2EC3" w:rsidRDefault="0035672C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BE2EC3">
              <w:rPr>
                <w:rFonts w:ascii="Arial Narrow" w:hAnsi="Arial Narrow" w:cs="Times New Roman"/>
                <w:sz w:val="24"/>
                <w:szCs w:val="24"/>
              </w:rPr>
              <w:t>Величина</w:t>
            </w:r>
            <w:r w:rsidR="003E4846" w:rsidRPr="00BE2EC3">
              <w:rPr>
                <w:rFonts w:ascii="Arial Narrow" w:hAnsi="Arial Narrow" w:cs="Times New Roman"/>
                <w:sz w:val="24"/>
                <w:szCs w:val="24"/>
              </w:rPr>
              <w:t xml:space="preserve">, рассчитанная для года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i,</m:t>
              </m:r>
            </m:oMath>
            <w:r w:rsidRPr="00BE2EC3">
              <w:rPr>
                <w:rFonts w:ascii="Arial Narrow" w:hAnsi="Arial Narrow" w:cs="Times New Roman"/>
                <w:sz w:val="24"/>
                <w:szCs w:val="24"/>
              </w:rPr>
              <w:t xml:space="preserve"> недополученного дохода Концессионера</w:t>
            </w:r>
            <w:r w:rsidR="00EE5BE6" w:rsidRPr="00BE2EC3">
              <w:rPr>
                <w:rFonts w:ascii="Arial Narrow" w:hAnsi="Arial Narrow" w:cs="Times New Roman"/>
                <w:sz w:val="24"/>
                <w:szCs w:val="24"/>
              </w:rPr>
              <w:t>, возникш</w:t>
            </w:r>
            <w:r w:rsidR="003E4846" w:rsidRPr="00BE2EC3">
              <w:rPr>
                <w:rFonts w:ascii="Arial Narrow" w:hAnsi="Arial Narrow" w:cs="Times New Roman"/>
                <w:sz w:val="24"/>
                <w:szCs w:val="24"/>
              </w:rPr>
              <w:t>его</w:t>
            </w:r>
            <w:r w:rsidRPr="00BE2EC3">
              <w:rPr>
                <w:rFonts w:ascii="Arial Narrow" w:hAnsi="Arial Narrow" w:cs="Times New Roman"/>
                <w:sz w:val="24"/>
                <w:szCs w:val="24"/>
              </w:rPr>
              <w:t xml:space="preserve"> на дату прекращения действия Соглашения</w:t>
            </w:r>
            <w:r w:rsidR="003E4846" w:rsidRPr="00BE2EC3">
              <w:rPr>
                <w:rFonts w:ascii="Arial Narrow" w:hAnsi="Arial Narrow" w:cs="Times New Roman"/>
                <w:sz w:val="24"/>
                <w:szCs w:val="24"/>
              </w:rPr>
              <w:t>,</w:t>
            </w:r>
            <w:r w:rsidR="00EE5BE6" w:rsidRPr="00BE2EC3">
              <w:rPr>
                <w:rFonts w:ascii="Arial Narrow" w:hAnsi="Arial Narrow" w:cs="Times New Roman"/>
                <w:sz w:val="24"/>
                <w:szCs w:val="24"/>
              </w:rPr>
              <w:t xml:space="preserve"> и не полученн</w:t>
            </w:r>
            <w:r w:rsidR="003E4846" w:rsidRPr="00BE2EC3">
              <w:rPr>
                <w:rFonts w:ascii="Arial Narrow" w:hAnsi="Arial Narrow" w:cs="Times New Roman"/>
                <w:sz w:val="24"/>
                <w:szCs w:val="24"/>
              </w:rPr>
              <w:t>ого</w:t>
            </w:r>
            <w:r w:rsidR="00EE5BE6" w:rsidRPr="00BE2EC3">
              <w:rPr>
                <w:rFonts w:ascii="Arial Narrow" w:hAnsi="Arial Narrow" w:cs="Times New Roman"/>
                <w:sz w:val="24"/>
                <w:szCs w:val="24"/>
              </w:rPr>
              <w:t xml:space="preserve"> Концессионером</w:t>
            </w:r>
            <w:r w:rsidRPr="00BE2EC3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</w:tr>
      <w:tr w:rsidR="0035672C" w:rsidRPr="0085002F" w:rsidTr="0066132D">
        <w:tc>
          <w:tcPr>
            <w:tcW w:w="1902" w:type="dxa"/>
          </w:tcPr>
          <w:p w:rsidR="0035672C" w:rsidRPr="00BE2EC3" w:rsidRDefault="004A7BEB" w:rsidP="00021F9B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ЭР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ксс,i</m:t>
                    </m:r>
                  </m:sub>
                </m:sSub>
              </m:oMath>
            </m:oMathPara>
          </w:p>
        </w:tc>
        <w:tc>
          <w:tcPr>
            <w:tcW w:w="6886" w:type="dxa"/>
          </w:tcPr>
          <w:p w:rsidR="0035672C" w:rsidRPr="00BE2EC3" w:rsidRDefault="0035672C" w:rsidP="00021F9B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BE2EC3">
              <w:rPr>
                <w:rFonts w:ascii="Arial Narrow" w:hAnsi="Arial Narrow" w:cs="Times New Roman"/>
                <w:sz w:val="24"/>
                <w:szCs w:val="24"/>
              </w:rPr>
              <w:t xml:space="preserve">Величина </w:t>
            </w:r>
            <w:r w:rsidRPr="00BE2EC3">
              <w:rPr>
                <w:rFonts w:ascii="Arial Narrow" w:hAnsi="Arial Narrow"/>
                <w:sz w:val="24"/>
                <w:szCs w:val="24"/>
              </w:rPr>
              <w:t>экономически обоснованных расходов Концессионера,</w:t>
            </w:r>
            <w:r w:rsidR="004C7363" w:rsidRPr="00BE2EC3">
              <w:rPr>
                <w:rFonts w:ascii="Arial Narrow" w:hAnsi="Arial Narrow" w:cs="Times New Roman"/>
                <w:sz w:val="24"/>
                <w:szCs w:val="24"/>
              </w:rPr>
              <w:t xml:space="preserve"> рассчитанная для года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i,</m:t>
              </m:r>
            </m:oMath>
            <w:r w:rsidRPr="00BE2EC3">
              <w:rPr>
                <w:rFonts w:ascii="Arial Narrow" w:hAnsi="Arial Narrow"/>
                <w:sz w:val="24"/>
                <w:szCs w:val="24"/>
              </w:rPr>
              <w:t xml:space="preserve"> не учтенных органом тарифного регулирования Субъекта РФ при установлении регулируемых тарифов в сфере водоотведения для Концессионера, и не возмещенных Концессионеру на дату прекращения действия Соглашения.</w:t>
            </w:r>
          </w:p>
        </w:tc>
      </w:tr>
      <w:tr w:rsidR="00EE5BE6" w:rsidRPr="0085002F" w:rsidTr="0066132D">
        <w:tc>
          <w:tcPr>
            <w:tcW w:w="1902" w:type="dxa"/>
          </w:tcPr>
          <w:p w:rsidR="00EE5BE6" w:rsidRPr="00BE2EC3" w:rsidRDefault="004A7BEB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</w:rPr>
                      <m:t>ИПЦ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oMath>
            </m:oMathPara>
          </w:p>
        </w:tc>
        <w:tc>
          <w:tcPr>
            <w:tcW w:w="6886" w:type="dxa"/>
          </w:tcPr>
          <w:p w:rsidR="00EE5BE6" w:rsidRPr="00BE2EC3" w:rsidRDefault="00A2211F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Фактический и</w:t>
            </w:r>
            <w:r w:rsidRPr="00BE2EC3">
              <w:rPr>
                <w:rFonts w:ascii="Arial Narrow" w:hAnsi="Arial Narrow" w:cs="Times New Roman"/>
                <w:sz w:val="24"/>
                <w:szCs w:val="24"/>
              </w:rPr>
              <w:t>ндекс потребительских цен</w:t>
            </w:r>
            <w:r>
              <w:rPr>
                <w:rFonts w:ascii="Arial Narrow" w:hAnsi="Arial Narrow" w:cs="Times New Roman"/>
                <w:sz w:val="24"/>
                <w:szCs w:val="24"/>
              </w:rPr>
              <w:t>,</w:t>
            </w:r>
            <w:r w:rsidRPr="00BE2EC3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а в случае его отсутствия </w:t>
            </w:r>
            <w:r w:rsidRPr="00BE2EC3">
              <w:rPr>
                <w:rFonts w:ascii="Arial Narrow" w:hAnsi="Arial Narrow" w:cs="Times New Roman"/>
                <w:sz w:val="24"/>
                <w:szCs w:val="24"/>
              </w:rPr>
              <w:t>установленный Минэкономразвития РФ для соответствующего года</w:t>
            </w:r>
            <w:r w:rsidRPr="006C04C3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</m:t>
              </m:r>
            </m:oMath>
            <w:r w:rsidR="000168E9">
              <w:rPr>
                <w:rFonts w:ascii="Arial Narrow" w:hAnsi="Arial Narrow" w:cs="Times New Roman"/>
                <w:sz w:val="24"/>
                <w:szCs w:val="24"/>
              </w:rPr>
              <w:t>. (год к году)</w:t>
            </w:r>
            <w:proofErr w:type="gramStart"/>
            <w:r w:rsidRPr="006C04C3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BE2EC3" w:rsidRPr="0085002F" w:rsidTr="0066132D">
        <w:tc>
          <w:tcPr>
            <w:tcW w:w="1902" w:type="dxa"/>
          </w:tcPr>
          <w:p w:rsidR="00BE2EC3" w:rsidRPr="006C04C3" w:rsidRDefault="00BE2EC3" w:rsidP="00BE2EC3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Calibri" w:eastAsia="Calibri" w:hAnsi="Calibri" w:cs="Times New Roman"/>
                <w:b/>
                <w:i/>
                <w:sz w:val="24"/>
                <w:szCs w:val="24"/>
                <w:highlight w:val="yellow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i,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j</m:t>
                </m:r>
              </m:oMath>
            </m:oMathPara>
          </w:p>
        </w:tc>
        <w:tc>
          <w:tcPr>
            <w:tcW w:w="6886" w:type="dxa"/>
          </w:tcPr>
          <w:p w:rsidR="00BE2EC3" w:rsidRPr="0066132D" w:rsidRDefault="00BE2EC3" w:rsidP="00BE2EC3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  <w:r w:rsidRPr="007E31F3">
              <w:rPr>
                <w:rFonts w:ascii="Arial Narrow" w:hAnsi="Arial Narrow" w:cs="Times New Roman"/>
                <w:sz w:val="24"/>
                <w:szCs w:val="24"/>
              </w:rPr>
              <w:t>Календарный год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в периоде</w:t>
            </w:r>
            <w:r w:rsidR="00383862">
              <w:rPr>
                <w:rFonts w:ascii="Arial Narrow" w:hAnsi="Arial Narrow" w:cs="Times New Roman"/>
                <w:sz w:val="24"/>
                <w:szCs w:val="24"/>
              </w:rPr>
              <w:t>, начиная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с года, в котором было заключено Соглашени</w:t>
            </w:r>
            <w:r w:rsidR="00383862">
              <w:rPr>
                <w:rFonts w:ascii="Arial Narrow" w:hAnsi="Arial Narrow" w:cs="Times New Roman"/>
                <w:sz w:val="24"/>
                <w:szCs w:val="24"/>
              </w:rPr>
              <w:t>е</w:t>
            </w:r>
            <w:r w:rsidR="0094314F">
              <w:rPr>
                <w:rFonts w:ascii="Arial Narrow" w:hAnsi="Arial Narrow" w:cs="Times New Roman"/>
                <w:sz w:val="24"/>
                <w:szCs w:val="24"/>
              </w:rPr>
              <w:t>, и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до года, в котором Соглашение прекратило действие.</w:t>
            </w:r>
          </w:p>
        </w:tc>
      </w:tr>
      <w:tr w:rsidR="00BE2EC3" w:rsidRPr="0085002F" w:rsidTr="0066132D">
        <w:tc>
          <w:tcPr>
            <w:tcW w:w="1902" w:type="dxa"/>
          </w:tcPr>
          <w:p w:rsidR="00BE2EC3" w:rsidRPr="00BE2EC3" w:rsidRDefault="00BE2EC3" w:rsidP="00BE2EC3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highlight w:val="yellow"/>
              </w:rPr>
            </w:pPr>
            <w:r w:rsidRPr="00EB79C9">
              <w:rPr>
                <w:rFonts w:ascii="Calibri" w:eastAsia="Calibri" w:hAnsi="Calibri" w:cs="Times New Roman"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6886" w:type="dxa"/>
          </w:tcPr>
          <w:p w:rsidR="00BE2EC3" w:rsidRPr="00BE2EC3" w:rsidRDefault="00A2211F" w:rsidP="00BE2EC3">
            <w:pPr>
              <w:pStyle w:val="ConsPlusNonformat"/>
              <w:tabs>
                <w:tab w:val="left" w:pos="1134"/>
              </w:tabs>
              <w:spacing w:before="120" w:after="120" w:line="320" w:lineRule="exact"/>
              <w:jc w:val="both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Календарный год, в </w:t>
            </w:r>
            <w:r w:rsidRPr="007E31F3">
              <w:rPr>
                <w:rFonts w:ascii="Arial Narrow" w:hAnsi="Arial Narrow" w:cs="Times New Roman"/>
                <w:sz w:val="24"/>
                <w:szCs w:val="24"/>
              </w:rPr>
              <w:t>котором Соглашение прекратило действие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</w:tr>
    </w:tbl>
    <w:p w:rsidR="00A15502" w:rsidRDefault="00C363A1" w:rsidP="006F5365">
      <w:pPr>
        <w:pStyle w:val="a4"/>
        <w:numPr>
          <w:ilvl w:val="1"/>
          <w:numId w:val="13"/>
        </w:numPr>
        <w:ind w:left="794" w:hanging="794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Н</w:t>
      </w:r>
      <w:r w:rsidR="006F5365">
        <w:rPr>
          <w:rFonts w:ascii="Arial Narrow" w:eastAsia="Times New Roman" w:hAnsi="Arial Narrow"/>
          <w:sz w:val="24"/>
          <w:szCs w:val="24"/>
          <w:lang w:eastAsia="ru-RU"/>
        </w:rPr>
        <w:t>едополученными доходами</w:t>
      </w:r>
      <w:r w:rsidR="008A4F82">
        <w:rPr>
          <w:rFonts w:ascii="Arial Narrow" w:eastAsia="Times New Roman" w:hAnsi="Arial Narrow"/>
          <w:sz w:val="24"/>
          <w:szCs w:val="24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НД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ксс,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8A4F82">
        <w:rPr>
          <w:rFonts w:ascii="Arial Narrow" w:eastAsia="Times New Roman" w:hAnsi="Arial Narrow"/>
          <w:sz w:val="24"/>
          <w:szCs w:val="24"/>
          <w:lang w:eastAsia="ru-RU"/>
        </w:rPr>
        <w:t>)</w:t>
      </w:r>
      <w:r w:rsidR="006F5365">
        <w:rPr>
          <w:rFonts w:ascii="Arial Narrow" w:eastAsia="Times New Roman" w:hAnsi="Arial Narrow"/>
          <w:sz w:val="24"/>
          <w:szCs w:val="24"/>
          <w:lang w:eastAsia="ru-RU"/>
        </w:rPr>
        <w:t xml:space="preserve"> Концессионера как организации, осуществляющей регулируемые виды деятельности в сфере водоотведения</w:t>
      </w:r>
      <w:r w:rsidR="00EE5BE6">
        <w:rPr>
          <w:rFonts w:ascii="Arial Narrow" w:eastAsia="Times New Roman" w:hAnsi="Arial Narrow"/>
          <w:sz w:val="24"/>
          <w:szCs w:val="24"/>
          <w:lang w:eastAsia="ru-RU"/>
        </w:rPr>
        <w:t xml:space="preserve">, возникшими </w:t>
      </w:r>
      <w:r w:rsidR="00605F20">
        <w:rPr>
          <w:rFonts w:ascii="Arial Narrow" w:eastAsia="Times New Roman" w:hAnsi="Arial Narrow"/>
          <w:sz w:val="24"/>
          <w:szCs w:val="24"/>
          <w:lang w:eastAsia="ru-RU"/>
        </w:rPr>
        <w:t xml:space="preserve">в году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="00605F20">
        <w:rPr>
          <w:rFonts w:ascii="Arial Narrow" w:eastAsia="Times New Roman" w:hAnsi="Arial Narrow"/>
          <w:sz w:val="24"/>
          <w:szCs w:val="24"/>
          <w:lang w:eastAsia="ru-RU"/>
        </w:rPr>
        <w:t xml:space="preserve"> и невозмещенного Концессионеру </w:t>
      </w:r>
      <w:r w:rsidR="00EE5BE6">
        <w:rPr>
          <w:rFonts w:ascii="Arial Narrow" w:eastAsia="Times New Roman" w:hAnsi="Arial Narrow"/>
          <w:sz w:val="24"/>
          <w:szCs w:val="24"/>
          <w:lang w:eastAsia="ru-RU"/>
        </w:rPr>
        <w:t>до даты прекращения действия Соглашения</w:t>
      </w:r>
      <w:r w:rsidR="006F5365">
        <w:rPr>
          <w:rFonts w:ascii="Arial Narrow" w:eastAsia="Times New Roman" w:hAnsi="Arial Narrow"/>
          <w:sz w:val="24"/>
          <w:szCs w:val="24"/>
          <w:lang w:eastAsia="ru-RU"/>
        </w:rPr>
        <w:t xml:space="preserve">, </w:t>
      </w:r>
      <w:r>
        <w:rPr>
          <w:rFonts w:ascii="Arial Narrow" w:eastAsia="Times New Roman" w:hAnsi="Arial Narrow"/>
          <w:sz w:val="24"/>
          <w:szCs w:val="24"/>
          <w:lang w:eastAsia="ru-RU"/>
        </w:rPr>
        <w:t>являются</w:t>
      </w:r>
      <w:r w:rsidR="006F5365">
        <w:rPr>
          <w:rFonts w:ascii="Arial Narrow" w:eastAsia="Times New Roman" w:hAnsi="Arial Narrow"/>
          <w:sz w:val="24"/>
          <w:szCs w:val="24"/>
          <w:lang w:eastAsia="ru-RU"/>
        </w:rPr>
        <w:t>:</w:t>
      </w:r>
    </w:p>
    <w:p w:rsidR="006F5365" w:rsidRDefault="006F5365" w:rsidP="006F5365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до</w:t>
      </w:r>
      <w:r w:rsidRPr="006F5365">
        <w:rPr>
          <w:rFonts w:ascii="Arial Narrow" w:eastAsia="Times New Roman" w:hAnsi="Arial Narrow"/>
          <w:sz w:val="24"/>
          <w:szCs w:val="24"/>
          <w:lang w:eastAsia="ru-RU"/>
        </w:rPr>
        <w:t>ходы, не полученные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Концессионером</w:t>
      </w:r>
      <w:r w:rsidRPr="006F5365">
        <w:rPr>
          <w:rFonts w:ascii="Arial Narrow" w:eastAsia="Times New Roman" w:hAnsi="Arial Narrow"/>
          <w:sz w:val="24"/>
          <w:szCs w:val="24"/>
          <w:lang w:eastAsia="ru-RU"/>
        </w:rPr>
        <w:t xml:space="preserve"> в предыдущие периоды регулирования в связи со снижением (по причинам, не зависящим от </w:t>
      </w:r>
      <w:r>
        <w:rPr>
          <w:rFonts w:ascii="Arial Narrow" w:eastAsia="Times New Roman" w:hAnsi="Arial Narrow"/>
          <w:sz w:val="24"/>
          <w:szCs w:val="24"/>
          <w:lang w:eastAsia="ru-RU"/>
        </w:rPr>
        <w:t>Концессионера</w:t>
      </w:r>
      <w:r w:rsidRPr="006F5365">
        <w:rPr>
          <w:rFonts w:ascii="Arial Narrow" w:eastAsia="Times New Roman" w:hAnsi="Arial Narrow"/>
          <w:sz w:val="24"/>
          <w:szCs w:val="24"/>
          <w:lang w:eastAsia="ru-RU"/>
        </w:rPr>
        <w:t xml:space="preserve">) объема </w:t>
      </w:r>
      <w:r>
        <w:rPr>
          <w:rFonts w:ascii="Arial Narrow" w:eastAsia="Times New Roman" w:hAnsi="Arial Narrow"/>
          <w:sz w:val="24"/>
          <w:szCs w:val="24"/>
          <w:lang w:eastAsia="ru-RU"/>
        </w:rPr>
        <w:t>п</w:t>
      </w:r>
      <w:r w:rsidRPr="006F5365">
        <w:rPr>
          <w:rFonts w:ascii="Arial Narrow" w:eastAsia="Times New Roman" w:hAnsi="Arial Narrow"/>
          <w:sz w:val="24"/>
          <w:szCs w:val="24"/>
          <w:lang w:eastAsia="ru-RU"/>
        </w:rPr>
        <w:t xml:space="preserve">ринятых сточных вод по сравнению с объемом принятых сточных вод, применяемым для расчета при установлении 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соответствующих </w:t>
      </w:r>
      <w:r w:rsidRPr="006F5365">
        <w:rPr>
          <w:rFonts w:ascii="Arial Narrow" w:eastAsia="Times New Roman" w:hAnsi="Arial Narrow"/>
          <w:sz w:val="24"/>
          <w:szCs w:val="24"/>
          <w:lang w:eastAsia="ru-RU"/>
        </w:rPr>
        <w:t>тарифов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для Концессионера в сфере водоотведения;</w:t>
      </w:r>
    </w:p>
    <w:p w:rsidR="006F5365" w:rsidRDefault="006F5365" w:rsidP="006F5365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доходы, не полученные Концессионером в связи с</w:t>
      </w:r>
      <w:r w:rsidR="004C4F68">
        <w:rPr>
          <w:rFonts w:ascii="Arial Narrow" w:eastAsia="Times New Roman" w:hAnsi="Arial Narrow"/>
          <w:sz w:val="24"/>
          <w:szCs w:val="24"/>
          <w:lang w:eastAsia="ru-RU"/>
        </w:rPr>
        <w:t xml:space="preserve"> принятием уполномоченным органом тарифного регулирования Субъекта РФ одно</w:t>
      </w:r>
      <w:r w:rsidR="007024D5">
        <w:rPr>
          <w:rFonts w:ascii="Arial Narrow" w:eastAsia="Times New Roman" w:hAnsi="Arial Narrow"/>
          <w:sz w:val="24"/>
          <w:szCs w:val="24"/>
          <w:lang w:eastAsia="ru-RU"/>
        </w:rPr>
        <w:t>го</w:t>
      </w:r>
      <w:r w:rsidR="004C4F68">
        <w:rPr>
          <w:rFonts w:ascii="Arial Narrow" w:eastAsia="Times New Roman" w:hAnsi="Arial Narrow"/>
          <w:sz w:val="24"/>
          <w:szCs w:val="24"/>
          <w:lang w:eastAsia="ru-RU"/>
        </w:rPr>
        <w:t xml:space="preserve"> из решений: </w:t>
      </w:r>
    </w:p>
    <w:p w:rsidR="004C4F68" w:rsidRDefault="004C4F68" w:rsidP="004C4F68">
      <w:pPr>
        <w:pStyle w:val="a4"/>
        <w:numPr>
          <w:ilvl w:val="3"/>
          <w:numId w:val="13"/>
        </w:numPr>
        <w:ind w:left="2127" w:hanging="709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C4F68">
        <w:rPr>
          <w:rFonts w:ascii="Arial Narrow" w:eastAsia="Times New Roman" w:hAnsi="Arial Narrow"/>
          <w:sz w:val="24"/>
          <w:szCs w:val="24"/>
          <w:lang w:eastAsia="ru-RU"/>
        </w:rPr>
        <w:t>об изменении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установленных для Концессионера</w:t>
      </w:r>
      <w:r w:rsidRPr="004C4F68">
        <w:rPr>
          <w:rFonts w:ascii="Arial Narrow" w:eastAsia="Times New Roman" w:hAnsi="Arial Narrow"/>
          <w:sz w:val="24"/>
          <w:szCs w:val="24"/>
          <w:lang w:eastAsia="ru-RU"/>
        </w:rPr>
        <w:t xml:space="preserve"> тарифов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в сфере водоотведения, рассчитанных на основе долгосрочных параметров регулирования, установленных настоящим Соглашением;</w:t>
      </w:r>
    </w:p>
    <w:p w:rsidR="004C4F68" w:rsidRDefault="004C4F68" w:rsidP="004C4F68">
      <w:pPr>
        <w:pStyle w:val="a4"/>
        <w:numPr>
          <w:ilvl w:val="3"/>
          <w:numId w:val="13"/>
        </w:numPr>
        <w:ind w:left="2127" w:hanging="709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C4F68">
        <w:rPr>
          <w:rFonts w:ascii="Arial Narrow" w:eastAsia="Times New Roman" w:hAnsi="Arial Narrow"/>
          <w:sz w:val="24"/>
          <w:szCs w:val="24"/>
          <w:lang w:eastAsia="ru-RU"/>
        </w:rPr>
        <w:t>об изменении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величины необходимой валовой выручки</w:t>
      </w:r>
      <w:r w:rsidR="00210F94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/>
          <w:sz w:val="24"/>
          <w:szCs w:val="24"/>
          <w:lang w:eastAsia="ru-RU"/>
        </w:rPr>
        <w:t>Концессионера</w:t>
      </w:r>
      <w:r w:rsidR="00210F94">
        <w:rPr>
          <w:rFonts w:ascii="Arial Narrow" w:eastAsia="Times New Roman" w:hAnsi="Arial Narrow"/>
          <w:sz w:val="24"/>
          <w:szCs w:val="24"/>
          <w:lang w:eastAsia="ru-RU"/>
        </w:rPr>
        <w:t>, рассчитанной на основе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долгосрочных параметров регулирования, установленных настоящим Соглашением;</w:t>
      </w:r>
    </w:p>
    <w:p w:rsidR="00210F94" w:rsidRPr="00210F94" w:rsidRDefault="00210F94" w:rsidP="00446B5E">
      <w:pPr>
        <w:pStyle w:val="a4"/>
        <w:numPr>
          <w:ilvl w:val="3"/>
          <w:numId w:val="13"/>
        </w:numPr>
        <w:ind w:left="2127" w:hanging="709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210F94">
        <w:rPr>
          <w:rFonts w:ascii="Arial Narrow" w:eastAsia="Times New Roman" w:hAnsi="Arial Narrow"/>
          <w:sz w:val="24"/>
          <w:szCs w:val="24"/>
          <w:lang w:eastAsia="ru-RU"/>
        </w:rPr>
        <w:lastRenderedPageBreak/>
        <w:t xml:space="preserve">об изменении </w:t>
      </w:r>
      <w:r>
        <w:rPr>
          <w:rFonts w:ascii="Arial Narrow" w:eastAsia="Times New Roman" w:hAnsi="Arial Narrow"/>
          <w:sz w:val="24"/>
          <w:szCs w:val="24"/>
          <w:lang w:eastAsia="ru-RU"/>
        </w:rPr>
        <w:t>долгосрочных параметров регулирования</w:t>
      </w:r>
      <w:r w:rsidRPr="00210F94">
        <w:rPr>
          <w:rFonts w:ascii="Arial Narrow" w:eastAsia="Times New Roman" w:hAnsi="Arial Narrow"/>
          <w:sz w:val="24"/>
          <w:szCs w:val="24"/>
          <w:lang w:eastAsia="ru-RU"/>
        </w:rPr>
        <w:t>, установленных настоящим Соглашением;</w:t>
      </w:r>
    </w:p>
    <w:p w:rsidR="00210F94" w:rsidRDefault="00210F94" w:rsidP="00446B5E">
      <w:pPr>
        <w:pStyle w:val="a4"/>
        <w:numPr>
          <w:ilvl w:val="3"/>
          <w:numId w:val="13"/>
        </w:numPr>
        <w:ind w:left="2127" w:hanging="709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>об установлении тарифов на основе долгосрочных параметров регулирования, отличных от долгосрочных параметров регулирования</w:t>
      </w:r>
      <w:r>
        <w:rPr>
          <w:rFonts w:ascii="Arial Narrow" w:eastAsia="Times New Roman" w:hAnsi="Arial Narrow"/>
          <w:sz w:val="24"/>
          <w:szCs w:val="24"/>
          <w:lang w:eastAsia="ru-RU"/>
        </w:rPr>
        <w:t>, установленных настоящим Соглашением.</w:t>
      </w:r>
    </w:p>
    <w:p w:rsidR="00EE5BE6" w:rsidRPr="00446B5E" w:rsidRDefault="00EE5BE6" w:rsidP="00076BCA">
      <w:pPr>
        <w:pStyle w:val="a4"/>
        <w:numPr>
          <w:ilvl w:val="2"/>
          <w:numId w:val="13"/>
        </w:numPr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доходы, не полученные Концессионером, в связи с отменой тарифов, установленных Концессионеру для осуществления водоотведения с использованием Объекта Соглашения.</w:t>
      </w:r>
    </w:p>
    <w:p w:rsidR="004C4F68" w:rsidRDefault="00D50C4F" w:rsidP="00210F94">
      <w:pPr>
        <w:pStyle w:val="a4"/>
        <w:numPr>
          <w:ilvl w:val="1"/>
          <w:numId w:val="13"/>
        </w:numPr>
        <w:ind w:left="794" w:hanging="794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 xml:space="preserve">Величина </w:t>
      </w:r>
      <w:r w:rsidR="00210F94">
        <w:rPr>
          <w:rFonts w:ascii="Arial Narrow" w:eastAsia="Times New Roman" w:hAnsi="Arial Narrow"/>
          <w:sz w:val="24"/>
          <w:szCs w:val="24"/>
          <w:lang w:eastAsia="ru-RU"/>
        </w:rPr>
        <w:t>недополученного дохода Концессионера как регулируемой организации в сфере водоотведения определ</w:t>
      </w:r>
      <w:r>
        <w:rPr>
          <w:rFonts w:ascii="Arial Narrow" w:eastAsia="Times New Roman" w:hAnsi="Arial Narrow"/>
          <w:sz w:val="24"/>
          <w:szCs w:val="24"/>
          <w:lang w:eastAsia="ru-RU"/>
        </w:rPr>
        <w:t>яется в соответствии с</w:t>
      </w:r>
      <w:r w:rsidR="00210F94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AF3383">
        <w:rPr>
          <w:rFonts w:ascii="Arial Narrow" w:eastAsia="Times New Roman" w:hAnsi="Arial Narrow"/>
          <w:sz w:val="24"/>
          <w:szCs w:val="24"/>
          <w:lang w:eastAsia="ru-RU"/>
        </w:rPr>
        <w:t>законодательством</w:t>
      </w:r>
      <w:r w:rsidR="002B447F">
        <w:rPr>
          <w:rFonts w:ascii="Arial Narrow" w:eastAsia="Times New Roman" w:hAnsi="Arial Narrow"/>
          <w:sz w:val="24"/>
          <w:szCs w:val="24"/>
          <w:lang w:eastAsia="ru-RU"/>
        </w:rPr>
        <w:t>, действующим на дату заключения Соглашения.</w:t>
      </w:r>
    </w:p>
    <w:p w:rsidR="00210F94" w:rsidRDefault="00C363A1" w:rsidP="00210F94">
      <w:pPr>
        <w:pStyle w:val="a4"/>
        <w:numPr>
          <w:ilvl w:val="1"/>
          <w:numId w:val="13"/>
        </w:numPr>
        <w:ind w:left="794" w:hanging="794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Э</w:t>
      </w:r>
      <w:r w:rsidR="00210F94" w:rsidRPr="00210F94">
        <w:rPr>
          <w:rFonts w:ascii="Arial Narrow" w:eastAsia="Times New Roman" w:hAnsi="Arial Narrow"/>
          <w:sz w:val="24"/>
          <w:szCs w:val="24"/>
          <w:lang w:eastAsia="ru-RU"/>
        </w:rPr>
        <w:t>кономически обоснованны</w:t>
      </w:r>
      <w:r w:rsidR="00210F94">
        <w:rPr>
          <w:rFonts w:ascii="Arial Narrow" w:eastAsia="Times New Roman" w:hAnsi="Arial Narrow"/>
          <w:sz w:val="24"/>
          <w:szCs w:val="24"/>
          <w:lang w:eastAsia="ru-RU"/>
        </w:rPr>
        <w:t>ми</w:t>
      </w:r>
      <w:r w:rsidR="00210F94" w:rsidRPr="00210F94">
        <w:rPr>
          <w:rFonts w:ascii="Arial Narrow" w:eastAsia="Times New Roman" w:hAnsi="Arial Narrow"/>
          <w:sz w:val="24"/>
          <w:szCs w:val="24"/>
          <w:lang w:eastAsia="ru-RU"/>
        </w:rPr>
        <w:t xml:space="preserve"> расход</w:t>
      </w:r>
      <w:r w:rsidR="00210F94">
        <w:rPr>
          <w:rFonts w:ascii="Arial Narrow" w:eastAsia="Times New Roman" w:hAnsi="Arial Narrow"/>
          <w:sz w:val="24"/>
          <w:szCs w:val="24"/>
          <w:lang w:eastAsia="ru-RU"/>
        </w:rPr>
        <w:t>ами Концессионера</w:t>
      </w:r>
      <w:r w:rsidR="00A74799" w:rsidRPr="00A74799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A74799">
        <w:rPr>
          <w:rFonts w:ascii="Arial Narrow" w:eastAsia="Times New Roman" w:hAnsi="Arial Narrow"/>
          <w:sz w:val="24"/>
          <w:szCs w:val="24"/>
          <w:lang w:eastAsia="ru-RU"/>
        </w:rPr>
        <w:t xml:space="preserve">в году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="00A74799">
        <w:rPr>
          <w:rFonts w:ascii="Arial Narrow" w:eastAsia="Times New Roman" w:hAnsi="Arial Narrow"/>
          <w:sz w:val="24"/>
          <w:szCs w:val="24"/>
        </w:rPr>
        <w:t>,</w:t>
      </w:r>
      <w:r w:rsidR="00210F94" w:rsidRPr="00210F94">
        <w:rPr>
          <w:rFonts w:ascii="Arial Narrow" w:eastAsia="Times New Roman" w:hAnsi="Arial Narrow"/>
          <w:sz w:val="24"/>
          <w:szCs w:val="24"/>
          <w:lang w:eastAsia="ru-RU"/>
        </w:rPr>
        <w:t xml:space="preserve"> не учтенны</w:t>
      </w:r>
      <w:r w:rsidR="00210F94">
        <w:rPr>
          <w:rFonts w:ascii="Arial Narrow" w:eastAsia="Times New Roman" w:hAnsi="Arial Narrow"/>
          <w:sz w:val="24"/>
          <w:szCs w:val="24"/>
          <w:lang w:eastAsia="ru-RU"/>
        </w:rPr>
        <w:t>ми</w:t>
      </w:r>
      <w:r w:rsidR="00210F94" w:rsidRPr="00210F94">
        <w:rPr>
          <w:rFonts w:ascii="Arial Narrow" w:eastAsia="Times New Roman" w:hAnsi="Arial Narrow"/>
          <w:sz w:val="24"/>
          <w:szCs w:val="24"/>
          <w:lang w:eastAsia="ru-RU"/>
        </w:rPr>
        <w:t xml:space="preserve"> при установлении регулируемых тарифов</w:t>
      </w:r>
      <w:r w:rsidR="00210F94">
        <w:rPr>
          <w:rFonts w:ascii="Arial Narrow" w:eastAsia="Times New Roman" w:hAnsi="Arial Narrow"/>
          <w:sz w:val="24"/>
          <w:szCs w:val="24"/>
          <w:lang w:eastAsia="ru-RU"/>
        </w:rPr>
        <w:t xml:space="preserve"> в сфере водоотведения</w:t>
      </w:r>
      <w:r w:rsidR="008A4F82">
        <w:rPr>
          <w:rFonts w:ascii="Arial Narrow" w:eastAsia="Times New Roman" w:hAnsi="Arial Narrow"/>
          <w:sz w:val="24"/>
          <w:szCs w:val="24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ЭР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ксс,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8A4F82">
        <w:rPr>
          <w:rFonts w:ascii="Arial Narrow" w:eastAsia="Times New Roman" w:hAnsi="Arial Narrow"/>
          <w:sz w:val="24"/>
          <w:szCs w:val="24"/>
          <w:lang w:eastAsia="ru-RU"/>
        </w:rPr>
        <w:t>)</w:t>
      </w:r>
      <w:r w:rsidR="00210F94">
        <w:rPr>
          <w:rFonts w:ascii="Arial Narrow" w:eastAsia="Times New Roman" w:hAnsi="Arial Narrow"/>
          <w:sz w:val="24"/>
          <w:szCs w:val="24"/>
          <w:lang w:eastAsia="ru-RU"/>
        </w:rPr>
        <w:t>,</w:t>
      </w:r>
      <w:r w:rsidR="00210F94" w:rsidRPr="00210F94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/>
          <w:sz w:val="24"/>
          <w:szCs w:val="24"/>
          <w:lang w:eastAsia="ru-RU"/>
        </w:rPr>
        <w:t>являются</w:t>
      </w:r>
      <w:r w:rsidR="00210F94" w:rsidRPr="00210F94">
        <w:rPr>
          <w:rFonts w:ascii="Arial Narrow" w:eastAsia="Times New Roman" w:hAnsi="Arial Narrow"/>
          <w:sz w:val="24"/>
          <w:szCs w:val="24"/>
          <w:lang w:eastAsia="ru-RU"/>
        </w:rPr>
        <w:t>:</w:t>
      </w:r>
    </w:p>
    <w:p w:rsidR="00D3729E" w:rsidRPr="00D3729E" w:rsidRDefault="00D3729E" w:rsidP="00A74799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р</w:t>
      </w:r>
      <w:r w:rsidRPr="00D3729E">
        <w:rPr>
          <w:rFonts w:ascii="Arial Narrow" w:eastAsia="Times New Roman" w:hAnsi="Arial Narrow"/>
          <w:sz w:val="24"/>
          <w:szCs w:val="24"/>
          <w:lang w:eastAsia="ru-RU"/>
        </w:rPr>
        <w:t>асходы, связанные с отклонением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</w:r>
      <w:r>
        <w:rPr>
          <w:rFonts w:ascii="Arial Narrow" w:eastAsia="Times New Roman" w:hAnsi="Arial Narrow"/>
          <w:sz w:val="24"/>
          <w:szCs w:val="24"/>
          <w:lang w:eastAsia="ru-RU"/>
        </w:rPr>
        <w:t>;</w:t>
      </w:r>
    </w:p>
    <w:p w:rsidR="00D3729E" w:rsidRDefault="00D3729E" w:rsidP="00D3729E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р</w:t>
      </w:r>
      <w:r w:rsidRPr="00D3729E">
        <w:rPr>
          <w:rFonts w:ascii="Arial Narrow" w:eastAsia="Times New Roman" w:hAnsi="Arial Narrow"/>
          <w:sz w:val="24"/>
          <w:szCs w:val="24"/>
          <w:lang w:eastAsia="ru-RU"/>
        </w:rPr>
        <w:t>асходы, связанные с отклонением фактически достигнутого уровня неподконтрольных расходов</w:t>
      </w:r>
      <w:r>
        <w:rPr>
          <w:rFonts w:ascii="Arial Narrow" w:eastAsia="Times New Roman" w:hAnsi="Arial Narrow"/>
          <w:sz w:val="24"/>
          <w:szCs w:val="24"/>
          <w:lang w:eastAsia="ru-RU"/>
        </w:rPr>
        <w:t>;</w:t>
      </w:r>
    </w:p>
    <w:p w:rsidR="00210F94" w:rsidRDefault="00210F94" w:rsidP="00A74799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 xml:space="preserve">расходы, связанные с </w:t>
      </w:r>
      <w:r w:rsidRPr="00210F94">
        <w:rPr>
          <w:rFonts w:ascii="Arial Narrow" w:eastAsia="Times New Roman" w:hAnsi="Arial Narrow"/>
          <w:sz w:val="24"/>
          <w:szCs w:val="24"/>
          <w:lang w:eastAsia="ru-RU"/>
        </w:rPr>
        <w:t xml:space="preserve">изменением 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действующего </w:t>
      </w:r>
      <w:r w:rsidRPr="00210F94">
        <w:rPr>
          <w:rFonts w:ascii="Arial Narrow" w:eastAsia="Times New Roman" w:hAnsi="Arial Narrow"/>
          <w:sz w:val="24"/>
          <w:szCs w:val="24"/>
          <w:lang w:eastAsia="ru-RU"/>
        </w:rPr>
        <w:t>законодательства</w:t>
      </w:r>
      <w:r>
        <w:rPr>
          <w:rFonts w:ascii="Arial Narrow" w:eastAsia="Times New Roman" w:hAnsi="Arial Narrow"/>
          <w:sz w:val="24"/>
          <w:szCs w:val="24"/>
          <w:lang w:eastAsia="ru-RU"/>
        </w:rPr>
        <w:t>;</w:t>
      </w:r>
    </w:p>
    <w:p w:rsidR="00210F94" w:rsidRDefault="00210F94" w:rsidP="00446B5E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210F94">
        <w:rPr>
          <w:rFonts w:ascii="Arial Narrow" w:eastAsia="Times New Roman" w:hAnsi="Arial Narrow"/>
          <w:sz w:val="24"/>
          <w:szCs w:val="24"/>
          <w:lang w:eastAsia="ru-RU"/>
        </w:rPr>
        <w:t>расходы, не учтенные органом регулирования тарифов</w:t>
      </w:r>
      <w:r w:rsidR="00ED566E">
        <w:rPr>
          <w:rFonts w:ascii="Arial Narrow" w:eastAsia="Times New Roman" w:hAnsi="Arial Narrow"/>
          <w:sz w:val="24"/>
          <w:szCs w:val="24"/>
          <w:lang w:eastAsia="ru-RU"/>
        </w:rPr>
        <w:t xml:space="preserve"> Субъекта РФ</w:t>
      </w:r>
      <w:r w:rsidRPr="00210F94">
        <w:rPr>
          <w:rFonts w:ascii="Arial Narrow" w:eastAsia="Times New Roman" w:hAnsi="Arial Narrow"/>
          <w:sz w:val="24"/>
          <w:szCs w:val="24"/>
          <w:lang w:eastAsia="ru-RU"/>
        </w:rPr>
        <w:t xml:space="preserve"> в предыдущий период регулирования тарифов, но признанные экономически обоснованными федеральным органом исполнительной власти в области государственного регулирования тарифов либо судом</w:t>
      </w:r>
      <w:r w:rsidR="00D3729E">
        <w:rPr>
          <w:rFonts w:ascii="Arial Narrow" w:eastAsia="Times New Roman" w:hAnsi="Arial Narrow"/>
          <w:sz w:val="24"/>
          <w:szCs w:val="24"/>
          <w:lang w:eastAsia="ru-RU"/>
        </w:rPr>
        <w:t>;</w:t>
      </w:r>
    </w:p>
    <w:p w:rsidR="00D3729E" w:rsidRDefault="00D3729E" w:rsidP="00A74799">
      <w:pPr>
        <w:pStyle w:val="a4"/>
        <w:numPr>
          <w:ilvl w:val="2"/>
          <w:numId w:val="13"/>
        </w:numPr>
        <w:ind w:left="1418" w:hanging="567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и</w:t>
      </w:r>
      <w:r w:rsidRPr="00A74799">
        <w:rPr>
          <w:rFonts w:ascii="Arial Narrow" w:eastAsia="Times New Roman" w:hAnsi="Arial Narrow"/>
          <w:sz w:val="24"/>
          <w:szCs w:val="24"/>
          <w:lang w:eastAsia="ru-RU"/>
        </w:rPr>
        <w:t>ные расходы, неучтенные/учтенные не в полном объеме органом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тарифного</w:t>
      </w:r>
      <w:r w:rsidRPr="00A74799">
        <w:rPr>
          <w:rFonts w:ascii="Arial Narrow" w:eastAsia="Times New Roman" w:hAnsi="Arial Narrow"/>
          <w:sz w:val="24"/>
          <w:szCs w:val="24"/>
          <w:lang w:eastAsia="ru-RU"/>
        </w:rPr>
        <w:t xml:space="preserve"> регулирования Субъект</w:t>
      </w:r>
      <w:r>
        <w:rPr>
          <w:rFonts w:ascii="Arial Narrow" w:eastAsia="Times New Roman" w:hAnsi="Arial Narrow"/>
          <w:sz w:val="24"/>
          <w:szCs w:val="24"/>
          <w:lang w:eastAsia="ru-RU"/>
        </w:rPr>
        <w:t>а</w:t>
      </w:r>
      <w:r w:rsidRPr="00A74799">
        <w:rPr>
          <w:rFonts w:ascii="Arial Narrow" w:eastAsia="Times New Roman" w:hAnsi="Arial Narrow"/>
          <w:sz w:val="24"/>
          <w:szCs w:val="24"/>
          <w:lang w:eastAsia="ru-RU"/>
        </w:rPr>
        <w:t xml:space="preserve"> РФ при установлении тарифов в соответствии с законодательством </w:t>
      </w:r>
      <w:r>
        <w:rPr>
          <w:rFonts w:ascii="Arial Narrow" w:eastAsia="Times New Roman" w:hAnsi="Arial Narrow"/>
          <w:sz w:val="24"/>
          <w:szCs w:val="24"/>
          <w:lang w:eastAsia="ru-RU"/>
        </w:rPr>
        <w:t>Российской Федерации</w:t>
      </w:r>
      <w:r w:rsidRPr="00A74799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544838" w:rsidRPr="00544838" w:rsidRDefault="00544838" w:rsidP="00544838">
      <w:pPr>
        <w:ind w:left="851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Указанные в настоящем пункте 3.4 экономически обоснованные расходы</w:t>
      </w:r>
      <w:r w:rsidR="0042079E">
        <w:rPr>
          <w:rFonts w:ascii="Arial Narrow" w:eastAsia="Times New Roman" w:hAnsi="Arial Narrow"/>
          <w:sz w:val="24"/>
          <w:szCs w:val="24"/>
          <w:lang w:eastAsia="ru-RU"/>
        </w:rPr>
        <w:t xml:space="preserve"> включаются в расчет </w:t>
      </w:r>
      <w:r w:rsidR="00FE1DDA">
        <w:rPr>
          <w:rFonts w:ascii="Arial Narrow" w:eastAsia="Times New Roman" w:hAnsi="Arial Narrow"/>
          <w:sz w:val="24"/>
          <w:szCs w:val="24"/>
          <w:lang w:eastAsia="ru-RU"/>
        </w:rPr>
        <w:t>К</w:t>
      </w:r>
      <w:r w:rsidR="0042079E">
        <w:rPr>
          <w:rFonts w:ascii="Arial Narrow" w:eastAsia="Times New Roman" w:hAnsi="Arial Narrow"/>
          <w:sz w:val="24"/>
          <w:szCs w:val="24"/>
          <w:lang w:eastAsia="ru-RU"/>
        </w:rPr>
        <w:t xml:space="preserve">омпенсации </w:t>
      </w:r>
      <w:r w:rsidR="00FE1DDA">
        <w:rPr>
          <w:rFonts w:ascii="Arial Narrow" w:eastAsia="Times New Roman" w:hAnsi="Arial Narrow"/>
          <w:sz w:val="24"/>
          <w:szCs w:val="24"/>
          <w:lang w:eastAsia="ru-RU"/>
        </w:rPr>
        <w:t>выручки</w:t>
      </w:r>
      <w:r w:rsidR="0042079E">
        <w:rPr>
          <w:rFonts w:ascii="Arial Narrow" w:eastAsia="Times New Roman" w:hAnsi="Arial Narrow"/>
          <w:sz w:val="24"/>
          <w:szCs w:val="24"/>
          <w:lang w:eastAsia="ru-RU"/>
        </w:rPr>
        <w:t xml:space="preserve">, если они </w:t>
      </w:r>
      <w:r>
        <w:rPr>
          <w:rFonts w:ascii="Arial Narrow" w:eastAsia="Times New Roman" w:hAnsi="Arial Narrow"/>
          <w:sz w:val="24"/>
          <w:szCs w:val="24"/>
          <w:lang w:eastAsia="ru-RU"/>
        </w:rPr>
        <w:t>не</w:t>
      </w:r>
      <w:r w:rsidR="0042079E">
        <w:rPr>
          <w:rFonts w:ascii="Arial Narrow" w:eastAsia="Times New Roman" w:hAnsi="Arial Narrow"/>
          <w:sz w:val="24"/>
          <w:szCs w:val="24"/>
          <w:lang w:eastAsia="ru-RU"/>
        </w:rPr>
        <w:t xml:space="preserve"> были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возмещены</w:t>
      </w:r>
      <w:r w:rsidR="0042079E">
        <w:rPr>
          <w:rFonts w:ascii="Arial Narrow" w:eastAsia="Times New Roman" w:hAnsi="Arial Narrow"/>
          <w:sz w:val="24"/>
          <w:szCs w:val="24"/>
          <w:lang w:eastAsia="ru-RU"/>
        </w:rPr>
        <w:t xml:space="preserve"> Концессионеру иным способом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на дату прекращения действия Соглашения</w:t>
      </w:r>
      <w:r w:rsidR="00254343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A15502" w:rsidRPr="00446B5E" w:rsidRDefault="00662792" w:rsidP="00446B5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240" w:lineRule="auto"/>
        <w:ind w:left="851" w:hanging="851"/>
        <w:jc w:val="both"/>
        <w:rPr>
          <w:rFonts w:ascii="Arial Narrow" w:eastAsia="Times New Roman" w:hAnsi="Arial Narrow"/>
          <w:b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>П</w:t>
      </w:r>
      <w:r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орядок </w:t>
      </w:r>
      <w:r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выплаты суммы </w:t>
      </w:r>
      <w:r>
        <w:rPr>
          <w:rFonts w:ascii="Arial Narrow" w:eastAsia="Times New Roman" w:hAnsi="Arial Narrow"/>
          <w:b/>
          <w:sz w:val="24"/>
          <w:szCs w:val="24"/>
          <w:lang w:eastAsia="ru-RU"/>
        </w:rPr>
        <w:t>к</w:t>
      </w:r>
      <w:r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>омпенсаци</w:t>
      </w:r>
      <w:r w:rsidR="008F25A8">
        <w:rPr>
          <w:rFonts w:ascii="Arial Narrow" w:eastAsia="Times New Roman" w:hAnsi="Arial Narrow"/>
          <w:b/>
          <w:sz w:val="24"/>
          <w:szCs w:val="24"/>
          <w:lang w:eastAsia="ru-RU"/>
        </w:rPr>
        <w:t>й</w:t>
      </w:r>
    </w:p>
    <w:p w:rsidR="006F14DF" w:rsidRPr="00C363A1" w:rsidRDefault="006F14DF" w:rsidP="00446B5E">
      <w:pPr>
        <w:pStyle w:val="a4"/>
        <w:numPr>
          <w:ilvl w:val="1"/>
          <w:numId w:val="13"/>
        </w:numPr>
        <w:ind w:hanging="792"/>
        <w:contextualSpacing w:val="0"/>
        <w:jc w:val="both"/>
        <w:rPr>
          <w:rFonts w:ascii="Arial Narrow" w:hAnsi="Arial Narrow"/>
          <w:sz w:val="24"/>
          <w:szCs w:val="24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В целях </w:t>
      </w:r>
      <w:r w:rsidR="00FD2D3B" w:rsidRPr="00446B5E">
        <w:rPr>
          <w:rFonts w:ascii="Arial Narrow" w:eastAsia="Times New Roman" w:hAnsi="Arial Narrow"/>
          <w:sz w:val="24"/>
          <w:szCs w:val="24"/>
          <w:lang w:eastAsia="ru-RU"/>
        </w:rPr>
        <w:t>возмещения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D1407A">
        <w:rPr>
          <w:rFonts w:ascii="Arial Narrow" w:eastAsia="Times New Roman" w:hAnsi="Arial Narrow"/>
          <w:sz w:val="24"/>
          <w:szCs w:val="24"/>
          <w:lang w:eastAsia="ru-RU"/>
        </w:rPr>
        <w:t>выплаты компенсации, предусмотренной настоящим Положением, Сторона, имеющая право требовать выплаты такой компенсации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направляет </w:t>
      </w:r>
      <w:r w:rsidR="00D1407A">
        <w:rPr>
          <w:rFonts w:ascii="Arial Narrow" w:eastAsia="Times New Roman" w:hAnsi="Arial Narrow"/>
          <w:sz w:val="24"/>
          <w:szCs w:val="24"/>
          <w:lang w:eastAsia="ru-RU"/>
        </w:rPr>
        <w:t xml:space="preserve">другой Стороне, на которой лежит обязанность по выплате соответствующей компенсации, 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экономически обоснованное и документально подтвержденное требование (далее </w:t>
      </w:r>
      <w:r w:rsidR="00802EE9" w:rsidRPr="00446B5E">
        <w:rPr>
          <w:rFonts w:ascii="Arial Narrow" w:eastAsia="Times New Roman" w:hAnsi="Arial Narrow"/>
          <w:sz w:val="24"/>
          <w:szCs w:val="24"/>
          <w:lang w:eastAsia="ru-RU"/>
        </w:rPr>
        <w:t>–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3B2B8E"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>«</w:t>
      </w:r>
      <w:r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>требование</w:t>
      </w:r>
      <w:r w:rsidR="00802EE9"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 о</w:t>
      </w:r>
      <w:r w:rsidR="00D1407A"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 xml:space="preserve"> компенсации</w:t>
      </w:r>
      <w:r w:rsidR="003B2B8E" w:rsidRPr="00446B5E">
        <w:rPr>
          <w:rFonts w:ascii="Arial Narrow" w:eastAsia="Times New Roman" w:hAnsi="Arial Narrow"/>
          <w:b/>
          <w:sz w:val="24"/>
          <w:szCs w:val="24"/>
          <w:lang w:eastAsia="ru-RU"/>
        </w:rPr>
        <w:t>»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>)</w:t>
      </w:r>
      <w:r w:rsidR="00681BAE">
        <w:rPr>
          <w:rFonts w:ascii="Arial Narrow" w:eastAsia="Times New Roman" w:hAnsi="Arial Narrow"/>
          <w:sz w:val="24"/>
          <w:szCs w:val="24"/>
          <w:lang w:eastAsia="ru-RU"/>
        </w:rPr>
        <w:t xml:space="preserve"> с приложением расчета величины компенсации и подтверждающих документов.</w:t>
      </w:r>
    </w:p>
    <w:p w:rsidR="00BA0826" w:rsidRDefault="00D1407A" w:rsidP="00446B5E">
      <w:pPr>
        <w:pStyle w:val="a4"/>
        <w:numPr>
          <w:ilvl w:val="1"/>
          <w:numId w:val="13"/>
        </w:numPr>
        <w:ind w:hanging="792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Сторона, получивш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ая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требование о компенсации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,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>в течение 30 (тридцати) календарных дней с даты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его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получения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 xml:space="preserve">обязана </w:t>
      </w:r>
      <w:r>
        <w:rPr>
          <w:rFonts w:ascii="Arial Narrow" w:eastAsia="Times New Roman" w:hAnsi="Arial Narrow"/>
          <w:sz w:val="24"/>
          <w:szCs w:val="24"/>
          <w:lang w:eastAsia="ru-RU"/>
        </w:rPr>
        <w:t>рассм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о</w:t>
      </w:r>
      <w:r>
        <w:rPr>
          <w:rFonts w:ascii="Arial Narrow" w:eastAsia="Times New Roman" w:hAnsi="Arial Narrow"/>
          <w:sz w:val="24"/>
          <w:szCs w:val="24"/>
          <w:lang w:eastAsia="ru-RU"/>
        </w:rPr>
        <w:t>тр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еть</w:t>
      </w:r>
      <w:r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поступившее требование и сообщить Стороне, направившей требование о компенсации, о принятии одного из следующих решений:</w:t>
      </w:r>
    </w:p>
    <w:p w:rsidR="00BA0826" w:rsidRDefault="00BA0826" w:rsidP="00446B5E">
      <w:pPr>
        <w:pStyle w:val="a4"/>
        <w:numPr>
          <w:ilvl w:val="2"/>
          <w:numId w:val="15"/>
        </w:numPr>
        <w:ind w:hanging="373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о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полно</w:t>
      </w:r>
      <w:r w:rsidR="00E201A2" w:rsidRPr="00446B5E">
        <w:rPr>
          <w:rFonts w:ascii="Arial Narrow" w:eastAsia="Times New Roman" w:hAnsi="Arial Narrow"/>
          <w:sz w:val="24"/>
          <w:szCs w:val="24"/>
          <w:lang w:eastAsia="ru-RU"/>
        </w:rPr>
        <w:t>м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/>
          <w:sz w:val="24"/>
          <w:szCs w:val="24"/>
          <w:lang w:eastAsia="ru-RU"/>
        </w:rPr>
        <w:t>удовлетворении требования;</w:t>
      </w:r>
    </w:p>
    <w:p w:rsidR="00BA0826" w:rsidRDefault="00BA0826" w:rsidP="00446B5E">
      <w:pPr>
        <w:pStyle w:val="a4"/>
        <w:numPr>
          <w:ilvl w:val="2"/>
          <w:numId w:val="15"/>
        </w:numPr>
        <w:ind w:hanging="373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 xml:space="preserve">о 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>частично</w:t>
      </w:r>
      <w:r w:rsidR="00E201A2" w:rsidRPr="00446B5E">
        <w:rPr>
          <w:rFonts w:ascii="Arial Narrow" w:eastAsia="Times New Roman" w:hAnsi="Arial Narrow"/>
          <w:sz w:val="24"/>
          <w:szCs w:val="24"/>
          <w:lang w:eastAsia="ru-RU"/>
        </w:rPr>
        <w:t>м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/>
          <w:sz w:val="24"/>
          <w:szCs w:val="24"/>
          <w:lang w:eastAsia="ru-RU"/>
        </w:rPr>
        <w:t>удовлетворении требования;</w:t>
      </w:r>
    </w:p>
    <w:p w:rsidR="006F14DF" w:rsidRPr="00446B5E" w:rsidRDefault="00BA0826" w:rsidP="00446B5E">
      <w:pPr>
        <w:pStyle w:val="a4"/>
        <w:numPr>
          <w:ilvl w:val="2"/>
          <w:numId w:val="15"/>
        </w:numPr>
        <w:ind w:hanging="373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  <w:lang w:eastAsia="ru-RU"/>
        </w:rPr>
        <w:t>об отказе в удовлетворении требования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6F14DF" w:rsidRPr="00C363A1" w:rsidRDefault="00C40866" w:rsidP="00446B5E">
      <w:pPr>
        <w:pStyle w:val="a4"/>
        <w:numPr>
          <w:ilvl w:val="1"/>
          <w:numId w:val="13"/>
        </w:numPr>
        <w:ind w:hanging="792"/>
        <w:contextualSpacing w:val="0"/>
        <w:jc w:val="both"/>
        <w:rPr>
          <w:rFonts w:ascii="Arial Narrow" w:hAnsi="Arial Narrow"/>
          <w:sz w:val="24"/>
          <w:szCs w:val="24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lastRenderedPageBreak/>
        <w:t>Е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сли в течение установленного срока 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Сторона, получившая требование о компенсации,</w:t>
      </w:r>
      <w:r w:rsidR="00BA0826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не 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сообщит в письменном виде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Стороне, направившей указанное требование, о своем решении,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то считается, что 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получившее требование Сторона</w:t>
      </w:r>
      <w:r w:rsidR="00BA0826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>соглас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на с таким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требованием и принял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а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решение о полно</w:t>
      </w:r>
      <w:r w:rsidR="0074064C" w:rsidRPr="00446B5E">
        <w:rPr>
          <w:rFonts w:ascii="Arial Narrow" w:eastAsia="Times New Roman" w:hAnsi="Arial Narrow"/>
          <w:sz w:val="24"/>
          <w:szCs w:val="24"/>
          <w:lang w:eastAsia="ru-RU"/>
        </w:rPr>
        <w:t>м</w:t>
      </w:r>
      <w:r w:rsidR="006F14DF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BA0826">
        <w:rPr>
          <w:rFonts w:ascii="Arial Narrow" w:eastAsia="Times New Roman" w:hAnsi="Arial Narrow"/>
          <w:sz w:val="24"/>
          <w:szCs w:val="24"/>
          <w:lang w:eastAsia="ru-RU"/>
        </w:rPr>
        <w:t>его удовлетворении.</w:t>
      </w:r>
    </w:p>
    <w:p w:rsidR="006F14DF" w:rsidRPr="00446B5E" w:rsidRDefault="006F14DF" w:rsidP="00446B5E">
      <w:pPr>
        <w:pStyle w:val="a4"/>
        <w:numPr>
          <w:ilvl w:val="1"/>
          <w:numId w:val="13"/>
        </w:numPr>
        <w:ind w:hanging="792"/>
        <w:contextualSpacing w:val="0"/>
        <w:jc w:val="both"/>
        <w:rPr>
          <w:rFonts w:ascii="Arial Narrow" w:hAnsi="Arial Narrow"/>
          <w:sz w:val="24"/>
          <w:szCs w:val="24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>В случае принятия решения о частично</w:t>
      </w:r>
      <w:r w:rsidR="0074064C" w:rsidRPr="00446B5E">
        <w:rPr>
          <w:rFonts w:ascii="Arial Narrow" w:eastAsia="Times New Roman" w:hAnsi="Arial Narrow"/>
          <w:sz w:val="24"/>
          <w:szCs w:val="24"/>
          <w:lang w:eastAsia="ru-RU"/>
        </w:rPr>
        <w:t>м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681BAE">
        <w:rPr>
          <w:rFonts w:ascii="Arial Narrow" w:eastAsia="Times New Roman" w:hAnsi="Arial Narrow"/>
          <w:sz w:val="24"/>
          <w:szCs w:val="24"/>
          <w:lang w:eastAsia="ru-RU"/>
        </w:rPr>
        <w:t>удовлетворении требования</w:t>
      </w:r>
      <w:r w:rsidR="00681BAE" w:rsidRPr="00446B5E" w:rsidDel="00681BA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74064C"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или об отказе </w:t>
      </w:r>
      <w:r w:rsidR="00681BAE">
        <w:rPr>
          <w:rFonts w:ascii="Arial Narrow" w:eastAsia="Times New Roman" w:hAnsi="Arial Narrow"/>
          <w:sz w:val="24"/>
          <w:szCs w:val="24"/>
          <w:lang w:eastAsia="ru-RU"/>
        </w:rPr>
        <w:t>в удовлетворении требования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, разногласия </w:t>
      </w:r>
      <w:r w:rsidR="00681BAE">
        <w:rPr>
          <w:rFonts w:ascii="Arial Narrow" w:eastAsia="Times New Roman" w:hAnsi="Arial Narrow"/>
          <w:sz w:val="24"/>
          <w:szCs w:val="24"/>
          <w:lang w:eastAsia="ru-RU"/>
        </w:rPr>
        <w:t xml:space="preserve">Сторон 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подлежат разрешению путем проведения переговоров в срок не позднее 30 (тридцати) календарных дней с даты принятия соответствующего решения. </w:t>
      </w:r>
    </w:p>
    <w:p w:rsidR="006F14DF" w:rsidRPr="00446B5E" w:rsidRDefault="006F14DF" w:rsidP="00446B5E">
      <w:pPr>
        <w:pStyle w:val="a4"/>
        <w:numPr>
          <w:ilvl w:val="1"/>
          <w:numId w:val="13"/>
        </w:numPr>
        <w:ind w:hanging="792"/>
        <w:contextualSpacing w:val="0"/>
        <w:jc w:val="both"/>
        <w:rPr>
          <w:rFonts w:ascii="Arial Narrow" w:hAnsi="Arial Narrow"/>
          <w:sz w:val="24"/>
          <w:szCs w:val="24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Если разногласия </w:t>
      </w:r>
      <w:r w:rsidR="00681BAE">
        <w:rPr>
          <w:rFonts w:ascii="Arial Narrow" w:eastAsia="Times New Roman" w:hAnsi="Arial Narrow"/>
          <w:sz w:val="24"/>
          <w:szCs w:val="24"/>
          <w:lang w:eastAsia="ru-RU"/>
        </w:rPr>
        <w:t>Сторон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</w:t>
      </w:r>
      <w:r w:rsidR="00681BAE">
        <w:rPr>
          <w:rFonts w:ascii="Arial Narrow" w:eastAsia="Times New Roman" w:hAnsi="Arial Narrow"/>
          <w:sz w:val="24"/>
          <w:szCs w:val="24"/>
          <w:lang w:eastAsia="ru-RU"/>
        </w:rPr>
        <w:t>относительно удовлетворения требования о компенсации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не были разрешены в ходе переговоров, то возникший спор подлежит разрешению в судебном порядке</w:t>
      </w:r>
      <w:r w:rsidR="00681BAE">
        <w:rPr>
          <w:rFonts w:ascii="Arial Narrow" w:eastAsia="Times New Roman" w:hAnsi="Arial Narrow"/>
          <w:sz w:val="24"/>
          <w:szCs w:val="24"/>
          <w:lang w:eastAsia="ru-RU"/>
        </w:rPr>
        <w:t>.</w:t>
      </w:r>
    </w:p>
    <w:p w:rsidR="006F14DF" w:rsidRDefault="006F14DF" w:rsidP="00681BAE">
      <w:pPr>
        <w:pStyle w:val="a4"/>
        <w:numPr>
          <w:ilvl w:val="1"/>
          <w:numId w:val="13"/>
        </w:numPr>
        <w:ind w:hanging="792"/>
        <w:contextualSpacing w:val="0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446B5E">
        <w:rPr>
          <w:rFonts w:ascii="Arial Narrow" w:eastAsia="Times New Roman" w:hAnsi="Arial Narrow"/>
          <w:sz w:val="24"/>
          <w:szCs w:val="24"/>
          <w:lang w:eastAsia="ru-RU"/>
        </w:rPr>
        <w:t>В</w:t>
      </w:r>
      <w:r w:rsidR="00681BAE">
        <w:rPr>
          <w:rFonts w:ascii="Arial Narrow" w:eastAsia="Times New Roman" w:hAnsi="Arial Narrow"/>
          <w:sz w:val="24"/>
          <w:szCs w:val="24"/>
          <w:lang w:eastAsia="ru-RU"/>
        </w:rPr>
        <w:t xml:space="preserve">ыплата компенсации 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в добровольном порядке осуществляется </w:t>
      </w:r>
      <w:r w:rsidR="00681BAE">
        <w:rPr>
          <w:rFonts w:ascii="Arial Narrow" w:eastAsia="Times New Roman" w:hAnsi="Arial Narrow"/>
          <w:sz w:val="24"/>
          <w:szCs w:val="24"/>
          <w:lang w:eastAsia="ru-RU"/>
        </w:rPr>
        <w:t>Стороной, на которой лежит обязанность по</w:t>
      </w:r>
      <w:r w:rsidR="00113AF7">
        <w:rPr>
          <w:rFonts w:ascii="Arial Narrow" w:eastAsia="Times New Roman" w:hAnsi="Arial Narrow"/>
          <w:sz w:val="24"/>
          <w:szCs w:val="24"/>
          <w:lang w:eastAsia="ru-RU"/>
        </w:rPr>
        <w:t xml:space="preserve"> ее</w:t>
      </w:r>
      <w:r w:rsidR="00681BAE">
        <w:rPr>
          <w:rFonts w:ascii="Arial Narrow" w:eastAsia="Times New Roman" w:hAnsi="Arial Narrow"/>
          <w:sz w:val="24"/>
          <w:szCs w:val="24"/>
          <w:lang w:eastAsia="ru-RU"/>
        </w:rPr>
        <w:t xml:space="preserve"> выплате,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в срок не более 3 (трех) месяцев с даты принятия решения о полном или частичном </w:t>
      </w:r>
      <w:r w:rsidR="00C02BF5">
        <w:rPr>
          <w:rFonts w:ascii="Arial Narrow" w:eastAsia="Times New Roman" w:hAnsi="Arial Narrow"/>
          <w:sz w:val="24"/>
          <w:szCs w:val="24"/>
          <w:lang w:eastAsia="ru-RU"/>
        </w:rPr>
        <w:t>удовлетворении требования о компенсации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, но не позднее 6 (шести) месяцев с даты </w:t>
      </w:r>
      <w:r w:rsidR="00C02BF5">
        <w:rPr>
          <w:rFonts w:ascii="Arial Narrow" w:eastAsia="Times New Roman" w:hAnsi="Arial Narrow"/>
          <w:sz w:val="24"/>
          <w:szCs w:val="24"/>
          <w:lang w:eastAsia="ru-RU"/>
        </w:rPr>
        <w:t>прекращения действия</w:t>
      </w:r>
      <w:r w:rsidRPr="00446B5E">
        <w:rPr>
          <w:rFonts w:ascii="Arial Narrow" w:eastAsia="Times New Roman" w:hAnsi="Arial Narrow"/>
          <w:sz w:val="24"/>
          <w:szCs w:val="24"/>
          <w:lang w:eastAsia="ru-RU"/>
        </w:rPr>
        <w:t xml:space="preserve"> Соглашения, если иные сроки не будет установлены в ходе переговоров между </w:t>
      </w:r>
      <w:r w:rsidR="00C02BF5">
        <w:rPr>
          <w:rFonts w:ascii="Arial Narrow" w:eastAsia="Times New Roman" w:hAnsi="Arial Narrow"/>
          <w:sz w:val="24"/>
          <w:szCs w:val="24"/>
          <w:lang w:eastAsia="ru-RU"/>
        </w:rPr>
        <w:t>Сторонами.</w:t>
      </w:r>
    </w:p>
    <w:p w:rsidR="00F51B8B" w:rsidRPr="000B5EF7" w:rsidRDefault="00F51B8B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283"/>
        <w:gridCol w:w="3286"/>
        <w:gridCol w:w="3286"/>
      </w:tblGrid>
      <w:tr w:rsidR="008573B7" w:rsidTr="00021F9B">
        <w:tc>
          <w:tcPr>
            <w:tcW w:w="1666" w:type="pct"/>
          </w:tcPr>
          <w:p w:rsidR="008573B7" w:rsidRDefault="008573B7" w:rsidP="00021F9B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Концедент:</w:t>
            </w:r>
          </w:p>
        </w:tc>
        <w:tc>
          <w:tcPr>
            <w:tcW w:w="1667" w:type="pct"/>
          </w:tcPr>
          <w:p w:rsidR="008573B7" w:rsidRDefault="008573B7" w:rsidP="00021F9B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Концессионер:</w:t>
            </w:r>
          </w:p>
        </w:tc>
        <w:tc>
          <w:tcPr>
            <w:tcW w:w="1667" w:type="pct"/>
          </w:tcPr>
          <w:p w:rsidR="008573B7" w:rsidRDefault="00BC02D3" w:rsidP="00021F9B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Субъект Российской Федерации - </w:t>
            </w:r>
            <w:r w:rsidR="008573B7">
              <w:rPr>
                <w:rFonts w:ascii="Arial Narrow" w:hAnsi="Arial Narrow"/>
                <w:b/>
              </w:rPr>
              <w:t>Красноярский Край:</w:t>
            </w:r>
          </w:p>
        </w:tc>
      </w:tr>
      <w:tr w:rsidR="008573B7" w:rsidTr="00021F9B">
        <w:tc>
          <w:tcPr>
            <w:tcW w:w="1666" w:type="pct"/>
          </w:tcPr>
          <w:p w:rsidR="008573B7" w:rsidRPr="00BC02D3" w:rsidRDefault="008573B7" w:rsidP="00021F9B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  <w:p w:rsidR="008573B7" w:rsidRDefault="008573B7" w:rsidP="00021F9B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B35192">
              <w:rPr>
                <w:rFonts w:ascii="Arial Narrow" w:hAnsi="Arial Narrow"/>
                <w:b/>
                <w:lang w:val="en-US"/>
              </w:rPr>
              <w:t>__</w:t>
            </w:r>
            <w:r w:rsidRPr="00B35192">
              <w:rPr>
                <w:rFonts w:ascii="Arial Narrow" w:hAnsi="Arial Narrow"/>
                <w:b/>
              </w:rPr>
              <w:t>____________/ _____________/</w:t>
            </w:r>
          </w:p>
          <w:p w:rsidR="008573B7" w:rsidRDefault="008573B7" w:rsidP="00021F9B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</w:tc>
        <w:tc>
          <w:tcPr>
            <w:tcW w:w="1667" w:type="pct"/>
          </w:tcPr>
          <w:p w:rsidR="008573B7" w:rsidRDefault="008573B7" w:rsidP="00021F9B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8573B7" w:rsidRDefault="008573B7" w:rsidP="00021F9B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B35192">
              <w:rPr>
                <w:rFonts w:ascii="Arial Narrow" w:hAnsi="Arial Narrow"/>
                <w:b/>
                <w:lang w:val="en-US"/>
              </w:rPr>
              <w:t>__</w:t>
            </w:r>
            <w:r w:rsidRPr="00B35192">
              <w:rPr>
                <w:rFonts w:ascii="Arial Narrow" w:hAnsi="Arial Narrow"/>
                <w:b/>
              </w:rPr>
              <w:t>____________/ _____________/</w:t>
            </w:r>
          </w:p>
        </w:tc>
        <w:tc>
          <w:tcPr>
            <w:tcW w:w="1667" w:type="pct"/>
          </w:tcPr>
          <w:p w:rsidR="008573B7" w:rsidRDefault="008573B7" w:rsidP="00021F9B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8573B7" w:rsidRDefault="008573B7" w:rsidP="00021F9B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>__</w:t>
            </w:r>
            <w:r>
              <w:rPr>
                <w:rFonts w:ascii="Arial Narrow" w:hAnsi="Arial Narrow"/>
                <w:b/>
              </w:rPr>
              <w:t>____________/ _____________/</w:t>
            </w:r>
          </w:p>
        </w:tc>
      </w:tr>
    </w:tbl>
    <w:p w:rsidR="00F51B8B" w:rsidRPr="000B5EF7" w:rsidRDefault="00F51B8B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</w:rPr>
      </w:pPr>
    </w:p>
    <w:sectPr w:rsidR="00F51B8B" w:rsidRPr="000B5EF7" w:rsidSect="00446B5E">
      <w:pgSz w:w="11906" w:h="16838"/>
      <w:pgMar w:top="567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4954"/>
    <w:multiLevelType w:val="multilevel"/>
    <w:tmpl w:val="B4B632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(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45096"/>
    <w:multiLevelType w:val="multilevel"/>
    <w:tmpl w:val="7938E6A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7CD37AB"/>
    <w:multiLevelType w:val="hybridMultilevel"/>
    <w:tmpl w:val="8ED046DC"/>
    <w:lvl w:ilvl="0" w:tplc="4EE2A744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E55C33"/>
    <w:multiLevelType w:val="multilevel"/>
    <w:tmpl w:val="DC0C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6">
    <w:nsid w:val="1D950E08"/>
    <w:multiLevelType w:val="hybridMultilevel"/>
    <w:tmpl w:val="F104D174"/>
    <w:lvl w:ilvl="0" w:tplc="0B147FB6">
      <w:start w:val="1"/>
      <w:numFmt w:val="decimal"/>
      <w:lvlText w:val="17.%1."/>
      <w:lvlJc w:val="left"/>
      <w:pPr>
        <w:ind w:left="1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20B78"/>
    <w:multiLevelType w:val="hybridMultilevel"/>
    <w:tmpl w:val="646865C6"/>
    <w:lvl w:ilvl="0" w:tplc="12663FDC">
      <w:start w:val="1"/>
      <w:numFmt w:val="decimal"/>
      <w:lvlText w:val="(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B1F018E"/>
    <w:multiLevelType w:val="multilevel"/>
    <w:tmpl w:val="DC0C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D321A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AEF314A"/>
    <w:multiLevelType w:val="hybridMultilevel"/>
    <w:tmpl w:val="8ED046DC"/>
    <w:lvl w:ilvl="0" w:tplc="4EE2A744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C3A91"/>
    <w:multiLevelType w:val="hybridMultilevel"/>
    <w:tmpl w:val="1CCE8046"/>
    <w:lvl w:ilvl="0" w:tplc="26EA4CCA">
      <w:start w:val="1"/>
      <w:numFmt w:val="lowerRoman"/>
      <w:lvlText w:val="(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>
    <w:nsid w:val="4F3A361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210667"/>
    <w:multiLevelType w:val="multilevel"/>
    <w:tmpl w:val="BEF097C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B8B007D"/>
    <w:multiLevelType w:val="hybridMultilevel"/>
    <w:tmpl w:val="2DA6A712"/>
    <w:lvl w:ilvl="0" w:tplc="0A3C0AE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3420B9D"/>
    <w:multiLevelType w:val="hybridMultilevel"/>
    <w:tmpl w:val="465CB67E"/>
    <w:lvl w:ilvl="0" w:tplc="CCE4E3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13"/>
  </w:num>
  <w:num w:numId="5">
    <w:abstractNumId w:val="5"/>
  </w:num>
  <w:num w:numId="6">
    <w:abstractNumId w:val="1"/>
  </w:num>
  <w:num w:numId="7">
    <w:abstractNumId w:val="6"/>
  </w:num>
  <w:num w:numId="8">
    <w:abstractNumId w:val="18"/>
  </w:num>
  <w:num w:numId="9">
    <w:abstractNumId w:val="7"/>
  </w:num>
  <w:num w:numId="10">
    <w:abstractNumId w:val="3"/>
  </w:num>
  <w:num w:numId="11">
    <w:abstractNumId w:val="10"/>
  </w:num>
  <w:num w:numId="12">
    <w:abstractNumId w:val="17"/>
  </w:num>
  <w:num w:numId="13">
    <w:abstractNumId w:val="4"/>
  </w:num>
  <w:num w:numId="14">
    <w:abstractNumId w:val="8"/>
  </w:num>
  <w:num w:numId="15">
    <w:abstractNumId w:val="0"/>
  </w:num>
  <w:num w:numId="16">
    <w:abstractNumId w:val="9"/>
  </w:num>
  <w:num w:numId="17">
    <w:abstractNumId w:val="12"/>
  </w:num>
  <w:num w:numId="18">
    <w:abstractNumId w:val="16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20ACB"/>
    <w:rsid w:val="0000011C"/>
    <w:rsid w:val="0000575E"/>
    <w:rsid w:val="00005D9C"/>
    <w:rsid w:val="00006F89"/>
    <w:rsid w:val="00010AF5"/>
    <w:rsid w:val="00011D15"/>
    <w:rsid w:val="0001366A"/>
    <w:rsid w:val="000168E9"/>
    <w:rsid w:val="00017423"/>
    <w:rsid w:val="00020991"/>
    <w:rsid w:val="00020FE4"/>
    <w:rsid w:val="00021F9B"/>
    <w:rsid w:val="00023A9D"/>
    <w:rsid w:val="00025030"/>
    <w:rsid w:val="00026E4E"/>
    <w:rsid w:val="000439AA"/>
    <w:rsid w:val="00050CD0"/>
    <w:rsid w:val="000553B9"/>
    <w:rsid w:val="00056CB8"/>
    <w:rsid w:val="00064D0B"/>
    <w:rsid w:val="000677B9"/>
    <w:rsid w:val="000704A3"/>
    <w:rsid w:val="00076BCA"/>
    <w:rsid w:val="00077F55"/>
    <w:rsid w:val="00081CB7"/>
    <w:rsid w:val="00083790"/>
    <w:rsid w:val="00094438"/>
    <w:rsid w:val="000948B4"/>
    <w:rsid w:val="00095856"/>
    <w:rsid w:val="00095A24"/>
    <w:rsid w:val="000964EC"/>
    <w:rsid w:val="000B01A4"/>
    <w:rsid w:val="000B5EF7"/>
    <w:rsid w:val="000C3204"/>
    <w:rsid w:val="000C3619"/>
    <w:rsid w:val="000D0BA6"/>
    <w:rsid w:val="000D17F6"/>
    <w:rsid w:val="000D440A"/>
    <w:rsid w:val="000E03CB"/>
    <w:rsid w:val="000E1428"/>
    <w:rsid w:val="000E21AC"/>
    <w:rsid w:val="000E3409"/>
    <w:rsid w:val="000F3F2D"/>
    <w:rsid w:val="000F5089"/>
    <w:rsid w:val="000F53EB"/>
    <w:rsid w:val="000F5EDF"/>
    <w:rsid w:val="0011160F"/>
    <w:rsid w:val="001131F7"/>
    <w:rsid w:val="00113AF7"/>
    <w:rsid w:val="001172C4"/>
    <w:rsid w:val="00125089"/>
    <w:rsid w:val="00132344"/>
    <w:rsid w:val="001330EE"/>
    <w:rsid w:val="0013534E"/>
    <w:rsid w:val="001353DC"/>
    <w:rsid w:val="001402B8"/>
    <w:rsid w:val="001471EC"/>
    <w:rsid w:val="001558EE"/>
    <w:rsid w:val="00170948"/>
    <w:rsid w:val="0017202D"/>
    <w:rsid w:val="00174CB3"/>
    <w:rsid w:val="00181FFE"/>
    <w:rsid w:val="0019245A"/>
    <w:rsid w:val="001A19D1"/>
    <w:rsid w:val="001A202A"/>
    <w:rsid w:val="001A30AF"/>
    <w:rsid w:val="001A3E7E"/>
    <w:rsid w:val="001A4336"/>
    <w:rsid w:val="001A5A1B"/>
    <w:rsid w:val="001A742E"/>
    <w:rsid w:val="001B32BC"/>
    <w:rsid w:val="001B592D"/>
    <w:rsid w:val="001C0171"/>
    <w:rsid w:val="001C2A13"/>
    <w:rsid w:val="001C41F6"/>
    <w:rsid w:val="001D3C6E"/>
    <w:rsid w:val="001D4812"/>
    <w:rsid w:val="001D588C"/>
    <w:rsid w:val="001D7895"/>
    <w:rsid w:val="001D7C5A"/>
    <w:rsid w:val="001E4FB2"/>
    <w:rsid w:val="001F0E17"/>
    <w:rsid w:val="001F671D"/>
    <w:rsid w:val="00201CD4"/>
    <w:rsid w:val="00203437"/>
    <w:rsid w:val="002051CD"/>
    <w:rsid w:val="002057CD"/>
    <w:rsid w:val="00206F12"/>
    <w:rsid w:val="00210F94"/>
    <w:rsid w:val="00213578"/>
    <w:rsid w:val="00213DCD"/>
    <w:rsid w:val="00222E77"/>
    <w:rsid w:val="0022370F"/>
    <w:rsid w:val="00226727"/>
    <w:rsid w:val="002278D7"/>
    <w:rsid w:val="002300BD"/>
    <w:rsid w:val="00231F29"/>
    <w:rsid w:val="002356B7"/>
    <w:rsid w:val="0024046F"/>
    <w:rsid w:val="0024183A"/>
    <w:rsid w:val="0024226C"/>
    <w:rsid w:val="002432C2"/>
    <w:rsid w:val="00243BC7"/>
    <w:rsid w:val="00243F59"/>
    <w:rsid w:val="002478A1"/>
    <w:rsid w:val="00254343"/>
    <w:rsid w:val="0026715E"/>
    <w:rsid w:val="002674EF"/>
    <w:rsid w:val="002734CD"/>
    <w:rsid w:val="002746BD"/>
    <w:rsid w:val="002848D0"/>
    <w:rsid w:val="0029058C"/>
    <w:rsid w:val="00292190"/>
    <w:rsid w:val="002A212D"/>
    <w:rsid w:val="002A2BA1"/>
    <w:rsid w:val="002B447F"/>
    <w:rsid w:val="002B7F07"/>
    <w:rsid w:val="002C355D"/>
    <w:rsid w:val="002C47B6"/>
    <w:rsid w:val="002D1110"/>
    <w:rsid w:val="002D677C"/>
    <w:rsid w:val="002D68D2"/>
    <w:rsid w:val="002E468C"/>
    <w:rsid w:val="002E4C26"/>
    <w:rsid w:val="002E5B55"/>
    <w:rsid w:val="002F499E"/>
    <w:rsid w:val="002F5102"/>
    <w:rsid w:val="002F64EE"/>
    <w:rsid w:val="002F7855"/>
    <w:rsid w:val="002F78E8"/>
    <w:rsid w:val="0030265E"/>
    <w:rsid w:val="00303753"/>
    <w:rsid w:val="00312333"/>
    <w:rsid w:val="0031530D"/>
    <w:rsid w:val="0033008E"/>
    <w:rsid w:val="003303CE"/>
    <w:rsid w:val="0034207F"/>
    <w:rsid w:val="00342E24"/>
    <w:rsid w:val="00347FA2"/>
    <w:rsid w:val="00351B3D"/>
    <w:rsid w:val="00353C91"/>
    <w:rsid w:val="00353CBD"/>
    <w:rsid w:val="00355A21"/>
    <w:rsid w:val="0035672C"/>
    <w:rsid w:val="00357E4C"/>
    <w:rsid w:val="00364435"/>
    <w:rsid w:val="00370279"/>
    <w:rsid w:val="003723B5"/>
    <w:rsid w:val="00374E5E"/>
    <w:rsid w:val="00376D52"/>
    <w:rsid w:val="00381B58"/>
    <w:rsid w:val="00383862"/>
    <w:rsid w:val="00391165"/>
    <w:rsid w:val="00393A7C"/>
    <w:rsid w:val="003A06D4"/>
    <w:rsid w:val="003A4C7E"/>
    <w:rsid w:val="003A517E"/>
    <w:rsid w:val="003A57D0"/>
    <w:rsid w:val="003A5ABC"/>
    <w:rsid w:val="003B0BD7"/>
    <w:rsid w:val="003B0ED3"/>
    <w:rsid w:val="003B2B8E"/>
    <w:rsid w:val="003B4C88"/>
    <w:rsid w:val="003C2C00"/>
    <w:rsid w:val="003C6F88"/>
    <w:rsid w:val="003D07F3"/>
    <w:rsid w:val="003D2890"/>
    <w:rsid w:val="003E0A6A"/>
    <w:rsid w:val="003E123E"/>
    <w:rsid w:val="003E4846"/>
    <w:rsid w:val="003E50B0"/>
    <w:rsid w:val="003E5DC0"/>
    <w:rsid w:val="003E71C8"/>
    <w:rsid w:val="003F4888"/>
    <w:rsid w:val="003F7EFE"/>
    <w:rsid w:val="004022E8"/>
    <w:rsid w:val="0040421E"/>
    <w:rsid w:val="00415B2B"/>
    <w:rsid w:val="0042079E"/>
    <w:rsid w:val="004249C0"/>
    <w:rsid w:val="00424D85"/>
    <w:rsid w:val="0042559E"/>
    <w:rsid w:val="00426C7B"/>
    <w:rsid w:val="00433234"/>
    <w:rsid w:val="00434E4F"/>
    <w:rsid w:val="0043656F"/>
    <w:rsid w:val="004418F2"/>
    <w:rsid w:val="0044230A"/>
    <w:rsid w:val="00445DB1"/>
    <w:rsid w:val="00446B5E"/>
    <w:rsid w:val="00447666"/>
    <w:rsid w:val="0045585F"/>
    <w:rsid w:val="004560BB"/>
    <w:rsid w:val="004566B1"/>
    <w:rsid w:val="004578AB"/>
    <w:rsid w:val="00462C08"/>
    <w:rsid w:val="0046447D"/>
    <w:rsid w:val="004648B4"/>
    <w:rsid w:val="00473294"/>
    <w:rsid w:val="00473B09"/>
    <w:rsid w:val="004746CD"/>
    <w:rsid w:val="00475383"/>
    <w:rsid w:val="00475F13"/>
    <w:rsid w:val="00482F71"/>
    <w:rsid w:val="00490C33"/>
    <w:rsid w:val="00493E60"/>
    <w:rsid w:val="004A1EE9"/>
    <w:rsid w:val="004A63E3"/>
    <w:rsid w:val="004A7BEB"/>
    <w:rsid w:val="004B0B00"/>
    <w:rsid w:val="004B3CE4"/>
    <w:rsid w:val="004B5E0B"/>
    <w:rsid w:val="004B65E9"/>
    <w:rsid w:val="004C0EC8"/>
    <w:rsid w:val="004C4F68"/>
    <w:rsid w:val="004C7363"/>
    <w:rsid w:val="004C7D96"/>
    <w:rsid w:val="004D0338"/>
    <w:rsid w:val="004D38A7"/>
    <w:rsid w:val="004D41C2"/>
    <w:rsid w:val="004E0D31"/>
    <w:rsid w:val="004E363B"/>
    <w:rsid w:val="004E51B5"/>
    <w:rsid w:val="004E79BB"/>
    <w:rsid w:val="004F1E3D"/>
    <w:rsid w:val="004F421C"/>
    <w:rsid w:val="004F6268"/>
    <w:rsid w:val="004F69C0"/>
    <w:rsid w:val="00500430"/>
    <w:rsid w:val="00500FDE"/>
    <w:rsid w:val="0050259F"/>
    <w:rsid w:val="00511D72"/>
    <w:rsid w:val="00514209"/>
    <w:rsid w:val="00517B4B"/>
    <w:rsid w:val="00520A17"/>
    <w:rsid w:val="00520ACB"/>
    <w:rsid w:val="00530AEC"/>
    <w:rsid w:val="00534687"/>
    <w:rsid w:val="00535E93"/>
    <w:rsid w:val="0054307C"/>
    <w:rsid w:val="0054458E"/>
    <w:rsid w:val="00544698"/>
    <w:rsid w:val="00544838"/>
    <w:rsid w:val="00546490"/>
    <w:rsid w:val="00546E95"/>
    <w:rsid w:val="00551075"/>
    <w:rsid w:val="00554C57"/>
    <w:rsid w:val="00554F59"/>
    <w:rsid w:val="00557771"/>
    <w:rsid w:val="00557B81"/>
    <w:rsid w:val="00565FCA"/>
    <w:rsid w:val="005661F1"/>
    <w:rsid w:val="00571227"/>
    <w:rsid w:val="005850F2"/>
    <w:rsid w:val="00591281"/>
    <w:rsid w:val="00591A03"/>
    <w:rsid w:val="005A7C31"/>
    <w:rsid w:val="005B066D"/>
    <w:rsid w:val="005B15C1"/>
    <w:rsid w:val="005B2877"/>
    <w:rsid w:val="005B31F4"/>
    <w:rsid w:val="005B347E"/>
    <w:rsid w:val="005B39D7"/>
    <w:rsid w:val="005B3F65"/>
    <w:rsid w:val="005C0FB9"/>
    <w:rsid w:val="005C3196"/>
    <w:rsid w:val="005C33B3"/>
    <w:rsid w:val="005C5F0A"/>
    <w:rsid w:val="005C7ABF"/>
    <w:rsid w:val="005E6388"/>
    <w:rsid w:val="005F34A7"/>
    <w:rsid w:val="005F6784"/>
    <w:rsid w:val="00605F20"/>
    <w:rsid w:val="006113FA"/>
    <w:rsid w:val="00615C7A"/>
    <w:rsid w:val="00622D84"/>
    <w:rsid w:val="00626C65"/>
    <w:rsid w:val="00632254"/>
    <w:rsid w:val="0063799D"/>
    <w:rsid w:val="00646520"/>
    <w:rsid w:val="00647E1A"/>
    <w:rsid w:val="006520D1"/>
    <w:rsid w:val="00655B75"/>
    <w:rsid w:val="006578E2"/>
    <w:rsid w:val="0066132D"/>
    <w:rsid w:val="00662792"/>
    <w:rsid w:val="0066465B"/>
    <w:rsid w:val="0066577A"/>
    <w:rsid w:val="006720FF"/>
    <w:rsid w:val="0067359E"/>
    <w:rsid w:val="00674B8C"/>
    <w:rsid w:val="0067620B"/>
    <w:rsid w:val="00677AF7"/>
    <w:rsid w:val="00680ECA"/>
    <w:rsid w:val="006818B2"/>
    <w:rsid w:val="0068196B"/>
    <w:rsid w:val="00681BAE"/>
    <w:rsid w:val="00681F2A"/>
    <w:rsid w:val="00682676"/>
    <w:rsid w:val="0068425C"/>
    <w:rsid w:val="00685BC6"/>
    <w:rsid w:val="00693891"/>
    <w:rsid w:val="00695B98"/>
    <w:rsid w:val="00697117"/>
    <w:rsid w:val="00697BBC"/>
    <w:rsid w:val="006A1CEF"/>
    <w:rsid w:val="006A325C"/>
    <w:rsid w:val="006A3FFE"/>
    <w:rsid w:val="006A70D3"/>
    <w:rsid w:val="006B0D54"/>
    <w:rsid w:val="006B2AF2"/>
    <w:rsid w:val="006B5B18"/>
    <w:rsid w:val="006B5C62"/>
    <w:rsid w:val="006C04C3"/>
    <w:rsid w:val="006C3E72"/>
    <w:rsid w:val="006D08A8"/>
    <w:rsid w:val="006D4C94"/>
    <w:rsid w:val="006D6AFD"/>
    <w:rsid w:val="006E1D1D"/>
    <w:rsid w:val="006E2377"/>
    <w:rsid w:val="006E2708"/>
    <w:rsid w:val="006E3F65"/>
    <w:rsid w:val="006E5B8B"/>
    <w:rsid w:val="006E6A2A"/>
    <w:rsid w:val="006E7964"/>
    <w:rsid w:val="006F14DF"/>
    <w:rsid w:val="006F3DDE"/>
    <w:rsid w:val="006F5365"/>
    <w:rsid w:val="006F58CB"/>
    <w:rsid w:val="006F5BC9"/>
    <w:rsid w:val="007024D5"/>
    <w:rsid w:val="00703CD9"/>
    <w:rsid w:val="0070407D"/>
    <w:rsid w:val="007135E4"/>
    <w:rsid w:val="00716A03"/>
    <w:rsid w:val="00727BCD"/>
    <w:rsid w:val="0074064C"/>
    <w:rsid w:val="007463CD"/>
    <w:rsid w:val="0074641D"/>
    <w:rsid w:val="0075407F"/>
    <w:rsid w:val="00757ED3"/>
    <w:rsid w:val="00761F1E"/>
    <w:rsid w:val="0077105D"/>
    <w:rsid w:val="00775166"/>
    <w:rsid w:val="0077708C"/>
    <w:rsid w:val="00792031"/>
    <w:rsid w:val="00795F76"/>
    <w:rsid w:val="007A5D83"/>
    <w:rsid w:val="007B3556"/>
    <w:rsid w:val="007B6999"/>
    <w:rsid w:val="007C34FC"/>
    <w:rsid w:val="007C4709"/>
    <w:rsid w:val="007C6F85"/>
    <w:rsid w:val="007D2F48"/>
    <w:rsid w:val="007D3521"/>
    <w:rsid w:val="007D4160"/>
    <w:rsid w:val="007D4F54"/>
    <w:rsid w:val="007E0E4F"/>
    <w:rsid w:val="007E1934"/>
    <w:rsid w:val="007E1C24"/>
    <w:rsid w:val="007E280E"/>
    <w:rsid w:val="007E31F3"/>
    <w:rsid w:val="007E410F"/>
    <w:rsid w:val="007E461E"/>
    <w:rsid w:val="007F3C45"/>
    <w:rsid w:val="007F4CD3"/>
    <w:rsid w:val="00802EE9"/>
    <w:rsid w:val="0080493D"/>
    <w:rsid w:val="00813BE5"/>
    <w:rsid w:val="00822064"/>
    <w:rsid w:val="00822A6D"/>
    <w:rsid w:val="00824A10"/>
    <w:rsid w:val="008368B6"/>
    <w:rsid w:val="00836D29"/>
    <w:rsid w:val="00841D77"/>
    <w:rsid w:val="0085274A"/>
    <w:rsid w:val="00852E4F"/>
    <w:rsid w:val="008540BC"/>
    <w:rsid w:val="008573B7"/>
    <w:rsid w:val="008627D9"/>
    <w:rsid w:val="00863608"/>
    <w:rsid w:val="00864BF1"/>
    <w:rsid w:val="00865125"/>
    <w:rsid w:val="00865BC6"/>
    <w:rsid w:val="00866976"/>
    <w:rsid w:val="00866D1B"/>
    <w:rsid w:val="008700CB"/>
    <w:rsid w:val="00870F47"/>
    <w:rsid w:val="00871554"/>
    <w:rsid w:val="00875333"/>
    <w:rsid w:val="00882312"/>
    <w:rsid w:val="008823EE"/>
    <w:rsid w:val="00887C81"/>
    <w:rsid w:val="008926B0"/>
    <w:rsid w:val="008A0022"/>
    <w:rsid w:val="008A2E76"/>
    <w:rsid w:val="008A4F82"/>
    <w:rsid w:val="008A7A1B"/>
    <w:rsid w:val="008B2307"/>
    <w:rsid w:val="008B25AF"/>
    <w:rsid w:val="008C2BFD"/>
    <w:rsid w:val="008C3264"/>
    <w:rsid w:val="008C49DE"/>
    <w:rsid w:val="008D0685"/>
    <w:rsid w:val="008D40B0"/>
    <w:rsid w:val="008D4F76"/>
    <w:rsid w:val="008E2F53"/>
    <w:rsid w:val="008E705E"/>
    <w:rsid w:val="008F25A8"/>
    <w:rsid w:val="008F54E4"/>
    <w:rsid w:val="009038AF"/>
    <w:rsid w:val="00904371"/>
    <w:rsid w:val="0091084F"/>
    <w:rsid w:val="00912D6A"/>
    <w:rsid w:val="00917AFA"/>
    <w:rsid w:val="00921351"/>
    <w:rsid w:val="00923471"/>
    <w:rsid w:val="009240EC"/>
    <w:rsid w:val="00925FB1"/>
    <w:rsid w:val="009356A0"/>
    <w:rsid w:val="00942F27"/>
    <w:rsid w:val="0094314F"/>
    <w:rsid w:val="009445A7"/>
    <w:rsid w:val="0095329C"/>
    <w:rsid w:val="009535C4"/>
    <w:rsid w:val="00953916"/>
    <w:rsid w:val="0095799D"/>
    <w:rsid w:val="00962FED"/>
    <w:rsid w:val="00966C7F"/>
    <w:rsid w:val="00967D05"/>
    <w:rsid w:val="00984548"/>
    <w:rsid w:val="00986BF2"/>
    <w:rsid w:val="0099023D"/>
    <w:rsid w:val="00992EA3"/>
    <w:rsid w:val="009A04F8"/>
    <w:rsid w:val="009E0889"/>
    <w:rsid w:val="009E2373"/>
    <w:rsid w:val="009E3AAD"/>
    <w:rsid w:val="009E7964"/>
    <w:rsid w:val="009F0696"/>
    <w:rsid w:val="00A013AD"/>
    <w:rsid w:val="00A0285E"/>
    <w:rsid w:val="00A04971"/>
    <w:rsid w:val="00A054DB"/>
    <w:rsid w:val="00A07BB3"/>
    <w:rsid w:val="00A10088"/>
    <w:rsid w:val="00A12263"/>
    <w:rsid w:val="00A15502"/>
    <w:rsid w:val="00A1735C"/>
    <w:rsid w:val="00A2211F"/>
    <w:rsid w:val="00A222E7"/>
    <w:rsid w:val="00A22B4D"/>
    <w:rsid w:val="00A22DD9"/>
    <w:rsid w:val="00A3440E"/>
    <w:rsid w:val="00A41A66"/>
    <w:rsid w:val="00A47660"/>
    <w:rsid w:val="00A502AD"/>
    <w:rsid w:val="00A50CE1"/>
    <w:rsid w:val="00A52B80"/>
    <w:rsid w:val="00A53C07"/>
    <w:rsid w:val="00A54C44"/>
    <w:rsid w:val="00A66B1E"/>
    <w:rsid w:val="00A71A6D"/>
    <w:rsid w:val="00A74103"/>
    <w:rsid w:val="00A74799"/>
    <w:rsid w:val="00A74EB8"/>
    <w:rsid w:val="00A84BA9"/>
    <w:rsid w:val="00A944D3"/>
    <w:rsid w:val="00A957D6"/>
    <w:rsid w:val="00AA367B"/>
    <w:rsid w:val="00AA5FBB"/>
    <w:rsid w:val="00AA6823"/>
    <w:rsid w:val="00AB1FCD"/>
    <w:rsid w:val="00AB67A9"/>
    <w:rsid w:val="00AC01BA"/>
    <w:rsid w:val="00AC27F4"/>
    <w:rsid w:val="00AC3D8B"/>
    <w:rsid w:val="00AC3E4C"/>
    <w:rsid w:val="00AD22AA"/>
    <w:rsid w:val="00AE0F3E"/>
    <w:rsid w:val="00AE624F"/>
    <w:rsid w:val="00AE625E"/>
    <w:rsid w:val="00AE7A55"/>
    <w:rsid w:val="00AF1118"/>
    <w:rsid w:val="00AF3383"/>
    <w:rsid w:val="00AF4C62"/>
    <w:rsid w:val="00AF4E44"/>
    <w:rsid w:val="00B00B53"/>
    <w:rsid w:val="00B10537"/>
    <w:rsid w:val="00B14EF0"/>
    <w:rsid w:val="00B1523F"/>
    <w:rsid w:val="00B16087"/>
    <w:rsid w:val="00B21D9B"/>
    <w:rsid w:val="00B249DB"/>
    <w:rsid w:val="00B255C1"/>
    <w:rsid w:val="00B2650F"/>
    <w:rsid w:val="00B334B2"/>
    <w:rsid w:val="00B35DA7"/>
    <w:rsid w:val="00B43304"/>
    <w:rsid w:val="00B468F3"/>
    <w:rsid w:val="00B61112"/>
    <w:rsid w:val="00B63D91"/>
    <w:rsid w:val="00B65479"/>
    <w:rsid w:val="00B65C2C"/>
    <w:rsid w:val="00B72D3E"/>
    <w:rsid w:val="00B75574"/>
    <w:rsid w:val="00BA0826"/>
    <w:rsid w:val="00BA22A3"/>
    <w:rsid w:val="00BA24F0"/>
    <w:rsid w:val="00BA3DCC"/>
    <w:rsid w:val="00BB062B"/>
    <w:rsid w:val="00BB30A8"/>
    <w:rsid w:val="00BB42A5"/>
    <w:rsid w:val="00BB73EB"/>
    <w:rsid w:val="00BC02D3"/>
    <w:rsid w:val="00BC083B"/>
    <w:rsid w:val="00BC312A"/>
    <w:rsid w:val="00BC5E85"/>
    <w:rsid w:val="00BC6541"/>
    <w:rsid w:val="00BD09AE"/>
    <w:rsid w:val="00BE2EC3"/>
    <w:rsid w:val="00BE48AC"/>
    <w:rsid w:val="00BE4C63"/>
    <w:rsid w:val="00BF0B9E"/>
    <w:rsid w:val="00BF5C2F"/>
    <w:rsid w:val="00C01700"/>
    <w:rsid w:val="00C02BF5"/>
    <w:rsid w:val="00C05F16"/>
    <w:rsid w:val="00C07628"/>
    <w:rsid w:val="00C14E0F"/>
    <w:rsid w:val="00C1606B"/>
    <w:rsid w:val="00C2239C"/>
    <w:rsid w:val="00C27A2B"/>
    <w:rsid w:val="00C30441"/>
    <w:rsid w:val="00C30576"/>
    <w:rsid w:val="00C363A1"/>
    <w:rsid w:val="00C401F6"/>
    <w:rsid w:val="00C40866"/>
    <w:rsid w:val="00C4168F"/>
    <w:rsid w:val="00C50CD5"/>
    <w:rsid w:val="00C50F6F"/>
    <w:rsid w:val="00C54ED5"/>
    <w:rsid w:val="00C619D7"/>
    <w:rsid w:val="00C63FB4"/>
    <w:rsid w:val="00C708F9"/>
    <w:rsid w:val="00C70B57"/>
    <w:rsid w:val="00C715CA"/>
    <w:rsid w:val="00C72AEE"/>
    <w:rsid w:val="00C73F51"/>
    <w:rsid w:val="00C77C68"/>
    <w:rsid w:val="00C818E6"/>
    <w:rsid w:val="00C82611"/>
    <w:rsid w:val="00CA09CD"/>
    <w:rsid w:val="00CA160D"/>
    <w:rsid w:val="00CA1C58"/>
    <w:rsid w:val="00CA64D3"/>
    <w:rsid w:val="00CB1735"/>
    <w:rsid w:val="00CC0507"/>
    <w:rsid w:val="00CC520E"/>
    <w:rsid w:val="00CC5F15"/>
    <w:rsid w:val="00CD35FA"/>
    <w:rsid w:val="00CD4C1D"/>
    <w:rsid w:val="00CE43C0"/>
    <w:rsid w:val="00CF0BA5"/>
    <w:rsid w:val="00CF54F1"/>
    <w:rsid w:val="00CF758C"/>
    <w:rsid w:val="00D022E5"/>
    <w:rsid w:val="00D02F83"/>
    <w:rsid w:val="00D11783"/>
    <w:rsid w:val="00D13382"/>
    <w:rsid w:val="00D1407A"/>
    <w:rsid w:val="00D15B8F"/>
    <w:rsid w:val="00D2725C"/>
    <w:rsid w:val="00D32A14"/>
    <w:rsid w:val="00D3350A"/>
    <w:rsid w:val="00D3729E"/>
    <w:rsid w:val="00D4073F"/>
    <w:rsid w:val="00D43EA0"/>
    <w:rsid w:val="00D50C4F"/>
    <w:rsid w:val="00D5340E"/>
    <w:rsid w:val="00D57C7A"/>
    <w:rsid w:val="00D64327"/>
    <w:rsid w:val="00D65DA4"/>
    <w:rsid w:val="00D800C5"/>
    <w:rsid w:val="00D923AD"/>
    <w:rsid w:val="00D9300A"/>
    <w:rsid w:val="00DA54F6"/>
    <w:rsid w:val="00DA6C27"/>
    <w:rsid w:val="00DA79C1"/>
    <w:rsid w:val="00DB0100"/>
    <w:rsid w:val="00DB0D78"/>
    <w:rsid w:val="00DB2A7C"/>
    <w:rsid w:val="00DB602C"/>
    <w:rsid w:val="00DB79C9"/>
    <w:rsid w:val="00DC0149"/>
    <w:rsid w:val="00DC1112"/>
    <w:rsid w:val="00DC1390"/>
    <w:rsid w:val="00DC7557"/>
    <w:rsid w:val="00DD0816"/>
    <w:rsid w:val="00DF01A6"/>
    <w:rsid w:val="00E024FB"/>
    <w:rsid w:val="00E201A2"/>
    <w:rsid w:val="00E20908"/>
    <w:rsid w:val="00E23D67"/>
    <w:rsid w:val="00E34262"/>
    <w:rsid w:val="00E35DF1"/>
    <w:rsid w:val="00E544AF"/>
    <w:rsid w:val="00E54FEA"/>
    <w:rsid w:val="00E556CB"/>
    <w:rsid w:val="00E56ECD"/>
    <w:rsid w:val="00E57198"/>
    <w:rsid w:val="00E61CE3"/>
    <w:rsid w:val="00E670CB"/>
    <w:rsid w:val="00E7048E"/>
    <w:rsid w:val="00E70F29"/>
    <w:rsid w:val="00E739EE"/>
    <w:rsid w:val="00E7575D"/>
    <w:rsid w:val="00E80BF3"/>
    <w:rsid w:val="00E83D5B"/>
    <w:rsid w:val="00E84EE2"/>
    <w:rsid w:val="00E857D8"/>
    <w:rsid w:val="00E911D4"/>
    <w:rsid w:val="00EA7D56"/>
    <w:rsid w:val="00EB3812"/>
    <w:rsid w:val="00EB4C5D"/>
    <w:rsid w:val="00EB4D07"/>
    <w:rsid w:val="00EC12A6"/>
    <w:rsid w:val="00EC20E2"/>
    <w:rsid w:val="00EC3512"/>
    <w:rsid w:val="00ED3F09"/>
    <w:rsid w:val="00ED566E"/>
    <w:rsid w:val="00EE384F"/>
    <w:rsid w:val="00EE501F"/>
    <w:rsid w:val="00EE5939"/>
    <w:rsid w:val="00EE5BE6"/>
    <w:rsid w:val="00EE72B9"/>
    <w:rsid w:val="00EE743C"/>
    <w:rsid w:val="00EF3F36"/>
    <w:rsid w:val="00EF7D29"/>
    <w:rsid w:val="00F03999"/>
    <w:rsid w:val="00F03C5C"/>
    <w:rsid w:val="00F05506"/>
    <w:rsid w:val="00F124DF"/>
    <w:rsid w:val="00F147F6"/>
    <w:rsid w:val="00F168B7"/>
    <w:rsid w:val="00F2462D"/>
    <w:rsid w:val="00F30E30"/>
    <w:rsid w:val="00F3106B"/>
    <w:rsid w:val="00F31910"/>
    <w:rsid w:val="00F3227D"/>
    <w:rsid w:val="00F33C79"/>
    <w:rsid w:val="00F35ADC"/>
    <w:rsid w:val="00F420F1"/>
    <w:rsid w:val="00F422ED"/>
    <w:rsid w:val="00F4743D"/>
    <w:rsid w:val="00F50FB2"/>
    <w:rsid w:val="00F51B8B"/>
    <w:rsid w:val="00F530BA"/>
    <w:rsid w:val="00F55853"/>
    <w:rsid w:val="00F63412"/>
    <w:rsid w:val="00F67F7F"/>
    <w:rsid w:val="00F70AE9"/>
    <w:rsid w:val="00F80093"/>
    <w:rsid w:val="00F81A85"/>
    <w:rsid w:val="00F841EB"/>
    <w:rsid w:val="00F90D63"/>
    <w:rsid w:val="00F91A79"/>
    <w:rsid w:val="00F93181"/>
    <w:rsid w:val="00F94E3F"/>
    <w:rsid w:val="00F97053"/>
    <w:rsid w:val="00F9737C"/>
    <w:rsid w:val="00FA072E"/>
    <w:rsid w:val="00FA0FCC"/>
    <w:rsid w:val="00FA2C22"/>
    <w:rsid w:val="00FA2FD2"/>
    <w:rsid w:val="00FA3954"/>
    <w:rsid w:val="00FA3C87"/>
    <w:rsid w:val="00FB1D15"/>
    <w:rsid w:val="00FB33D2"/>
    <w:rsid w:val="00FB39BF"/>
    <w:rsid w:val="00FC4666"/>
    <w:rsid w:val="00FC7399"/>
    <w:rsid w:val="00FD2D3B"/>
    <w:rsid w:val="00FD4F73"/>
    <w:rsid w:val="00FD516B"/>
    <w:rsid w:val="00FD5840"/>
    <w:rsid w:val="00FD6A1F"/>
    <w:rsid w:val="00FD79D1"/>
    <w:rsid w:val="00FD7F6E"/>
    <w:rsid w:val="00FE0F51"/>
    <w:rsid w:val="00FE1DDA"/>
    <w:rsid w:val="00FE22D3"/>
    <w:rsid w:val="00FE4991"/>
    <w:rsid w:val="00FE5C6C"/>
    <w:rsid w:val="00FE5D91"/>
    <w:rsid w:val="00FE6C4A"/>
    <w:rsid w:val="00FF202B"/>
    <w:rsid w:val="00FF2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5"/>
    <w:uiPriority w:val="34"/>
    <w:qFormat/>
    <w:rsid w:val="00BC312A"/>
    <w:pPr>
      <w:ind w:left="720"/>
      <w:contextualSpacing/>
    </w:pPr>
  </w:style>
  <w:style w:type="paragraph" w:customStyle="1" w:styleId="ConsPlusNonformat">
    <w:name w:val="ConsPlusNonformat"/>
    <w:uiPriority w:val="99"/>
    <w:rsid w:val="00376D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FF202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202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202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202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202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2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F202B"/>
    <w:rPr>
      <w:rFonts w:ascii="Segoe UI" w:hAnsi="Segoe UI" w:cs="Segoe UI"/>
      <w:sz w:val="18"/>
      <w:szCs w:val="18"/>
    </w:rPr>
  </w:style>
  <w:style w:type="character" w:styleId="ad">
    <w:name w:val="Placeholder Text"/>
    <w:basedOn w:val="a0"/>
    <w:uiPriority w:val="99"/>
    <w:semiHidden/>
    <w:rsid w:val="00374E5E"/>
    <w:rPr>
      <w:color w:val="808080"/>
    </w:rPr>
  </w:style>
  <w:style w:type="paragraph" w:styleId="ae">
    <w:name w:val="Revision"/>
    <w:hidden/>
    <w:uiPriority w:val="99"/>
    <w:semiHidden/>
    <w:rsid w:val="00446B5E"/>
    <w:pPr>
      <w:spacing w:after="0" w:line="240" w:lineRule="auto"/>
    </w:pPr>
  </w:style>
  <w:style w:type="character" w:customStyle="1" w:styleId="a5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4"/>
    <w:uiPriority w:val="34"/>
    <w:locked/>
    <w:rsid w:val="00557B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UNIPRO-1408388142-5920</_dlc_DocId>
    <_dlc_DocIdUrl xmlns="2de2d91e-b195-4f50-951d-a4625a2b0ae8">
      <Url>https://in.unipro.energy/departments/kpb/_layouts/15/DocIdRedir.aspx?ID=UNIPRO-1408388142-5920</Url>
      <Description>UNIPRO-1408388142-5920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1A469-894A-4F84-A768-6E84E4D3533E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customXml/itemProps2.xml><?xml version="1.0" encoding="utf-8"?>
<ds:datastoreItem xmlns:ds="http://schemas.openxmlformats.org/officeDocument/2006/customXml" ds:itemID="{DD6459C8-2FCF-41EA-AF27-F63B272295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3CE11-F9D7-4EDC-8379-D23ADFFA5D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6F7A3D9-19B4-45E7-A9C0-E23A96265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560536F-ADBC-44DE-A0B2-DCA9203CD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Пользователь Windows</cp:lastModifiedBy>
  <cp:revision>9</cp:revision>
  <cp:lastPrinted>2023-10-17T02:16:00Z</cp:lastPrinted>
  <dcterms:created xsi:type="dcterms:W3CDTF">2022-10-31T02:03:00Z</dcterms:created>
  <dcterms:modified xsi:type="dcterms:W3CDTF">2023-10-17T08:29:00Z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0d12162a-18e7-4915-a686-eb5856c581c7</vt:lpwstr>
  </property>
</Properties>
</file>