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спорта и молодежной политики</w:t>
      </w:r>
    </w:p>
    <w:p>
      <w:pPr>
        <w:pStyle w:val="Normal"/>
        <w:tabs>
          <w:tab w:val="clear" w:pos="708"/>
          <w:tab w:val="center" w:pos="48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29.12.2022                                                                                            № 416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>
          <w:trHeight w:val="464" w:hRule="atLeast"/>
        </w:trPr>
        <w:tc>
          <w:tcPr>
            <w:tcW w:w="9571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ведомственном (учредительном) контроле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учреждений ОСиМП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ведомственного контроля за деятельностью учреждений, подведомственных Отделу спорта и молодежной политики Администрации города Шарыпово (далее ОСиМП), на основании ФЗ – 7 от 12.01.1996г. ст. 32, ФЗ-131 от 06.10.2003г. руководствуясь Положением от 01.11.2015 № 198 «Об Отделе спорта и молодежной политики Администрации города Шарыпово»:</w:t>
            </w:r>
          </w:p>
        </w:tc>
      </w:tr>
      <w:tr>
        <w:trPr>
          <w:trHeight w:val="464" w:hRule="atLeast"/>
        </w:trPr>
        <w:tc>
          <w:tcPr>
            <w:tcW w:w="9571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ведомственных проверок учреждений подведомственных ОСиМП на 2023 год согласно Приложению № 1.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для осуществления ведомственного (учредительного) контроля за деятельностью учреждений, подведомственных ОСиМП (приложение № 2).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«ЦБУиО» (заместителю руководителя Масловой И.Б.) взять на контроль своевременное выполнение осуществление ведомственных проверок специалистами учреждения.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подлежит публикации на сайте Администрации города Шарыпово.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вступает в силу со дня его подписания.</w:t>
      </w:r>
    </w:p>
    <w:p>
      <w:pPr>
        <w:pStyle w:val="Normal"/>
        <w:ind w:left="106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06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ОСиМП</w:t>
      </w:r>
    </w:p>
    <w:p>
      <w:pPr>
        <w:pStyle w:val="Normal"/>
        <w:tabs>
          <w:tab w:val="clear" w:pos="708"/>
          <w:tab w:val="left" w:pos="8647" w:leader="none"/>
          <w:tab w:val="left" w:pos="9498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     Л.А. Когданина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6"/>
          <w:szCs w:val="26"/>
        </w:rPr>
      </w:pPr>
      <w:r>
        <w:rPr/>
      </w:r>
    </w:p>
    <w:tbl>
      <w:tblPr>
        <w:tblpPr w:vertAnchor="text" w:horzAnchor="page" w:leftFromText="180" w:rightFromText="180" w:tblpX="11428" w:tblpY="365"/>
        <w:tblW w:w="4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</w:tblGrid>
      <w:tr>
        <w:trPr>
          <w:trHeight w:val="1815" w:hRule="atLeast"/>
        </w:trPr>
        <w:tc>
          <w:tcPr>
            <w:tcW w:w="46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Распоряжению ОСиМП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__29.12.2022</w:t>
            </w:r>
            <w:bookmarkStart w:id="0" w:name="_GoBack_Копия_1"/>
            <w:bookmarkEnd w:id="0"/>
            <w:r>
              <w:rPr>
                <w:rFonts w:cs="Times New Roman"/>
                <w:sz w:val="28"/>
                <w:szCs w:val="28"/>
              </w:rPr>
              <w:t>________№__416_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УТВЕРЖДАЮ: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ОСиМП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_________________Л.А. Когданина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 проверок в рамках ведомственного (учредительного) контроля учреждений, подведомственных Отдела спорта и молодежной политики Администрации города Шарыпово на 2023 год.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3102"/>
        <w:gridCol w:w="2410"/>
        <w:gridCol w:w="2126"/>
        <w:gridCol w:w="1418"/>
        <w:gridCol w:w="1758"/>
        <w:gridCol w:w="1501"/>
        <w:gridCol w:w="1919"/>
      </w:tblGrid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Проверяемое подведомственное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Предмет контроля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Контрольные мероприятия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Форма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Метод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Период проверки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>
        <w:trPr>
          <w:trHeight w:val="2043" w:hRule="atLeast"/>
        </w:trPr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2022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2 квартал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 «Спортивная школа города Шарыпово»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2022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3 квартал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 «Информационное молодежное агентство»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2022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4 квартал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МАУ «Центр физкультурно-спортивной подготовки»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2022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3 квартал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МЦ «Информационное молодежное агентство»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Соблюдение законодательства РФ в сфере закупок в соответствии с ФЗ от 05.04.2013 г. №44-ФЗ «О контрольной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Планирование закупок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Осуществление закупок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Ноябрь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6.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МАУ «Центр физкультурно-спортивной подготовки»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Контроль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и ревизия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договоров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по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223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ФЗ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в автономном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учреждении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—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проверка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закупочной деятельности учреждения на соответствие требованиям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закона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Планирование закупок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Осуществление закупок по прямым договорам, соблюдение 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совокупного годового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объема</w:t>
            </w: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 для </w:t>
            </w:r>
            <w:r>
              <w:rPr>
                <w:rStyle w:val="Extendedtext-short"/>
                <w:rFonts w:eastAsia="" w:cs="Times New Roman"/>
                <w:bCs/>
                <w:kern w:val="0"/>
                <w:sz w:val="26"/>
                <w:szCs w:val="26"/>
                <w:lang w:val="ru-RU" w:eastAsia="ru-RU" w:bidi="ar-SA"/>
              </w:rPr>
              <w:t>закупок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Октябрь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МЦ «Информационное молодежное агентство»»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Проведение инвентаризации основных средств учреждения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Определение действительных остатков и выявление расхождения факта с документально учтенным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Сентябрь-ноябрь 2023 год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8.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 «Спортивная школа города Шарыпово»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в рамках ТК ст. 351.1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text-short"/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За соблюдение трудового законодательства и иных нормативных актов, содержащих нормы трудового права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Октябрь 2023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ОСиМП</w:t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</w:sectPr>
        <w:pStyle w:val="Normal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Приложение № 2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ОСиМП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от _</w:t>
      </w:r>
      <w:bookmarkStart w:id="1" w:name="_GoBack"/>
      <w:bookmarkEnd w:id="1"/>
      <w:r>
        <w:rPr>
          <w:sz w:val="26"/>
          <w:szCs w:val="26"/>
        </w:rPr>
        <w:t>29.12.2022_№__416_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для осуществления ведомственного учредительного контроля учреждений подведомственных Отделу спорта и молодёжной политики Администрации города Шарыпово (далее - ОСиМП)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ОСиМП</w:t>
        <w:tab/>
        <w:tab/>
        <w:tab/>
        <w:tab/>
        <w:tab/>
        <w:t xml:space="preserve">          Л.А. Когданина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Секретарь комиссии:</w:t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Заместитель руководителя    МКУ «ЦБУиО»                     И.Б. Маслова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Члены комиссии</w:t>
        <w:tab/>
        <w:tab/>
        <w:tab/>
        <w:t>(назначаются в день проверки)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Бухгалтер МКУ «ЦБУиО» </w:t>
        <w:tab/>
        <w:tab/>
        <w:tab/>
        <w:t xml:space="preserve">          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Экономист    МКУ «ЦБУиО»   </w:t>
        <w:tab/>
        <w:tab/>
        <w:tab/>
        <w:t xml:space="preserve">          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Специалист ОСиМП     </w:t>
        <w:tab/>
        <w:tab/>
        <w:tab/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 xml:space="preserve">(по соглосованию)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3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7f89"/>
    <w:rPr>
      <w:rFonts w:ascii="Tahoma" w:hAnsi="Tahoma" w:eastAsia="Times New Roman" w:cs="Tahoma"/>
      <w:sz w:val="16"/>
      <w:szCs w:val="16"/>
      <w:lang w:eastAsia="ru-RU"/>
    </w:rPr>
  </w:style>
  <w:style w:type="character" w:styleId="Extendedtext-short">
    <w:name w:val="extendedtext-short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12c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7f8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LibreOffice/7.5.5.2$Windows_X86_64 LibreOffice_project/ca8fe7424262805f223b9a2334bc7181abbcbf5e</Application>
  <AppVersion>15.0000</AppVersion>
  <Pages>5</Pages>
  <Words>552</Words>
  <Characters>4045</Characters>
  <CharactersWithSpaces>5366</CharactersWithSpaces>
  <Paragraphs>123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2022-01-20T09:15:00Z</dcterms:created>
  <dc:creator>st_mp</dc:creator>
  <dc:description/>
  <dc:language>ru-RU</dc:language>
  <cp:lastModifiedBy/>
  <cp:lastPrinted>2023-02-02T02:00:00Z</cp:lastPrinted>
  <dcterms:modified xsi:type="dcterms:W3CDTF">2023-11-30T15:24:34Z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