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>
      <w:pPr>
        <w:pStyle w:val="Normal"/>
        <w:spacing w:before="0" w:after="0"/>
        <w:ind w:left="-426" w:righ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координационного Совета по развитию малого и среднего предпринимательства, конкуренции при Администрации города Шарыпово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24.12.2024 в 16-00</w:t>
        <w:tab/>
        <w:tab/>
        <w:t xml:space="preserve">            город Шарыпово</w:t>
        <w:tab/>
        <w:t xml:space="preserve">                        № 4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/>
      </w:pPr>
      <w:r>
        <w:rPr/>
        <w:t xml:space="preserve">Председательствующий: </w:t>
      </w:r>
    </w:p>
    <w:tbl>
      <w:tblPr>
        <w:tblW w:w="964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5670"/>
      </w:tblGrid>
      <w:tr>
        <w:trPr>
          <w:trHeight w:val="619" w:hRule="atLeast"/>
        </w:trPr>
        <w:tc>
          <w:tcPr>
            <w:tcW w:w="3970" w:type="dxa"/>
            <w:tcBorders/>
          </w:tcPr>
          <w:p>
            <w:pPr>
              <w:pStyle w:val="Normal"/>
              <w:ind w:firstLine="250" w:left="-25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 Вадим Геннадьевич</w:t>
            </w:r>
          </w:p>
        </w:tc>
        <w:tc>
          <w:tcPr>
            <w:tcW w:w="5670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города Шарыпово, председатель комиссии.</w:t>
            </w:r>
          </w:p>
        </w:tc>
      </w:tr>
      <w:tr>
        <w:trPr>
          <w:trHeight w:val="356" w:hRule="atLeast"/>
        </w:trPr>
        <w:tc>
          <w:tcPr>
            <w:tcW w:w="3970" w:type="dxa"/>
            <w:tcBorders/>
          </w:tcPr>
          <w:p>
            <w:pPr>
              <w:pStyle w:val="Normal"/>
              <w:ind w:firstLine="250" w:left="-250" w:righ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Присутствовали: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40" w:hRule="atLeast"/>
        </w:trPr>
        <w:tc>
          <w:tcPr>
            <w:tcW w:w="397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Орлова Елена Николаевна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экономики и планирования Администрации города Шарыпово, заместитель председателя комиссии;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122" w:hRule="atLeast"/>
        </w:trPr>
        <w:tc>
          <w:tcPr>
            <w:tcW w:w="397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Метелкина Виктория Валерьевна</w:t>
            </w:r>
          </w:p>
        </w:tc>
        <w:tc>
          <w:tcPr>
            <w:tcW w:w="5670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48" w:hRule="atLeast"/>
        </w:trPr>
        <w:tc>
          <w:tcPr>
            <w:tcW w:w="397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Ольга Геннадьевна</w:t>
            </w:r>
          </w:p>
        </w:tc>
        <w:tc>
          <w:tcPr>
            <w:tcW w:w="5670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Комитета по управлению муниципальным имуществом и земельными отношениями Администрации города Шарыпово;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76" w:hRule="atLeast"/>
        </w:trPr>
        <w:tc>
          <w:tcPr>
            <w:tcW w:w="3970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Погожев Алексей Сергеевич</w:t>
            </w:r>
          </w:p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Ивакина Лилия Фридриховна</w:t>
            </w:r>
          </w:p>
        </w:tc>
        <w:tc>
          <w:tcPr>
            <w:tcW w:w="5670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в городе Шарыпово Уполномоченного Красноярского края по защите прав предпринимателей;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Некоммерческого партнерства «Защита предпринимателей»;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9" w:hRule="atLeast"/>
        </w:trPr>
        <w:tc>
          <w:tcPr>
            <w:tcW w:w="397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Филин Александр Викторович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«СЕРВИС-КОМ»;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9" w:hRule="atLeast"/>
        </w:trPr>
        <w:tc>
          <w:tcPr>
            <w:tcW w:w="397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Петр Анатольевич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«Центральный рынок»;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9" w:hRule="atLeast"/>
        </w:trPr>
        <w:tc>
          <w:tcPr>
            <w:tcW w:w="397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Алимова Юлия Игоревна</w:t>
            </w:r>
          </w:p>
        </w:tc>
        <w:tc>
          <w:tcPr>
            <w:tcW w:w="5670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9" w:hRule="atLeast"/>
        </w:trPr>
        <w:tc>
          <w:tcPr>
            <w:tcW w:w="397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Камалиев Владимир Александрович</w:t>
            </w:r>
          </w:p>
        </w:tc>
        <w:tc>
          <w:tcPr>
            <w:tcW w:w="5670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предприниматель.</w:t>
            </w:r>
          </w:p>
        </w:tc>
      </w:tr>
    </w:tbl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-1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утвержден Постановлением Администрации города Шарыпово № 49 «О Координационном совете по развитию малого и среднего предпринимательства, конкуренции при Администрации города Шарыпово».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Присутствовали 10 (десять) из 16 (шестнадцати) членов комиссии. Кворум имеется. Комиссия правомочна.</w:t>
      </w:r>
    </w:p>
    <w:p>
      <w:pPr>
        <w:pStyle w:val="Normal"/>
        <w:numPr>
          <w:ilvl w:val="0"/>
          <w:numId w:val="0"/>
        </w:numPr>
        <w:suppressAutoHyphens w:val="false"/>
        <w:ind w:firstLine="709" w:righ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false"/>
        <w:ind w:firstLine="708" w:right="0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Повестка заседания:</w:t>
      </w:r>
    </w:p>
    <w:p>
      <w:pPr>
        <w:pStyle w:val="Style39"/>
        <w:numPr>
          <w:ilvl w:val="0"/>
          <w:numId w:val="3"/>
        </w:numPr>
        <w:suppressAutoHyphens w:val="false"/>
        <w:spacing w:lineRule="auto" w:line="256"/>
        <w:ind w:firstLine="709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Рейтинг муниципальных образований Красноярского края в части их деятельности по содействию развитию конкуренции и обеспечению условий для благоприятного инвестиционного климата по итогам 2023 года.</w:t>
      </w:r>
    </w:p>
    <w:p>
      <w:pPr>
        <w:pStyle w:val="Style39"/>
        <w:numPr>
          <w:ilvl w:val="0"/>
          <w:numId w:val="3"/>
        </w:numPr>
        <w:ind w:firstLine="709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Итоги предоставления субсидий и грантов субъектам малого и среднего предпринимательства в 2024 году.</w:t>
      </w:r>
    </w:p>
    <w:p>
      <w:pPr>
        <w:pStyle w:val="Style39"/>
        <w:numPr>
          <w:ilvl w:val="0"/>
          <w:numId w:val="3"/>
        </w:numPr>
        <w:ind w:firstLine="709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Изменение порядка предоставления субсидий и грантов </w:t>
      </w:r>
      <w:r>
        <w:rPr>
          <w:bCs/>
          <w:sz w:val="28"/>
          <w:szCs w:val="28"/>
          <w:lang w:eastAsia="ru-RU"/>
        </w:rPr>
        <w:t xml:space="preserve">субъектам малого и среднего предпринимательства и самозанятым </w:t>
      </w:r>
      <w:r>
        <w:rPr>
          <w:bCs/>
          <w:sz w:val="28"/>
          <w:szCs w:val="28"/>
        </w:rPr>
        <w:t>гражданам с 01.01.2025 года.</w:t>
      </w:r>
    </w:p>
    <w:p>
      <w:pPr>
        <w:pStyle w:val="Style39"/>
        <w:numPr>
          <w:ilvl w:val="0"/>
          <w:numId w:val="3"/>
        </w:numPr>
        <w:ind w:firstLine="709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Вопросы и предложения членов координационного совета по развитию малого и среднего предпринимательства.</w:t>
      </w:r>
    </w:p>
    <w:p>
      <w:pPr>
        <w:pStyle w:val="Style41"/>
        <w:spacing w:before="0" w:after="0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Докладчик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Орлова Елена Николаевна.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firstLine="709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Слушали: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Рейтинг муниципальных образований Красноярского края в части их деятельности по содействию развитию конкуренции и обеспечению условий для благоприятного инвестиционного климата</w:t>
      </w:r>
      <w:r>
        <w:rPr>
          <w:sz w:val="28"/>
          <w:szCs w:val="28"/>
        </w:rPr>
        <w:t xml:space="preserve"> формируется во исполнение Стандарта развития конкуренции в субъектах Российской Федерации, утвержденного Распоряжением Правительства РФ от 17 апреля 2019 года №768-р.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Целью составления рейтинга является оценка эффективности мер, принимаемых органами местного самоуправления Красноярского края, по развитию конкурентной среды и улучшению инвестиционного климата.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2023 года город Шарыпово набрал 99 баллов из 155 возможных и занял 57 место из 61 МО.</w:t>
      </w:r>
    </w:p>
    <w:p>
      <w:pPr>
        <w:pStyle w:val="Normal"/>
        <w:widowControl w:val="false"/>
        <w:tabs>
          <w:tab w:val="clear" w:pos="708"/>
          <w:tab w:val="left" w:pos="1273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Согласно методике, комплексная оценка производится в двух направлениях:</w:t>
      </w:r>
    </w:p>
    <w:p>
      <w:pPr>
        <w:pStyle w:val="Normal"/>
        <w:widowControl w:val="false"/>
        <w:tabs>
          <w:tab w:val="clear" w:pos="708"/>
          <w:tab w:val="left" w:pos="1273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эффективность деятельности по содействию развитию конкуренции;</w:t>
      </w:r>
    </w:p>
    <w:p>
      <w:pPr>
        <w:pStyle w:val="Normal"/>
        <w:widowControl w:val="false"/>
        <w:tabs>
          <w:tab w:val="clear" w:pos="708"/>
          <w:tab w:val="left" w:pos="1273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эффективность деятельности по обеспечению условий для благоприятного инвестиционного климата.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направлению эффективность деятельности по содействию развития конкуренции города</w:t>
      </w:r>
      <w:r>
        <w:rPr>
          <w:sz w:val="28"/>
          <w:szCs w:val="28"/>
        </w:rPr>
        <w:t xml:space="preserve"> Шарыпово занимает 9 место в рейтинге с суммой баллов 46. На сегодняшний день устранены причины, повлекшие недостижение максимально возможных 55 баллов (размещение на сайте исходной фактической информации по ситуации и проблематике каждого из товарных рынков и размещение на сайте отчета о выполнении плана мероприятий («дорожной карты») по достижению целевых показателей за отчетный период).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направлению эффективность деятельности по обеспечению условий для благоприятного инвестиционного климата</w:t>
      </w:r>
      <w:r>
        <w:rPr>
          <w:sz w:val="28"/>
          <w:szCs w:val="28"/>
        </w:rPr>
        <w:t xml:space="preserve"> оценка производится по трем факторам: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Фактор Б – Создание условий для благоприятного инвестиционного климата;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Фактор В – Создание условий для развития МСП;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Фактор Г – Инфраструктура и ресурсы.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Занимаемое место в рейтинге 56 с суммой баллов 53 из 100 возможных.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позиции города Администрацией выполнен ряд мероприятий (более подробно во втором вопросе заседания).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проделанная в 2024 году работа позволит улучшить позиции города на уровень 15- 20 места.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к сведению.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Слушали: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 В целях освоения субсидии Администрацией города Шарыпово в течение 2024 года было объявлено четыре отбора заявок субъектов малого и среднего предпринимательства (далее – субъекты МСП) для предоставления субсидии.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распределяемой субсидии составил 2 180 800 руб. (краевой бюджет 1 982 800 руб.)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отборов четыре субъекта МСП получили субсидию в сумме 1 988 415 руб. или 91 % от предусмотренных на данные цели средств.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Не востребованы остались 192 385 руб. (краевой бюджет 175 131).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Для освоения грантов в размере 300 000 рублей и обеспечения участия субъектов МСП в отборе Администрацией города Шарыпово в течение 2024 года помимо информационной работы проводилась адресная работа с тремя потенциальными получателями грантов, но от подачи заявления на участие в отборе на предоставление гранта субъекты МСП отказались.</w:t>
      </w:r>
    </w:p>
    <w:p>
      <w:pPr>
        <w:pStyle w:val="Normal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  <w:t>Невостребованные средства возвращены в краевой бюджет.</w:t>
      </w:r>
    </w:p>
    <w:p>
      <w:pPr>
        <w:pStyle w:val="ConsPlusNormal1"/>
        <w:ind w:firstLine="540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Также в рамках государственной программы края бюджету городского округа предоставлена субсидия на развитие социального предпринимательства.</w:t>
      </w:r>
    </w:p>
    <w:p>
      <w:pPr>
        <w:pStyle w:val="ConsPlusNormal1"/>
        <w:ind w:firstLine="540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Для популяризации деятельности в сфере социального предпринимательства в 2024 году заключено три муниципальных контракта на 40 тысяч рублей. Опубликовано две статьи, изготовлено 100 буклетов которые разместили в учреждениях города.</w:t>
      </w:r>
    </w:p>
    <w:p>
      <w:pPr>
        <w:pStyle w:val="Normal"/>
        <w:ind w:firstLine="709" w:righ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ind w:firstLine="709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к сведению.</w:t>
      </w:r>
    </w:p>
    <w:p>
      <w:pPr>
        <w:pStyle w:val="Style43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ind w:firstLine="709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Слушали: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 1 января 2025 года отбор получателей субсидий будет осуществляться с использованием государственной интегрированной информационной системы управления общественными финансами «Электронный бюджет».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Система «Электронный бюджет» предназначена для обеспечения прозрачности, открытости и подотчетности деятельности государственных органов и органов управления государственными внебюджетными фондами, органов местного самоуправления, государственных и муниципальных учреждений, а также для повышения качества их финансового менеджмента за счет формирования единого информационного пространства и применения информационных и телекоммуникационных технологий в сфере управления государственными и муниципальными (общественными) финансами.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Процесс предоставления субсидий с использованием системы «Электронный бюджет» предусматривает проведение отборов получателей субсидий через Портал предоставления мер финансовой государственной поддержки (</w:t>
      </w:r>
      <w:hyperlink r:id="rId2">
        <w:r>
          <w:rPr>
            <w:rStyle w:val="Hyperlink"/>
            <w:sz w:val="28"/>
            <w:szCs w:val="28"/>
          </w:rPr>
          <w:t>https://promote.budget.gov.ru</w:t>
        </w:r>
      </w:hyperlink>
      <w:r>
        <w:rPr>
          <w:sz w:val="28"/>
          <w:szCs w:val="28"/>
        </w:rPr>
        <w:t>).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Потенциальные участники отбора в настоящее время могут ознакомиться с работой на Портале, изучив инструкции, включая видеоинструкции, расположенные в разделе «Техническая поддержка / Инструкции» (https://promote.budget.gov.ru/support-center/main), а также ответы на часто задаваемые вопросы.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Условием доступа на Портал для участников отбора получателей субсидий и участия в отборах является:</w:t>
      </w:r>
    </w:p>
    <w:p>
      <w:pPr>
        <w:pStyle w:val="Style39"/>
        <w:numPr>
          <w:ilvl w:val="0"/>
          <w:numId w:val="2"/>
        </w:numPr>
        <w:suppressAutoHyphens w:val="false"/>
        <w:spacing w:lineRule="auto" w:line="256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Наличие подтвержденной учетной записи на Едином портале государственных (муниципальных) услуг;</w:t>
      </w:r>
    </w:p>
    <w:p>
      <w:pPr>
        <w:pStyle w:val="Style39"/>
        <w:numPr>
          <w:ilvl w:val="0"/>
          <w:numId w:val="2"/>
        </w:numPr>
        <w:suppressAutoHyphens w:val="false"/>
        <w:spacing w:lineRule="auto" w:line="256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Прикрепление профиля физического лица на Портале Госуслуг к юридическому лицу (индивидуальному предпринимателю), от имени которых планируется подача заявки;</w:t>
      </w:r>
    </w:p>
    <w:p>
      <w:pPr>
        <w:pStyle w:val="Style39"/>
        <w:numPr>
          <w:ilvl w:val="0"/>
          <w:numId w:val="2"/>
        </w:numPr>
        <w:suppressAutoHyphens w:val="false"/>
        <w:spacing w:lineRule="auto" w:line="256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усиленной квалифицированной электронной подписи и доверенности (в случае делегирования полномочия подписания заявки от руководителя иному лицу). </w:t>
      </w:r>
    </w:p>
    <w:p>
      <w:pPr>
        <w:pStyle w:val="Style39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Самозанятым гражданам, для участия в отборе достаточно наличие подтвержденной учетной записи на Портале Госуслуг и простой электронной подписи.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Также с 01.01.2025 года внесены изменения в государственную программу Красноярского края «</w:t>
      </w:r>
      <w:hyperlink r:id="rId3">
        <w:r>
          <w:rPr>
            <w:rStyle w:val="Hyperlink"/>
            <w:color w:val="000000"/>
            <w:sz w:val="28"/>
            <w:szCs w:val="28"/>
          </w:rPr>
          <w:t>Развитие</w:t>
        </w:r>
      </w:hyperlink>
      <w:r>
        <w:rPr>
          <w:color w:val="000000"/>
          <w:sz w:val="28"/>
          <w:szCs w:val="28"/>
        </w:rPr>
        <w:t xml:space="preserve"> промышленности, энергетики, малого и среднего предпринимательства и инновационной деятельности».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Основные изменения касаются увеличения суммы субсидий и грантов, а также сроков понесенных расходов.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субъектам МСП и самозанятым гражданам возмещается часть затрат на реализацию проектов в сфере развития предпринимательской деятельности в течение двух календарных лет, предшествующих году подачи, и в году подачи в период до даты подачи заявки.</w:t>
      </w:r>
    </w:p>
    <w:p>
      <w:pPr>
        <w:pStyle w:val="ConsPlusNormal1"/>
        <w:ind w:firstLine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Размер поддержки составляет до 50 % произведенных затрат и в сумме не более 700 тыс. рублей субъекту МСП и не более 100 тыс. рублей самозанятому гражданину.</w:t>
      </w:r>
    </w:p>
    <w:p>
      <w:pPr>
        <w:pStyle w:val="ConsPlusNormal1"/>
        <w:ind w:firstLine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Направления расходов, подлежащие возмещению, в том числе:</w:t>
      </w:r>
    </w:p>
    <w:p>
      <w:pPr>
        <w:pStyle w:val="ConsPlusNormal1"/>
        <w:ind w:firstLine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 возмещение части затрат на подключение к инженерной инфраструктуре, аренду объектов государственного и муниципального имущества, текущему ремонту здания (помещения), приобретению техники, оборудования, мебели и оргтехники;</w:t>
      </w:r>
    </w:p>
    <w:p>
      <w:pPr>
        <w:pStyle w:val="ConsPlusNormal1"/>
        <w:ind w:firstLine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 возмещение части затрат, связанных с приобретением зданий, сооружений, земельных участков;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на возмещение части затрат, связанных с оплатой первоначального (авансового) лизингового взноса и (или) очередных лизинговых платежей по заключенным договорам лизинга (сублизинга) оборудования;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на возмещение части затрат на уплату процентов по кредитам на приобретение оборудования;</w:t>
      </w:r>
    </w:p>
    <w:p>
      <w:pPr>
        <w:pStyle w:val="ConsPlusNormal1"/>
        <w:ind w:firstLine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 возмещение части затрат, связанных с сертификацией (декларированием) продукции (продовольственного сырья, товаров, работ, услуг), лицензированием деятельности;</w:t>
      </w:r>
    </w:p>
    <w:p>
      <w:pPr>
        <w:pStyle w:val="ConsPlusNormal1"/>
        <w:ind w:firstLine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 возмещение части затрат, связанных с обучением, подготовкой и переподготовкой персонала;</w:t>
      </w:r>
    </w:p>
    <w:p>
      <w:pPr>
        <w:pStyle w:val="ConsPlusNormal1"/>
        <w:ind w:firstLine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 возмещение части затрат на выплату по передаче прав на франшизу (паушальный взнос);</w:t>
      </w:r>
    </w:p>
    <w:p>
      <w:pPr>
        <w:pStyle w:val="ConsPlusNormal1"/>
        <w:ind w:firstLine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 возмещение части затрат, связанных с оплатой первоначальных страховых взносов и (или) очередных страховых взносов по заключенным договорам страхования имущества, в том числе спецтехники, транспорта, оборудования, необходимого для осуществления предпринимательской деятельности;</w:t>
      </w:r>
    </w:p>
    <w:p>
      <w:pPr>
        <w:pStyle w:val="ConsPlusNormal1"/>
        <w:ind w:firstLine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на возмещение части затрат, связанных с проведением экспертизы </w:t>
        <w:br/>
        <w:t xml:space="preserve">о соответствии производимой продукции, требованиям, предъявляемым </w:t>
        <w:br/>
        <w:t>в целях ее отнесения к продукции, произведенной на территории Российской Федерации, утвержденным постановлением Правительства Российской Федерации от 17.07.2015 № 719 «О подтверждении производства российской промышленной продукции».</w:t>
      </w:r>
    </w:p>
    <w:p>
      <w:pPr>
        <w:pStyle w:val="ConsPlusNormal1"/>
        <w:ind w:firstLine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Грантовая поддержка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предоставляется субъектам МСП, зарегистрированным не ранее двух лет, предшествующих году подачи заявления на получение грантовой поддержки.</w:t>
      </w:r>
    </w:p>
    <w:p>
      <w:pPr>
        <w:pStyle w:val="ConsPlusNormal1"/>
        <w:ind w:firstLine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Размер грантовой поддержки, предоставляемой одному субъекту МСП - получателю такой поддержки, составляет не более 500 тыс. рублей. При этом грантовая поддержка предоставляется в размере не более 70 % от объема затрат субъекта МСП.</w:t>
      </w:r>
    </w:p>
    <w:p>
      <w:pPr>
        <w:pStyle w:val="ConsPlusNormal1"/>
        <w:ind w:firstLine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Грантовая поддержка предоставляется в целях финансового обеспечения затрат на начало ведения предпринимательской деятельности, включая расходы:</w:t>
      </w:r>
    </w:p>
    <w:p>
      <w:pPr>
        <w:pStyle w:val="ConsPlusNormal1"/>
        <w:ind w:firstLine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на аренду и текущий ремонт зданий (помещений), используемых </w:t>
        <w:br/>
        <w:t xml:space="preserve">для осуществления предпринимательской деятельности, включая приобретение строительных материалов, оборудования, необходимого </w:t>
        <w:br/>
        <w:t>для ремонта помещений, используемых для осуществления предпринимательской деятельности;</w:t>
      </w:r>
    </w:p>
    <w:p>
      <w:pPr>
        <w:pStyle w:val="ConsPlusNormal1"/>
        <w:ind w:firstLine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 приобретение модульных объектов, используемых для осуществления предпринимательской деятельности;</w:t>
      </w:r>
    </w:p>
    <w:p>
      <w:pPr>
        <w:pStyle w:val="ConsPlusNormal1"/>
        <w:ind w:firstLine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 приобретение оргтехники, оборудования, мебели, программного обеспечения, используемых для осуществления предпринимательской деятельности;</w:t>
      </w:r>
    </w:p>
    <w:p>
      <w:pPr>
        <w:pStyle w:val="ConsPlusNormal1"/>
        <w:ind w:firstLine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 оформление результатов интеллектуальной деятельности, полученных при осуществлении предпринимательской деятельности;</w:t>
      </w:r>
    </w:p>
    <w:p>
      <w:pPr>
        <w:pStyle w:val="ConsPlusNormal1"/>
        <w:ind w:firstLine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 обеспечение затрат на выплату по передаче прав на франшизу (паушальный взнос);</w:t>
      </w:r>
    </w:p>
    <w:p>
      <w:pPr>
        <w:pStyle w:val="ConsPlusNormal1"/>
        <w:ind w:firstLine="709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 приобретение сырья, расходных материалов, необходимых для производства выпускаемой продукции или предоставления услуг, – в размере не более 10 процентов от общей суммы грантовой поддержки.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>
      <w:pPr>
        <w:pStyle w:val="Normal"/>
        <w:shd w:fill="FFFFFF" w:val="clear"/>
        <w:suppressAutoHyphens w:val="false"/>
        <w:ind w:firstLine="708" w:right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Принять информацию к сведению.</w:t>
      </w:r>
    </w:p>
    <w:p>
      <w:pPr>
        <w:pStyle w:val="Normal"/>
        <w:shd w:fill="FFFFFF" w:val="clear"/>
        <w:suppressAutoHyphens w:val="false"/>
        <w:ind w:firstLine="709" w:right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ind w:firstLine="709" w:right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ind w:firstLine="709" w:right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Председатель комиссии</w:t>
        <w:tab/>
        <w:tab/>
        <w:t xml:space="preserve">             Хохлов Вадим Геннадьевич</w:t>
      </w:r>
    </w:p>
    <w:p>
      <w:pPr>
        <w:pStyle w:val="Normal"/>
        <w:shd w:fill="FFFFFF" w:val="clear"/>
        <w:suppressAutoHyphens w:val="false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>Секретарь комиссии</w:t>
        <w:tab/>
        <w:tab/>
        <w:tab/>
        <w:tab/>
        <w:t xml:space="preserve">   </w:t>
      </w:r>
      <w:r>
        <w:rPr>
          <w:color w:val="000000"/>
          <w:sz w:val="28"/>
          <w:szCs w:val="28"/>
        </w:rPr>
        <w:t>Метелкина Виктория Валерьевна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ind w:left="709" w:righ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sectPr>
      <w:type w:val="nextPage"/>
      <w:pgSz w:w="11906" w:h="16838"/>
      <w:pgMar w:left="1701" w:right="849" w:gutter="0" w:header="0" w:top="1134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Serif">
    <w:altName w:val="Times New Roman"/>
    <w:charset w:val="00"/>
    <w:family w:val="roman"/>
    <w:pitch w:val="default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Consolas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44" w:hanging="435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8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22"/>
      <w:lang w:val="ru-RU" w:eastAsia="zh-CN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b/>
      <w:sz w:val="18"/>
      <w:lang w:val="ru-RU" w:eastAsia="zh-C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outlineLvl w:val="3"/>
    </w:pPr>
    <w:rPr>
      <w:b/>
      <w:sz w:val="16"/>
      <w:lang w:val="ru-RU" w:eastAsia="zh-CN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uppressAutoHyphens w:val="true"/>
      <w:spacing w:before="240" w:after="60"/>
      <w:outlineLvl w:val="6"/>
    </w:pPr>
    <w:rPr>
      <w:sz w:val="24"/>
      <w:szCs w:val="24"/>
      <w:lang w:val="ru-RU" w:eastAsia="zh-CN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eastAsia="Symbol" w:cs="Symbol"/>
    </w:rPr>
  </w:style>
  <w:style w:type="character" w:styleId="WW8Num3z1">
    <w:name w:val="WW8Num3z1"/>
    <w:qFormat/>
    <w:rPr>
      <w:rFonts w:ascii="Courier New" w:hAnsi="Courier New" w:eastAsia="Courier New" w:cs="Courier New"/>
    </w:rPr>
  </w:style>
  <w:style w:type="character" w:styleId="WW8Num3z2">
    <w:name w:val="WW8Num3z2"/>
    <w:qFormat/>
    <w:rPr>
      <w:rFonts w:ascii="Wingdings" w:hAnsi="Wingdings" w:eastAsia="Wingdings" w:cs="Wingdings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2">
    <w:name w:val="Основной шрифт абзаца2"/>
    <w:qFormat/>
    <w:rPr/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1">
    <w:name w:val="Заголовок 1 Знак"/>
    <w:qFormat/>
    <w:rPr>
      <w:b/>
      <w:sz w:val="22"/>
      <w:lang w:val="ru-RU" w:eastAsia="zh-CN"/>
    </w:rPr>
  </w:style>
  <w:style w:type="character" w:styleId="3">
    <w:name w:val="Заголовок 3 Знак"/>
    <w:qFormat/>
    <w:rPr>
      <w:b/>
      <w:sz w:val="18"/>
      <w:lang w:val="ru-RU" w:eastAsia="zh-CN"/>
    </w:rPr>
  </w:style>
  <w:style w:type="character" w:styleId="4">
    <w:name w:val="Заголовок 4 Знак"/>
    <w:qFormat/>
    <w:rPr>
      <w:b/>
      <w:sz w:val="16"/>
      <w:lang w:val="ru-RU" w:eastAsia="zh-CN"/>
    </w:rPr>
  </w:style>
  <w:style w:type="character" w:styleId="7">
    <w:name w:val="Заголовок 7 Знак"/>
    <w:qFormat/>
    <w:rPr>
      <w:sz w:val="24"/>
      <w:szCs w:val="24"/>
      <w:lang w:val="ru-RU" w:eastAsia="zh-CN"/>
    </w:rPr>
  </w:style>
  <w:style w:type="character" w:styleId="WW8Num2z1">
    <w:name w:val="WW8Num2z1"/>
    <w:qFormat/>
    <w:rPr>
      <w:rFonts w:eastAsia="Calibri"/>
      <w:b/>
      <w:color w:val="FF0000"/>
      <w:sz w:val="28"/>
      <w:szCs w:val="28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8z0">
    <w:name w:val="WW8Num8z0"/>
    <w:qFormat/>
    <w:rPr>
      <w:rFonts w:ascii="Symbol" w:hAnsi="Symbol" w:cs="Symbol"/>
      <w:sz w:val="28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>
      <w:rFonts w:eastAsia="Calibri"/>
      <w:b/>
      <w:color w:val="FF0000"/>
      <w:sz w:val="28"/>
      <w:szCs w:val="28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sz w:val="28"/>
      <w:szCs w:val="28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St14z0">
    <w:name w:val="WW8NumSt14z0"/>
    <w:qFormat/>
    <w:rPr>
      <w:rFonts w:ascii="Symbol" w:hAnsi="Symbol" w:cs="Symbol"/>
    </w:rPr>
  </w:style>
  <w:style w:type="character" w:styleId="11">
    <w:name w:val="Основной шрифт абзаца1"/>
    <w:qFormat/>
    <w:rPr/>
  </w:style>
  <w:style w:type="character" w:styleId="Hyperlink">
    <w:name w:val="Hyperlink"/>
    <w:rPr>
      <w:color w:val="0000FF"/>
      <w:u w:val="single"/>
    </w:rPr>
  </w:style>
  <w:style w:type="character" w:styleId="Style11">
    <w:name w:val="Символ сноски"/>
    <w:qFormat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11"/>
    <w:rPr/>
  </w:style>
  <w:style w:type="character" w:styleId="Style12">
    <w:name w:val="Нижний колонтитул Знак"/>
    <w:basedOn w:val="11"/>
    <w:qFormat/>
    <w:rPr/>
  </w:style>
  <w:style w:type="character" w:styleId="12">
    <w:name w:val="Знак примечания1"/>
    <w:qFormat/>
    <w:rPr>
      <w:sz w:val="16"/>
      <w:szCs w:val="16"/>
    </w:rPr>
  </w:style>
  <w:style w:type="character" w:styleId="Style13">
    <w:name w:val="Текст примечания Знак"/>
    <w:basedOn w:val="11"/>
    <w:qFormat/>
    <w:rPr/>
  </w:style>
  <w:style w:type="character" w:styleId="Style14">
    <w:name w:val="Тема примечания Знак"/>
    <w:qFormat/>
    <w:rPr>
      <w:b/>
      <w:bCs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6">
    <w:name w:val="Текст сноски Знак"/>
    <w:qFormat/>
    <w:rPr/>
  </w:style>
  <w:style w:type="character" w:styleId="Style17">
    <w:name w:val="Верхний колонтитул Знак"/>
    <w:qFormat/>
    <w:rPr/>
  </w:style>
  <w:style w:type="character" w:styleId="Style18">
    <w:name w:val="Основной текст с отступом Знак"/>
    <w:qFormat/>
    <w:rPr>
      <w:sz w:val="28"/>
    </w:rPr>
  </w:style>
  <w:style w:type="character" w:styleId="Style19">
    <w:name w:val="Абзац списка Знак"/>
    <w:qFormat/>
    <w:rPr/>
  </w:style>
  <w:style w:type="character" w:styleId="Style20">
    <w:name w:val="Без интервала Знак"/>
    <w:qFormat/>
    <w:rPr>
      <w:rFonts w:ascii="Calibri" w:hAnsi="Calibri" w:eastAsia="Calibri" w:cs="Calibri"/>
      <w:sz w:val="22"/>
      <w:szCs w:val="22"/>
      <w:lang w:bidi="ar-SA"/>
    </w:rPr>
  </w:style>
  <w:style w:type="character" w:styleId="Style21">
    <w:name w:val="Таблица_шапка Знак"/>
    <w:qFormat/>
    <w:rPr>
      <w:b/>
      <w:szCs w:val="24"/>
    </w:rPr>
  </w:style>
  <w:style w:type="character" w:styleId="Style22">
    <w:name w:val="Таблица_итого Знак"/>
    <w:qFormat/>
    <w:rPr>
      <w:b/>
      <w:i/>
      <w:color w:val="000000"/>
    </w:rPr>
  </w:style>
  <w:style w:type="character" w:styleId="Style23">
    <w:name w:val="таблица Знак"/>
    <w:qFormat/>
    <w:rPr>
      <w:color w:val="000000"/>
    </w:rPr>
  </w:style>
  <w:style w:type="character" w:styleId="Style24">
    <w:name w:val="Таблица_осн Знак"/>
    <w:qFormat/>
    <w:rPr>
      <w:color w:val="000000"/>
    </w:rPr>
  </w:style>
  <w:style w:type="character" w:styleId="Style25">
    <w:name w:val="Название объекта Знак"/>
    <w:qFormat/>
    <w:rPr>
      <w:b/>
      <w:bCs/>
      <w:sz w:val="24"/>
      <w:szCs w:val="18"/>
    </w:rPr>
  </w:style>
  <w:style w:type="character" w:styleId="Apple-converted-space">
    <w:name w:val="apple-converted-space"/>
    <w:qFormat/>
    <w:rPr/>
  </w:style>
  <w:style w:type="character" w:styleId="Style26">
    <w:name w:val="Основной текст_"/>
    <w:qFormat/>
    <w:rPr>
      <w:sz w:val="27"/>
      <w:szCs w:val="27"/>
      <w:shd w:fill="FFFFFF" w:val="clear"/>
    </w:rPr>
  </w:style>
  <w:style w:type="character" w:styleId="Style27">
    <w:name w:val="Обычный (веб) Знак"/>
    <w:qFormat/>
    <w:rPr>
      <w:sz w:val="24"/>
      <w:szCs w:val="24"/>
    </w:rPr>
  </w:style>
  <w:style w:type="character" w:styleId="21">
    <w:name w:val="Основной текст с отступом 2 Знак"/>
    <w:qFormat/>
    <w:rPr>
      <w:b/>
      <w:bCs/>
      <w:sz w:val="28"/>
      <w:szCs w:val="24"/>
    </w:rPr>
  </w:style>
  <w:style w:type="character" w:styleId="22">
    <w:name w:val="Основной текст2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 w:val="27"/>
      <w:szCs w:val="27"/>
      <w:shd w:fill="FFFFFF" w:val="clear"/>
      <w:vertAlign w:val="baseline"/>
      <w:lang w:val="ru-RU"/>
    </w:rPr>
  </w:style>
  <w:style w:type="character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Emphasis">
    <w:name w:val="Emphasis"/>
    <w:qFormat/>
    <w:rPr>
      <w:i/>
      <w:iCs/>
    </w:rPr>
  </w:style>
  <w:style w:type="character" w:styleId="Style28">
    <w:name w:val="Основной текст Знак"/>
    <w:qFormat/>
    <w:rPr>
      <w:lang w:eastAsia="zh-CN"/>
    </w:rPr>
  </w:style>
  <w:style w:type="character" w:styleId="13">
    <w:name w:val="Текст выноски Знак1"/>
    <w:qFormat/>
    <w:rPr>
      <w:rFonts w:ascii="Tahoma" w:hAnsi="Tahoma" w:cs="Tahoma"/>
      <w:sz w:val="16"/>
      <w:szCs w:val="16"/>
      <w:lang w:val="ru-RU" w:eastAsia="zh-CN"/>
    </w:rPr>
  </w:style>
  <w:style w:type="character" w:styleId="14">
    <w:name w:val="Текст сноски Знак1"/>
    <w:qFormat/>
    <w:rPr>
      <w:lang w:eastAsia="zh-CN"/>
    </w:rPr>
  </w:style>
  <w:style w:type="character" w:styleId="15">
    <w:name w:val="Верхний колонтитул Знак1"/>
    <w:qFormat/>
    <w:rPr>
      <w:lang w:eastAsia="zh-CN"/>
    </w:rPr>
  </w:style>
  <w:style w:type="character" w:styleId="16">
    <w:name w:val="Основной текст с отступом Знак1"/>
    <w:qFormat/>
    <w:rPr>
      <w:sz w:val="28"/>
      <w:lang w:val="ru-RU" w:eastAsia="zh-CN"/>
    </w:rPr>
  </w:style>
  <w:style w:type="character" w:styleId="17">
    <w:name w:val="Нижний колонтитул Знак1"/>
    <w:qFormat/>
    <w:rPr>
      <w:lang w:eastAsia="zh-CN"/>
    </w:rPr>
  </w:style>
  <w:style w:type="character" w:styleId="18">
    <w:name w:val="Текст примечания Знак1"/>
    <w:basedOn w:val="2"/>
    <w:qFormat/>
    <w:rPr/>
  </w:style>
  <w:style w:type="character" w:styleId="19">
    <w:name w:val="Тема примечания Знак1"/>
    <w:qFormat/>
    <w:rPr>
      <w:rFonts w:ascii="Liberation Serif;Times New Roman" w:hAnsi="Liberation Serif;Times New Roman" w:eastAsia="Noto Serif CJK SC" w:cs="Lohit Devanagari;Cambria"/>
      <w:b/>
      <w:bCs/>
      <w:sz w:val="24"/>
      <w:szCs w:val="24"/>
      <w:lang w:eastAsia="zh-CN" w:bidi="hi-IN"/>
    </w:rPr>
  </w:style>
  <w:style w:type="character" w:styleId="Strong">
    <w:name w:val="Strong"/>
    <w:qFormat/>
    <w:rPr>
      <w:b/>
      <w:bCs/>
    </w:rPr>
  </w:style>
  <w:style w:type="character" w:styleId="Style29">
    <w:name w:val="Неразрешенное упоминание"/>
    <w:qFormat/>
    <w:rPr>
      <w:color w:val="605E5C"/>
      <w:shd w:fill="E1DFDD" w:val="clear"/>
    </w:rPr>
  </w:style>
  <w:style w:type="character" w:styleId="Fontstyle01">
    <w:name w:val="fontstyle01"/>
    <w:qFormat/>
    <w:rPr>
      <w:rFonts w:ascii="LiberationSerif;Cambria" w:hAnsi="LiberationSerif;Cambria" w:cs="LiberationSerif;Cambria"/>
      <w:b w:val="false"/>
      <w:bCs w:val="false"/>
      <w:i w:val="false"/>
      <w:iCs w:val="false"/>
      <w:color w:val="000000"/>
      <w:sz w:val="28"/>
      <w:szCs w:val="28"/>
    </w:rPr>
  </w:style>
  <w:style w:type="character" w:styleId="23">
    <w:name w:val="Основной текст 2 Знак"/>
    <w:qFormat/>
    <w:rPr>
      <w:lang w:eastAsia="zh-CN"/>
    </w:rPr>
  </w:style>
  <w:style w:type="character" w:styleId="ConsPlusNormal">
    <w:name w:val="ConsPlusNormal Знак"/>
    <w:qFormat/>
    <w:rPr>
      <w:rFonts w:ascii="Arial" w:hAnsi="Arial" w:cs="Arial"/>
      <w:lang w:eastAsia="zh-CN"/>
    </w:rPr>
  </w:style>
  <w:style w:type="paragraph" w:styleId="Style3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next w:val="31"/>
    <w:pPr>
      <w:suppressAutoHyphens w:val="true"/>
      <w:spacing w:lineRule="auto" w:line="276" w:before="0" w:after="140"/>
    </w:pPr>
    <w:rPr>
      <w:lang w:eastAsia="zh-CN"/>
    </w:rPr>
  </w:style>
  <w:style w:type="paragraph" w:styleId="List">
    <w:name w:val="List"/>
    <w:next w:val="111"/>
    <w:pPr>
      <w:widowControl w:val="false"/>
      <w:suppressAutoHyphens w:val="true"/>
      <w:bidi w:val="0"/>
    </w:pPr>
    <w:rPr>
      <w:rFonts w:ascii="Liberation Serif;Times New Roman" w:hAnsi="Liberation Serif;Times New Roman" w:eastAsia="Noto Serif CJK SC" w:cs="Liberation Serif;Times New Roman"/>
      <w:color w:val="auto"/>
      <w:sz w:val="24"/>
      <w:szCs w:val="24"/>
      <w:lang w:val="ru-RU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Arial"/>
    </w:rPr>
  </w:style>
  <w:style w:type="paragraph" w:styleId="110">
    <w:name w:val="Заголовок1"/>
    <w:basedOn w:val="Normal"/>
    <w:next w:val="31"/>
    <w:qFormat/>
    <w:pPr>
      <w:keepNext w:val="true"/>
      <w:suppressAutoHyphens w:val="true"/>
      <w:spacing w:before="240" w:after="120"/>
    </w:pPr>
    <w:rPr>
      <w:rFonts w:ascii="Liberation Sans;Arial" w:hAnsi="Liberation Sans;Arial" w:eastAsia="Noto Sans CJK SC" w:cs="Lohit Devanagari;Cambria"/>
      <w:sz w:val="28"/>
      <w:szCs w:val="28"/>
      <w:lang w:eastAsia="zh-CN"/>
    </w:rPr>
  </w:style>
  <w:style w:type="paragraph" w:styleId="Style32">
    <w:name w:val="Название объекта"/>
    <w:basedOn w:val="Normal"/>
    <w:qFormat/>
    <w:pPr>
      <w:suppressLineNumbers/>
      <w:spacing w:before="120" w:after="120"/>
    </w:pPr>
    <w:rPr>
      <w:rFonts w:cs="Lohit Devanagari;Cambria"/>
      <w:i/>
      <w:iCs/>
      <w:sz w:val="24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cs="Lohit Devanagari;Cambria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suppressAutoHyphens w:val="true"/>
      <w:ind w:hanging="0" w:left="720" w:right="0"/>
    </w:pPr>
    <w:rPr>
      <w:lang w:eastAsia="zh-CN"/>
    </w:rPr>
  </w:style>
  <w:style w:type="paragraph" w:styleId="31">
    <w:name w:val="Название объекта3"/>
    <w:basedOn w:val="Normal"/>
    <w:next w:val="Style33"/>
    <w:qFormat/>
    <w:pPr>
      <w:suppressLineNumbers/>
      <w:suppressAutoHyphens w:val="true"/>
      <w:spacing w:before="120" w:after="120"/>
    </w:pPr>
    <w:rPr>
      <w:rFonts w:cs="Lohit Devanagari;Cambria"/>
      <w:i/>
      <w:iCs/>
      <w:sz w:val="24"/>
      <w:szCs w:val="24"/>
      <w:lang w:eastAsia="zh-CN"/>
    </w:rPr>
  </w:style>
  <w:style w:type="paragraph" w:styleId="111">
    <w:name w:val="Указатель1"/>
    <w:basedOn w:val="Normal"/>
    <w:next w:val="FootnoteText"/>
    <w:qFormat/>
    <w:pPr>
      <w:suppressLineNumbers/>
      <w:suppressAutoHyphens w:val="true"/>
    </w:pPr>
    <w:rPr>
      <w:rFonts w:cs="Lohit Devanagari;Cambria"/>
      <w:lang w:eastAsia="zh-CN"/>
    </w:rPr>
  </w:style>
  <w:style w:type="paragraph" w:styleId="Style33">
    <w:name w:val="Текст выноски"/>
    <w:basedOn w:val="Normal"/>
    <w:next w:val="Style34"/>
    <w:qFormat/>
    <w:pPr>
      <w:suppressAutoHyphens w:val="true"/>
    </w:pPr>
    <w:rPr>
      <w:rFonts w:ascii="Tahoma" w:hAnsi="Tahoma" w:cs="Tahoma"/>
      <w:sz w:val="16"/>
      <w:szCs w:val="16"/>
      <w:lang w:val="ru-RU" w:eastAsia="zh-CN"/>
    </w:rPr>
  </w:style>
  <w:style w:type="paragraph" w:styleId="FootnoteText">
    <w:name w:val="Footnote Text"/>
    <w:basedOn w:val="Normal"/>
    <w:next w:val="Style35"/>
    <w:pPr>
      <w:suppressAutoHyphens w:val="true"/>
    </w:pPr>
    <w:rPr>
      <w:lang w:eastAsia="zh-CN"/>
    </w:rPr>
  </w:style>
  <w:style w:type="paragraph" w:styleId="Style34">
    <w:name w:val=" Знак Знак Знак Знак Знак Знак Знак Знак Знак Знак"/>
    <w:basedOn w:val="Normal"/>
    <w:next w:val="ConsNormal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Style35">
    <w:name w:val=" Знак Знак Знак Знак Знак Знак"/>
    <w:basedOn w:val="Normal"/>
    <w:next w:val="Style36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ConsNormal">
    <w:name w:val="ConsNormal"/>
    <w:next w:val="Header"/>
    <w:qFormat/>
    <w:pPr>
      <w:widowControl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6">
    <w:name w:val="Верхний и нижний колонтитулы"/>
    <w:basedOn w:val="Normal"/>
    <w:next w:val="BodyTextIndent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>
      <w:lang w:eastAsia="zh-CN"/>
    </w:rPr>
  </w:style>
  <w:style w:type="paragraph" w:styleId="Style3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ConsPlusNormal1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lang w:eastAsia="zh-CN"/>
    </w:rPr>
  </w:style>
  <w:style w:type="paragraph" w:styleId="BodyTextIndent">
    <w:name w:val="Body Text Indent"/>
    <w:basedOn w:val="Normal"/>
    <w:next w:val="Footer"/>
    <w:pPr>
      <w:suppressAutoHyphens w:val="true"/>
      <w:ind w:hanging="0" w:left="5670" w:right="0"/>
    </w:pPr>
    <w:rPr>
      <w:sz w:val="28"/>
      <w:lang w:val="ru-RU" w:eastAsia="zh-CN"/>
    </w:rPr>
  </w:style>
  <w:style w:type="paragraph" w:styleId="ConsPlusNormal1">
    <w:name w:val="ConsPlusNormal"/>
    <w:next w:val="112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Footer">
    <w:name w:val="Footer"/>
    <w:basedOn w:val="Normal"/>
    <w:next w:val="Style38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lang w:eastAsia="zh-CN"/>
    </w:rPr>
  </w:style>
  <w:style w:type="paragraph" w:styleId="112">
    <w:name w:val="Текст примечания1"/>
    <w:basedOn w:val="Normal"/>
    <w:next w:val="Style39"/>
    <w:qFormat/>
    <w:pPr>
      <w:suppressAutoHyphens w:val="true"/>
    </w:pPr>
    <w:rPr>
      <w:lang w:eastAsia="zh-CN"/>
    </w:rPr>
  </w:style>
  <w:style w:type="paragraph" w:styleId="25">
    <w:name w:val="Текст примечания2"/>
    <w:basedOn w:val="Normal"/>
    <w:qFormat/>
    <w:pPr/>
    <w:rPr/>
  </w:style>
  <w:style w:type="paragraph" w:styleId="Style38">
    <w:name w:val="Тема примечания"/>
    <w:next w:val="Style39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Noto Serif CJK SC" w:cs="Lohit Devanagari;Cambria"/>
      <w:b/>
      <w:bCs/>
      <w:color w:val="auto"/>
      <w:sz w:val="24"/>
      <w:szCs w:val="24"/>
      <w:lang w:val="ru-RU" w:eastAsia="zh-CN" w:bidi="hi-IN"/>
    </w:rPr>
  </w:style>
  <w:style w:type="paragraph" w:styleId="Style39">
    <w:name w:val="Абзац списка"/>
    <w:basedOn w:val="Normal"/>
    <w:next w:val="Style41"/>
    <w:qFormat/>
    <w:pPr>
      <w:suppressAutoHyphens w:val="true"/>
      <w:spacing w:before="0" w:after="0"/>
      <w:ind w:hanging="0" w:left="720" w:right="0"/>
      <w:contextualSpacing/>
    </w:pPr>
    <w:rPr>
      <w:lang w:eastAsia="zh-CN"/>
    </w:rPr>
  </w:style>
  <w:style w:type="paragraph" w:styleId="Style40">
    <w:name w:val="Без интервала"/>
    <w:next w:val="Style42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tyle41">
    <w:name w:val="Знак Знак Знак Знак Знак Знак Знак Знак Знак Знак"/>
    <w:basedOn w:val="Normal"/>
    <w:next w:val="Style43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Style42">
    <w:name w:val="Таблица_шапка"/>
    <w:basedOn w:val="Normal"/>
    <w:next w:val="Style44"/>
    <w:qFormat/>
    <w:pPr>
      <w:keepNext w:val="true"/>
      <w:widowControl w:val="false"/>
      <w:suppressAutoHyphens w:val="true"/>
      <w:autoSpaceDE w:val="false"/>
      <w:spacing w:before="0" w:after="0"/>
      <w:contextualSpacing/>
      <w:jc w:val="center"/>
    </w:pPr>
    <w:rPr>
      <w:b/>
      <w:szCs w:val="24"/>
      <w:lang w:val="ru-RU" w:eastAsia="zh-CN"/>
    </w:rPr>
  </w:style>
  <w:style w:type="paragraph" w:styleId="Style43">
    <w:name w:val="Таблица_итого"/>
    <w:basedOn w:val="Normal"/>
    <w:next w:val="Style45"/>
    <w:qFormat/>
    <w:pPr>
      <w:widowControl w:val="false"/>
      <w:suppressAutoHyphens w:val="true"/>
      <w:autoSpaceDE w:val="false"/>
    </w:pPr>
    <w:rPr>
      <w:b/>
      <w:i/>
      <w:color w:val="000000"/>
      <w:lang w:val="ru-RU" w:eastAsia="zh-CN"/>
    </w:rPr>
  </w:style>
  <w:style w:type="paragraph" w:styleId="Style44">
    <w:name w:val="таблица"/>
    <w:basedOn w:val="Normal"/>
    <w:next w:val="Style46"/>
    <w:qFormat/>
    <w:pPr>
      <w:suppressAutoHyphens w:val="true"/>
      <w:autoSpaceDE w:val="false"/>
    </w:pPr>
    <w:rPr>
      <w:color w:val="000000"/>
      <w:lang w:val="ru-RU" w:eastAsia="zh-CN"/>
    </w:rPr>
  </w:style>
  <w:style w:type="paragraph" w:styleId="Style45">
    <w:name w:val="Обычный (веб)"/>
    <w:basedOn w:val="Normal"/>
    <w:next w:val="26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Style46">
    <w:name w:val="Таблица_осн"/>
    <w:next w:val="Msonormal"/>
    <w:qFormat/>
    <w:pPr>
      <w:keepLines/>
      <w:widowControl w:val="false"/>
      <w:suppressAutoHyphens w:val="true"/>
      <w:bidi w:val="0"/>
    </w:pPr>
    <w:rPr>
      <w:rFonts w:ascii="Liberation Serif;Times New Roman" w:hAnsi="Liberation Serif;Times New Roman" w:eastAsia="Noto Serif CJK SC" w:cs="Lohit Devanagari;Cambria"/>
      <w:color w:val="auto"/>
      <w:sz w:val="24"/>
      <w:szCs w:val="24"/>
      <w:lang w:val="ru-RU" w:eastAsia="zh-CN" w:bidi="hi-IN"/>
    </w:rPr>
  </w:style>
  <w:style w:type="paragraph" w:styleId="26">
    <w:name w:val="Название объекта2"/>
    <w:basedOn w:val="Normal"/>
    <w:next w:val="Normal"/>
    <w:qFormat/>
    <w:pPr>
      <w:keepNext w:val="true"/>
      <w:suppressAutoHyphens w:val="true"/>
      <w:jc w:val="both"/>
    </w:pPr>
    <w:rPr>
      <w:b/>
      <w:bCs/>
      <w:sz w:val="24"/>
      <w:szCs w:val="18"/>
      <w:lang w:val="ru-RU" w:eastAsia="zh-CN"/>
    </w:rPr>
  </w:style>
  <w:style w:type="paragraph" w:styleId="Msonormal">
    <w:name w:val="msonormal"/>
    <w:basedOn w:val="Normal"/>
    <w:next w:val="Xl67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Xl66">
    <w:name w:val="xl66"/>
    <w:basedOn w:val="Normal"/>
    <w:next w:val="Xl68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7">
    <w:name w:val="xl67"/>
    <w:basedOn w:val="Normal"/>
    <w:next w:val="Xl6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8">
    <w:name w:val="xl68"/>
    <w:basedOn w:val="Normal"/>
    <w:next w:val="Xl7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9">
    <w:name w:val="xl69"/>
    <w:basedOn w:val="Normal"/>
    <w:next w:val="Xl71"/>
    <w:qFormat/>
    <w:pPr>
      <w:suppressAutoHyphens w:val="true"/>
      <w:spacing w:before="280" w:after="280"/>
    </w:pPr>
    <w:rPr>
      <w:lang w:eastAsia="zh-CN"/>
    </w:rPr>
  </w:style>
  <w:style w:type="paragraph" w:styleId="Xl70">
    <w:name w:val="xl70"/>
    <w:basedOn w:val="Normal"/>
    <w:next w:val="Xl72"/>
    <w:qFormat/>
    <w:pPr>
      <w:suppressAutoHyphens w:val="true"/>
      <w:spacing w:before="280" w:after="280"/>
    </w:pPr>
    <w:rPr>
      <w:b/>
      <w:bCs/>
      <w:lang w:eastAsia="zh-CN"/>
    </w:rPr>
  </w:style>
  <w:style w:type="paragraph" w:styleId="Xl71">
    <w:name w:val="xl71"/>
    <w:basedOn w:val="Normal"/>
    <w:next w:val="Xl73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lang w:eastAsia="zh-CN"/>
    </w:rPr>
  </w:style>
  <w:style w:type="paragraph" w:styleId="Xl72">
    <w:name w:val="xl72"/>
    <w:basedOn w:val="Normal"/>
    <w:next w:val="Xl74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3">
    <w:name w:val="xl73"/>
    <w:basedOn w:val="Normal"/>
    <w:next w:val="Xl75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i/>
      <w:iCs/>
      <w:lang w:eastAsia="zh-CN"/>
    </w:rPr>
  </w:style>
  <w:style w:type="paragraph" w:styleId="Xl74">
    <w:name w:val="xl74"/>
    <w:basedOn w:val="Normal"/>
    <w:next w:val="Xl76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b/>
      <w:bCs/>
      <w:i/>
      <w:iCs/>
      <w:sz w:val="16"/>
      <w:szCs w:val="16"/>
      <w:lang w:eastAsia="zh-CN"/>
    </w:rPr>
  </w:style>
  <w:style w:type="paragraph" w:styleId="Xl75">
    <w:name w:val="xl75"/>
    <w:basedOn w:val="Normal"/>
    <w:next w:val="Xl77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6">
    <w:name w:val="xl76"/>
    <w:basedOn w:val="Normal"/>
    <w:next w:val="Xl78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b/>
      <w:bCs/>
      <w:sz w:val="24"/>
      <w:szCs w:val="24"/>
      <w:lang w:eastAsia="zh-CN"/>
    </w:rPr>
  </w:style>
  <w:style w:type="paragraph" w:styleId="Xl77">
    <w:name w:val="xl77"/>
    <w:basedOn w:val="Normal"/>
    <w:next w:val="Xl7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8">
    <w:name w:val="xl78"/>
    <w:basedOn w:val="Normal"/>
    <w:next w:val="Xl80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Xl79">
    <w:name w:val="xl79"/>
    <w:basedOn w:val="Normal"/>
    <w:next w:val="Xl8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80">
    <w:name w:val="xl80"/>
    <w:basedOn w:val="Normal"/>
    <w:next w:val="Xl8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1">
    <w:name w:val="xl81"/>
    <w:basedOn w:val="Normal"/>
    <w:next w:val="Xl83"/>
    <w:qFormat/>
    <w:pPr>
      <w:suppressAutoHyphens w:val="true"/>
      <w:spacing w:before="280" w:after="280"/>
    </w:pPr>
    <w:rPr>
      <w:rFonts w:ascii="Calibri" w:hAnsi="Calibri" w:cs="Calibri"/>
      <w:b/>
      <w:bCs/>
      <w:sz w:val="24"/>
      <w:szCs w:val="24"/>
      <w:lang w:eastAsia="zh-CN"/>
    </w:rPr>
  </w:style>
  <w:style w:type="paragraph" w:styleId="Xl82">
    <w:name w:val="xl82"/>
    <w:basedOn w:val="Normal"/>
    <w:next w:val="Xl84"/>
    <w:qFormat/>
    <w:pPr>
      <w:suppressAutoHyphens w:val="true"/>
      <w:spacing w:before="280" w:after="280"/>
    </w:pPr>
    <w:rPr>
      <w:lang w:eastAsia="zh-CN"/>
    </w:rPr>
  </w:style>
  <w:style w:type="paragraph" w:styleId="Xl83">
    <w:name w:val="xl83"/>
    <w:basedOn w:val="Normal"/>
    <w:next w:val="Xl85"/>
    <w:qFormat/>
    <w:pPr>
      <w:suppressAutoHyphens w:val="true"/>
      <w:spacing w:before="280" w:after="280"/>
    </w:pPr>
    <w:rPr>
      <w:b/>
      <w:bCs/>
      <w:lang w:eastAsia="zh-CN"/>
    </w:rPr>
  </w:style>
  <w:style w:type="paragraph" w:styleId="Xl84">
    <w:name w:val="xl84"/>
    <w:basedOn w:val="Normal"/>
    <w:next w:val="Xl86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85">
    <w:name w:val="xl85"/>
    <w:basedOn w:val="Normal"/>
    <w:next w:val="Xl87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6">
    <w:name w:val="xl86"/>
    <w:basedOn w:val="Normal"/>
    <w:next w:val="Xl89"/>
    <w:qFormat/>
    <w:pPr>
      <w:suppressAutoHyphens w:val="true"/>
      <w:spacing w:before="280" w:after="280"/>
    </w:pPr>
    <w:rPr>
      <w:lang w:eastAsia="zh-CN"/>
    </w:rPr>
  </w:style>
  <w:style w:type="paragraph" w:styleId="Xl87">
    <w:name w:val="xl87"/>
    <w:basedOn w:val="Normal"/>
    <w:next w:val="Xl9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9">
    <w:name w:val="xl89"/>
    <w:basedOn w:val="Normal"/>
    <w:next w:val="Xl91"/>
    <w:qFormat/>
    <w:pPr>
      <w:pBdr>
        <w:top w:val="single" w:sz="8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0">
    <w:name w:val="xl90"/>
    <w:basedOn w:val="Normal"/>
    <w:next w:val="Xl9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1">
    <w:name w:val="xl91"/>
    <w:basedOn w:val="Normal"/>
    <w:next w:val="Xl93"/>
    <w:qFormat/>
    <w:pPr>
      <w:pBdr>
        <w:top w:val="single" w:sz="8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2">
    <w:name w:val="xl92"/>
    <w:basedOn w:val="Normal"/>
    <w:next w:val="Xl94"/>
    <w:qFormat/>
    <w:pPr>
      <w:pBdr>
        <w:top w:val="single" w:sz="4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3">
    <w:name w:val="xl93"/>
    <w:basedOn w:val="Normal"/>
    <w:next w:val="Xl95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4">
    <w:name w:val="xl94"/>
    <w:basedOn w:val="Normal"/>
    <w:next w:val="Xl96"/>
    <w:qFormat/>
    <w:pPr>
      <w:pBdr>
        <w:top w:val="single" w:sz="4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5">
    <w:name w:val="xl95"/>
    <w:basedOn w:val="Normal"/>
    <w:next w:val="Xl97"/>
    <w:qFormat/>
    <w:pPr>
      <w:pBdr>
        <w:top w:val="single" w:sz="4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6">
    <w:name w:val="xl96"/>
    <w:basedOn w:val="Normal"/>
    <w:next w:val="Xl98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7">
    <w:name w:val="xl97"/>
    <w:basedOn w:val="Normal"/>
    <w:next w:val="Xl99"/>
    <w:qFormat/>
    <w:pPr>
      <w:pBdr>
        <w:top w:val="single" w:sz="4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8">
    <w:name w:val="xl98"/>
    <w:basedOn w:val="Normal"/>
    <w:next w:val="Xl100"/>
    <w:qFormat/>
    <w:pPr>
      <w:suppressAutoHyphens w:val="true"/>
      <w:spacing w:before="280" w:after="280"/>
    </w:pPr>
    <w:rPr>
      <w:sz w:val="28"/>
      <w:szCs w:val="28"/>
      <w:lang w:eastAsia="zh-CN"/>
    </w:rPr>
  </w:style>
  <w:style w:type="paragraph" w:styleId="Xl99">
    <w:name w:val="xl99"/>
    <w:basedOn w:val="Normal"/>
    <w:next w:val="Xl10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color w:val="FF0000"/>
      <w:lang w:eastAsia="zh-CN"/>
    </w:rPr>
  </w:style>
  <w:style w:type="paragraph" w:styleId="Xl100">
    <w:name w:val="xl100"/>
    <w:basedOn w:val="Normal"/>
    <w:next w:val="Xl10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color w:val="FF0000"/>
      <w:lang w:eastAsia="zh-CN"/>
    </w:rPr>
  </w:style>
  <w:style w:type="paragraph" w:styleId="Xl101">
    <w:name w:val="xl101"/>
    <w:basedOn w:val="Normal"/>
    <w:next w:val="Xl103"/>
    <w:qFormat/>
    <w:pPr>
      <w:suppressAutoHyphens w:val="true"/>
      <w:spacing w:before="280" w:after="280"/>
    </w:pPr>
    <w:rPr>
      <w:b/>
      <w:bCs/>
      <w:sz w:val="28"/>
      <w:szCs w:val="28"/>
      <w:lang w:eastAsia="zh-CN"/>
    </w:rPr>
  </w:style>
  <w:style w:type="paragraph" w:styleId="Xl102">
    <w:name w:val="xl102"/>
    <w:basedOn w:val="Normal"/>
    <w:next w:val="Xl104"/>
    <w:qFormat/>
    <w:pPr>
      <w:pBdr>
        <w:top w:val="single" w:sz="8" w:space="0" w:color="000000"/>
        <w:lef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3">
    <w:name w:val="xl103"/>
    <w:basedOn w:val="Normal"/>
    <w:next w:val="Xl105"/>
    <w:qFormat/>
    <w:pPr>
      <w:pBdr>
        <w:top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4">
    <w:name w:val="xl104"/>
    <w:basedOn w:val="Normal"/>
    <w:next w:val="Xl106"/>
    <w:qFormat/>
    <w:pPr>
      <w:pBdr>
        <w:top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5">
    <w:name w:val="xl105"/>
    <w:basedOn w:val="Normal"/>
    <w:next w:val="Xl107"/>
    <w:qFormat/>
    <w:pPr>
      <w:pBdr>
        <w:lef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6">
    <w:name w:val="xl106"/>
    <w:basedOn w:val="Normal"/>
    <w:next w:val="Xl108"/>
    <w:qFormat/>
    <w:pP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7">
    <w:name w:val="xl107"/>
    <w:basedOn w:val="Normal"/>
    <w:next w:val="Xl109"/>
    <w:qFormat/>
    <w:pPr>
      <w:pBdr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8">
    <w:name w:val="xl108"/>
    <w:basedOn w:val="Normal"/>
    <w:next w:val="Xl110"/>
    <w:qFormat/>
    <w:pPr>
      <w:pBdr>
        <w:left w:val="single" w:sz="8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9">
    <w:name w:val="xl109"/>
    <w:basedOn w:val="Normal"/>
    <w:next w:val="Xl111"/>
    <w:qFormat/>
    <w:pPr>
      <w:pBdr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10">
    <w:name w:val="xl110"/>
    <w:basedOn w:val="Normal"/>
    <w:next w:val="113"/>
    <w:qFormat/>
    <w:pPr>
      <w:pBdr>
        <w:bottom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11">
    <w:name w:val="xl111"/>
    <w:basedOn w:val="Normal"/>
    <w:next w:val="211"/>
    <w:qFormat/>
    <w:pPr>
      <w:suppressAutoHyphens w:val="true"/>
      <w:spacing w:before="280" w:after="280"/>
    </w:pPr>
    <w:rPr>
      <w:rFonts w:ascii="Calibri" w:hAnsi="Calibri" w:cs="Calibri"/>
      <w:sz w:val="28"/>
      <w:szCs w:val="28"/>
      <w:lang w:eastAsia="zh-CN"/>
    </w:rPr>
  </w:style>
  <w:style w:type="paragraph" w:styleId="113">
    <w:name w:val="Основной текст1"/>
    <w:basedOn w:val="Normal"/>
    <w:next w:val="Style47"/>
    <w:qFormat/>
    <w:pPr>
      <w:shd w:fill="FFFFFF" w:val="clear"/>
      <w:suppressAutoHyphens w:val="true"/>
      <w:spacing w:lineRule="exact" w:line="480"/>
      <w:jc w:val="both"/>
    </w:pPr>
    <w:rPr>
      <w:sz w:val="27"/>
      <w:szCs w:val="27"/>
      <w:shd w:fill="FFFFFF" w:val="clear"/>
      <w:lang w:val="ru-RU" w:eastAsia="zh-CN"/>
    </w:rPr>
  </w:style>
  <w:style w:type="paragraph" w:styleId="211">
    <w:name w:val="Основной текст с отступом 21"/>
    <w:basedOn w:val="Normal"/>
    <w:next w:val="32"/>
    <w:qFormat/>
    <w:pPr>
      <w:suppressAutoHyphens w:val="true"/>
      <w:ind w:firstLine="900" w:left="0" w:right="0"/>
      <w:jc w:val="both"/>
    </w:pPr>
    <w:rPr>
      <w:b/>
      <w:bCs/>
      <w:sz w:val="28"/>
      <w:szCs w:val="24"/>
      <w:lang w:eastAsia="zh-CN"/>
    </w:rPr>
  </w:style>
  <w:style w:type="paragraph" w:styleId="Style47">
    <w:name w:val="Стиль"/>
    <w:next w:val="Style48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32">
    <w:name w:val="Основной текст3"/>
    <w:basedOn w:val="Normal"/>
    <w:next w:val="Style49"/>
    <w:qFormat/>
    <w:pPr>
      <w:widowControl w:val="false"/>
      <w:shd w:fill="FFFFFF" w:val="clear"/>
      <w:suppressAutoHyphens w:val="true"/>
      <w:spacing w:lineRule="exact" w:line="322" w:before="180" w:after="0"/>
      <w:ind w:firstLine="700" w:left="0" w:right="0"/>
      <w:jc w:val="both"/>
    </w:pPr>
    <w:rPr>
      <w:sz w:val="27"/>
      <w:szCs w:val="27"/>
      <w:lang w:val="en-US" w:eastAsia="zh-CN" w:bidi="en-US"/>
    </w:rPr>
  </w:style>
  <w:style w:type="paragraph" w:styleId="Style48">
    <w:name w:val="Содержимое таблицы"/>
    <w:basedOn w:val="Normal"/>
    <w:next w:val="Style50"/>
    <w:qFormat/>
    <w:pPr>
      <w:suppressLineNumbers/>
      <w:suppressAutoHyphens w:val="true"/>
    </w:pPr>
    <w:rPr>
      <w:lang w:eastAsia="zh-CN"/>
    </w:rPr>
  </w:style>
  <w:style w:type="paragraph" w:styleId="Style49">
    <w:name w:val="Заголовок таблицы"/>
    <w:next w:val="Style51"/>
    <w:qFormat/>
    <w:pPr>
      <w:widowControl w:val="false"/>
      <w:suppressLineNumbers/>
      <w:suppressAutoHyphens w:val="true"/>
      <w:bidi w:val="0"/>
      <w:jc w:val="center"/>
    </w:pPr>
    <w:rPr>
      <w:rFonts w:ascii="Liberation Serif;Times New Roman" w:hAnsi="Liberation Serif;Times New Roman" w:eastAsia="Noto Serif CJK SC" w:cs="Lohit Devanagari;Cambria"/>
      <w:b/>
      <w:bCs/>
      <w:color w:val="auto"/>
      <w:sz w:val="24"/>
      <w:szCs w:val="24"/>
      <w:lang w:val="ru-RU" w:eastAsia="zh-CN" w:bidi="hi-IN"/>
    </w:rPr>
  </w:style>
  <w:style w:type="paragraph" w:styleId="Style50">
    <w:name w:val="Содержимое врезки"/>
    <w:basedOn w:val="Normal"/>
    <w:next w:val="ListParagraph"/>
    <w:qFormat/>
    <w:pPr>
      <w:suppressAutoHyphens w:val="true"/>
    </w:pPr>
    <w:rPr>
      <w:lang w:eastAsia="zh-CN"/>
    </w:rPr>
  </w:style>
  <w:style w:type="paragraph" w:styleId="Style51">
    <w:name w:val="Верхний колонтитул слева"/>
    <w:basedOn w:val="Normal"/>
    <w:next w:val="ConsPlusNonformat"/>
    <w:qFormat/>
    <w:pPr>
      <w:suppressLineNumbers/>
      <w:tabs>
        <w:tab w:val="clear" w:pos="708"/>
        <w:tab w:val="center" w:pos="4875" w:leader="none"/>
        <w:tab w:val="right" w:pos="9751" w:leader="none"/>
      </w:tabs>
      <w:suppressAutoHyphens w:val="true"/>
    </w:pPr>
    <w:rPr>
      <w:lang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</w:pPr>
    <w:rPr>
      <w:rFonts w:ascii="Courier New" w:hAnsi="Courier New" w:eastAsia="Noto Serif CJK SC" w:cs="Courier New"/>
      <w:color w:val="auto"/>
      <w:kern w:val="2"/>
      <w:sz w:val="24"/>
      <w:szCs w:val="24"/>
      <w:lang w:val="ru-RU" w:eastAsia="zh-CN" w:bidi="hi-IN"/>
    </w:rPr>
  </w:style>
  <w:style w:type="paragraph" w:styleId="114">
    <w:name w:val="Название объекта1"/>
    <w:basedOn w:val="Normal"/>
    <w:next w:val="Normal"/>
    <w:qFormat/>
    <w:pPr>
      <w:keepNext w:val="true"/>
      <w:suppressAutoHyphens w:val="true"/>
      <w:jc w:val="both"/>
    </w:pPr>
    <w:rPr>
      <w:b/>
      <w:bCs/>
      <w:szCs w:val="18"/>
      <w:lang w:eastAsia="zh-CN"/>
    </w:rPr>
  </w:style>
  <w:style w:type="paragraph" w:styleId="115">
    <w:name w:val="Текст1"/>
    <w:basedOn w:val="Normal"/>
    <w:next w:val="Footer"/>
    <w:qFormat/>
    <w:pPr>
      <w:spacing w:lineRule="auto" w:line="240" w:before="0" w:after="0"/>
    </w:pPr>
    <w:rPr>
      <w:rFonts w:ascii="Consolas" w:hAnsi="Consolas" w:cs="Consolas"/>
      <w:sz w:val="21"/>
      <w:szCs w:val="21"/>
      <w:lang w:val="ru-RU"/>
    </w:rPr>
  </w:style>
  <w:style w:type="paragraph" w:styleId="ConsPlusTitle">
    <w:name w:val="ConsPlusTitle"/>
    <w:qFormat/>
    <w:pPr>
      <w:widowControl w:val="false"/>
      <w:suppressAutoHyphens w:val="true"/>
      <w:bidi w:val="0"/>
    </w:pPr>
    <w:rPr>
      <w:rFonts w:ascii="Calibri" w:hAnsi="Calibri" w:eastAsia="Times New Roman" w:cs="Calibri"/>
      <w:b/>
      <w:color w:val="auto"/>
      <w:sz w:val="22"/>
      <w:szCs w:val="20"/>
      <w:lang w:val="ru-RU" w:bidi="ar-SA" w:eastAsia="zh-CN"/>
    </w:rPr>
  </w:style>
  <w:style w:type="paragraph" w:styleId="Style52">
    <w:name w:val="Знак"/>
    <w:basedOn w:val="Normal"/>
    <w:qFormat/>
    <w:pPr>
      <w:suppressAutoHyphens w:val="false"/>
      <w:spacing w:before="280" w:after="280"/>
    </w:pPr>
    <w:rPr>
      <w:rFonts w:ascii="Tahoma" w:hAnsi="Tahoma" w:cs="Tahoma"/>
      <w:lang w:val="en-US"/>
    </w:rPr>
  </w:style>
  <w:style w:type="paragraph" w:styleId="Style53">
    <w:name w:val="Обычный (Интернет)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27">
    <w:name w:val="Основной текст 2"/>
    <w:basedOn w:val="Normal"/>
    <w:qFormat/>
    <w:pPr>
      <w:spacing w:lineRule="auto" w:line="480" w:before="0" w:after="12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mote.budget.gov.ru/" TargetMode="External"/><Relationship Id="rId3" Type="http://schemas.openxmlformats.org/officeDocument/2006/relationships/hyperlink" Target="consultantplus://offline/ref=9EB152D1074F87E734D22EA75B02A316A9BD4973F3A03894986BB040DC9C26145A0BF341116B4C66B9D249C8390DAA62AF9BDD6D1BF99A3BBA46E0B9B4bF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219</TotalTime>
  <Application>LibreOffice/7.6.4.1$Windows_X86_64 LibreOffice_project/e19e193f88cd6c0525a17fb7a176ed8e6a3e2aa1</Application>
  <AppVersion>15.0000</AppVersion>
  <Pages>6</Pages>
  <Words>1366</Words>
  <Characters>10021</Characters>
  <CharactersWithSpaces>11356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2022-01-25T08:21:00Z</dcterms:created>
  <dc:creator>user</dc:creator>
  <dc:description/>
  <cp:keywords/>
  <dc:language>ru-RU</dc:language>
  <cp:lastModifiedBy>a2101</cp:lastModifiedBy>
  <cp:lastPrinted>2024-12-26T10:49:00Z</cp:lastPrinted>
  <dcterms:modified xsi:type="dcterms:W3CDTF">2024-12-26T10:53:00Z</dcterms:modified>
  <cp:revision>53</cp:revision>
  <dc:subject/>
  <dc:title>ДИНАМИКА РОСТА ЦЕН НА ГСМ ПО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293933002</vt:i4>
  </property>
</Properties>
</file>