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8.jpeg" ContentType="image/jpeg"/>
  <Override PartName="/word/media/image2.jpeg" ContentType="image/jpeg"/>
  <Override PartName="/word/media/image7.png" ContentType="image/pn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9.jpeg" ContentType="image/jpeg"/>
  <Override PartName="/word/media/image10.png" ContentType="image/png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footnotes.xml.rels" ContentType="application/vnd.openxmlformats-package.relationship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/>
        <w:drawing>
          <wp:inline distT="0" distB="0" distL="0" distR="0">
            <wp:extent cx="514350" cy="74295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color w:val="000000" w:themeColor="text1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6"/>
          <w:szCs w:val="26"/>
          <w:lang w:eastAsia="ru-RU"/>
        </w:rPr>
        <w:t>АДМИНИСТРАЦИЯ ГОРОДА ШАРЫПОВО КРАСНОЯРСКОГО КРАЯ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color w:val="000000" w:themeColor="text1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6"/>
          <w:szCs w:val="26"/>
          <w:lang w:eastAsia="ru-RU"/>
        </w:rPr>
        <w:t>ПОСТАНОВЛЕНИЕ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ab/>
        <w:tab/>
        <w:tab/>
        <w:tab/>
        <w:tab/>
        <w:tab/>
        <w:tab/>
        <w:tab/>
        <w:tab/>
        <w:tab/>
        <w:tab/>
        <w:t>№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О внесении изменений в постановление Администрации города Шарыпово от 12.10.2017 № 200 «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 утверждении муниципальной программы «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Формирование современной городской среды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муниципального образования «город Шарыпово Красноярского края»»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соответствии со статьей 179 Бюджетного кодекса Российской Федерации, статьей 34 Устава города Шарыпово, постановлением Администрации города Шарыпово от 30.07.2013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реализации»,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ПОСТАНОВЛЯЮ: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1.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Внести в постановление Администрации города Шарыпово от 12.10.2017 № 200 «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 утверждении муниципальной программы «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Формирование современной городской среды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муниципального образования город Шарыпово»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 xml:space="preserve"> следующие изменения: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1.1. Приложение к постановлению изменить, изложить в новой редакции согласно приложению, к настоящему постановлению.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eastAsia="ru-RU"/>
        </w:rPr>
        <w:t>2. Контроль за исполнением настоящего постановления возложить на Первого заместителя Главы города Шарыпово Д.В. Саюшева.</w:t>
      </w:r>
    </w:p>
    <w:p>
      <w:pPr>
        <w:pStyle w:val="Normal"/>
        <w:widowControl w:val="false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 Постановление вступает в силу в день, следующий за днем его официального опубликования в периодическом печатном издании «Официальный вестник города Шарыпово» и подлежит размещению на официальном сайте муниципального образования города Шарыпово Красноярского края (https://sharypovo.gosuslugi.ru)</w:t>
      </w:r>
    </w:p>
    <w:p>
      <w:pPr>
        <w:pStyle w:val="Normal"/>
        <w:widowControl w:val="false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709" w:hanging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709" w:hanging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widowControl w:val="false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709" w:hanging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sect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widowControl w:val="false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Глава города Шарыпово</w:t>
        <w:tab/>
        <w:tab/>
        <w:tab/>
        <w:tab/>
        <w:tab/>
        <w:tab/>
        <w:tab/>
        <w:t xml:space="preserve"> В.Г. Хохлов</w:t>
      </w:r>
    </w:p>
    <w:p>
      <w:pPr>
        <w:pStyle w:val="Normal"/>
        <w:spacing w:lineRule="auto" w:line="240" w:before="0" w:after="0"/>
        <w:ind w:left="709" w:firstLine="5103"/>
        <w:contextualSpacing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Приложение к Постановлению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5103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Администрации города Шарыпово</w:t>
      </w:r>
    </w:p>
    <w:p>
      <w:pPr>
        <w:pStyle w:val="Normal"/>
        <w:spacing w:lineRule="auto" w:line="240" w:before="0" w:after="0"/>
        <w:ind w:firstLine="5103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от ______________ № _____ </w:t>
      </w:r>
    </w:p>
    <w:p>
      <w:pPr>
        <w:pStyle w:val="Normal"/>
        <w:spacing w:lineRule="auto" w:line="240" w:before="0" w:after="0"/>
        <w:ind w:firstLine="5103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firstLine="5103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«Приложение к Постановлению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5103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Администрации города Шарыпово</w:t>
      </w:r>
    </w:p>
    <w:p>
      <w:pPr>
        <w:pStyle w:val="Normal"/>
        <w:spacing w:lineRule="auto" w:line="240" w:before="0" w:after="0"/>
        <w:ind w:left="5103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от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u w:val="single"/>
        </w:rPr>
        <w:t>10.12.2017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№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u w:val="single"/>
        </w:rPr>
        <w:t>200»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Муниципальная программа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«Формирование современной городской среды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муниципального образования город Шарыпово» </w:t>
      </w:r>
    </w:p>
    <w:p>
      <w:pPr>
        <w:pStyle w:val="Normal"/>
        <w:spacing w:lineRule="auto" w:line="240" w:before="240" w:after="16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1.Паспорт муниципальной программы</w:t>
      </w:r>
    </w:p>
    <w:tbl>
      <w:tblPr>
        <w:tblpPr w:bottomFromText="0" w:horzAnchor="margin" w:leftFromText="180" w:rightFromText="180" w:tblpX="0" w:tblpXSpec="center" w:tblpY="86" w:topFromText="0" w:vertAnchor="text"/>
        <w:tblW w:w="960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802"/>
        <w:gridCol w:w="6803"/>
      </w:tblGrid>
      <w:tr>
        <w:trPr>
          <w:trHeight w:val="35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15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Формирование современной городской среды</w:t>
            </w: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муниципального образования город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(далее – программа)</w:t>
            </w:r>
          </w:p>
        </w:tc>
      </w:tr>
      <w:tr>
        <w:trPr>
          <w:trHeight w:val="182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Постановление Администрации города Шарыпово от 30.07.2013г.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Распоряжение Администрации города Шарыпово от 23.06.2023 № 846 «Об утверждении Перечня муниципальных программ муниципального образования города Шарыпово на 2024-2026 годы»</w:t>
            </w:r>
          </w:p>
        </w:tc>
      </w:tr>
      <w:tr>
        <w:trPr>
          <w:trHeight w:val="32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Муниципальное казенное учреждение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«Служба городского хозяйства»</w:t>
            </w:r>
          </w:p>
        </w:tc>
      </w:tr>
      <w:tr>
        <w:trPr>
          <w:trHeight w:val="645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1. Муниципальное казенное учреждение «Управление капитального строительства»;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2. Комитет по управлению муниципальным имуществом и земельными отношениями Администрации города Шарыпово;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3. Отдел культуры Администрации города Шарыпово.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4. Отдел спорта и молодежной политики Администрации города Шарыпово;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5. Отдел культуры Администрации города Шарыпово</w:t>
            </w:r>
          </w:p>
        </w:tc>
      </w:tr>
      <w:tr>
        <w:trPr>
          <w:trHeight w:val="675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 w:val="false"/>
              <w:ind w:hanging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Реализация подпрограмм и отдельных мероприятий настоящей программой не предусмотрено.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trHeight w:val="841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Повышение качества и комфорта городской среды на территории муниципального образования город Шарыпово».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Вовлечение граждан в решение вопросов формирования комфортной среды проживания на территории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муниципального образования город Шарыпово</w:t>
            </w:r>
          </w:p>
        </w:tc>
      </w:tr>
      <w:tr>
        <w:trPr>
          <w:trHeight w:val="36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Обеспечение формирования единого облика муниципального образования город Шарыпово;</w:t>
            </w:r>
          </w:p>
          <w:p>
            <w:pPr>
              <w:pStyle w:val="ListParagraph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      </w:r>
          </w:p>
          <w:p>
            <w:pPr>
              <w:pStyle w:val="ListParagraph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Повышение уровня благоустройства дворовых территорий муниципального образования город Шарыпово.</w:t>
            </w:r>
          </w:p>
          <w:p>
            <w:pPr>
              <w:pStyle w:val="ListParagraph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 xml:space="preserve"> территории) муниципального образования город Шарыпово.</w:t>
            </w:r>
          </w:p>
          <w:p>
            <w:pPr>
              <w:pStyle w:val="ListParagraph"/>
              <w:widowControl w:val="false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 xml:space="preserve">Повышение степени вовлеченности заинтересованных граждан, организаций в реализацию мероприятий по благоустройству территорий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муниципального образования город Шарыпово.</w:t>
            </w:r>
          </w:p>
        </w:tc>
      </w:tr>
      <w:tr>
        <w:trPr>
          <w:trHeight w:val="34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2018-2026 г.г.</w:t>
            </w:r>
          </w:p>
        </w:tc>
      </w:tr>
      <w:tr>
        <w:trPr>
          <w:trHeight w:val="178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Перечень целевых показателей муниципальной программы, с указанием планируемых к достижению значений в результате реализации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spacing w:val="-7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Приложение №1 к паспорту программы</w:t>
            </w:r>
          </w:p>
        </w:tc>
      </w:tr>
      <w:tr>
        <w:trPr>
          <w:trHeight w:val="98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Выполнение мероприятий программы в 2018 - 2026 годах предусматривает финансирование – 298 671,59 тыс. руб., в том числе по источникам и годам: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2018 г. – 18 636,35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10 784,26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6 639,24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городского округа г.Шарыпово (далее по тексту программы – Бюджет города Шарыпово) – 799,49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413,36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2019 г. – 22 409,33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18 791,57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989,03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2 311,47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317,26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2020 г. – 77 861,33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18 475,51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56 972,40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2 090,57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322,85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2021 г. – 18 736,71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16 643,43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875,97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922,04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295,27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2022 г. – 18 387,48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16 323,43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859,13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916,50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288,42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2023 г. – 114 334,46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107 089,75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899,46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5 216,50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1128,75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2024 г. – 22 247,97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18 860,09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922,63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2 016,50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378,75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2025 г. – 3 028,98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0,00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1 006,28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2 016,50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6,20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2026 г. – 3 028,98 тыс. руб., в том числе: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0,00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1 006,28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2 016,50 тыс. руб.;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6,20 тыс. руб.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>
      <w:pPr>
        <w:pStyle w:val="Normal"/>
        <w:spacing w:lineRule="auto" w:line="240" w:before="240" w:after="160"/>
        <w:ind w:right="-17" w:firstLine="709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2. Характеристика текущего состояния среды проживания населения в муниципальном образовании город Шарыпово с указанием основных показателей социально-экономического развития муниципального образования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муниципальном образовании город Шарыпово.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общественных территорий. 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Текущее состояние большинства дворовых территорий не соответствует современным треб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ованиям к местам проживания граждан, обусловленным нормами Градостроительного и</w:t>
      </w:r>
      <w:r>
        <w:rPr>
          <w:rStyle w:val="Apple-converted-space"/>
          <w:rFonts w:cs="Times New Roman" w:ascii="Times New Roman" w:hAnsi="Times New Roman"/>
          <w:color w:val="000000" w:themeColor="text1"/>
          <w:spacing w:val="2"/>
          <w:sz w:val="28"/>
          <w:szCs w:val="28"/>
          <w:shd w:fill="FFFFFF" w:val="clear"/>
        </w:rPr>
        <w:t xml:space="preserve"> </w:t>
      </w:r>
      <w:hyperlink r:id="rId3">
        <w:r>
          <w:rPr>
            <w:rStyle w:val="-"/>
            <w:color w:val="000000" w:themeColor="text1"/>
            <w:spacing w:val="2"/>
            <w:sz w:val="28"/>
            <w:szCs w:val="28"/>
            <w:shd w:fill="FFFFFF" w:val="clear"/>
          </w:rPr>
          <w:t>Жилищного кодексов Российской Федерации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,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города Шарыпово многоквартирными домами истек, недостаточно оборудованных детских и спортивных площадок.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По состоянию на 1 января 2018 года количество многоквартирных домов, расположенных на территории муниципального образования город Шарыпово с прилегающими к ним дворовыми территориями, составляло 244 дома. Общественных территорий – 10 территорий.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По итогам инвентаризации, проведенной в порядке,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размещения, расположенных на территории Красноярского кря» (далее – инвентаризация) нуждаются в благоустройстве 199 придомовых территорий, что составляет 82% от общего количества дворовых территорий. По состоянию на 01.01.2024г. 152 дворовых территорий нуждаются в благоустройстве.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По данным инвентаризации на территории муниципального образования город Шарыпово расположено 10 общественных территорий, при этом 55% требуют благоустройства.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По состоянию на 01.09.2023 в перечень общественных территорий внесено еще одно общественное пространство, нуждающееся в благоустройстве, таким образом на 2024 год общественных пространств, расположенных на территории городского округа город Шарыпово 11.</w:t>
      </w:r>
    </w:p>
    <w:p>
      <w:pPr>
        <w:pStyle w:val="Normal"/>
        <w:spacing w:lineRule="auto" w:line="240" w:before="240" w:after="160"/>
        <w:ind w:right="-17" w:firstLine="709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3.</w:t>
      </w:r>
      <w:r>
        <w:rPr/>
        <w:t xml:space="preserve"> </w:t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современной городской среды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>
        <w:rPr>
          <w:rFonts w:cs="Times New Roman" w:ascii="Times New Roman" w:hAnsi="Times New Roman"/>
          <w:color w:val="2D2D2D"/>
          <w:spacing w:val="2"/>
          <w:sz w:val="28"/>
          <w:szCs w:val="28"/>
          <w:shd w:fill="FFFFFF" w:val="clear"/>
        </w:rPr>
        <w:t xml:space="preserve"> </w:t>
      </w:r>
      <w:hyperlink r:id="rId4">
        <w:r>
          <w:rPr>
            <w:rFonts w:cs="Times New Roman" w:ascii="Times New Roman" w:hAnsi="Times New Roman"/>
            <w:spacing w:val="2"/>
            <w:sz w:val="28"/>
            <w:szCs w:val="28"/>
            <w:shd w:fill="FFFFFF" w:val="clear"/>
          </w:rPr>
          <w:t>Градостроительного кодекса Российской Федерации</w:t>
        </w:r>
      </w:hyperlink>
      <w:r>
        <w:rPr>
          <w:rFonts w:cs="Times New Roman" w:ascii="Times New Roman" w:hAnsi="Times New Roman"/>
          <w:spacing w:val="2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по устойчивому развитию общественных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город Шарыпово,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Для решения проблем по благоустройству муниципального образования город Шарыпово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>
      <w:pPr>
        <w:pStyle w:val="Normal"/>
        <w:tabs>
          <w:tab w:val="clear" w:pos="708"/>
          <w:tab w:val="left" w:pos="315" w:leader="none"/>
        </w:tabs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 xml:space="preserve">Цель программы: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Повышение качества и комфорта городской среды на территории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color w:val="000000" w:themeColor="text1"/>
          <w:spacing w:val="2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Достижение цели программы осуществляется путем решения следующих задач: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</w:t>
        <w:tab/>
        <w:t>Обеспечение формирования единого облика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</w:t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</w:t>
        <w:tab/>
        <w:t>Повышение уровня благоустройства дворовых территорий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</w:t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5. Повышение степени вовлеченности заинтересованных граждан, организаций в реализацию мероприятий по благоустройству территорий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муниципального образования город Шарыпово.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Основные этапы реализации программы: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Организация и проведение широкого общественного обсуждения планов благоустройства.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Проведение просветительской работы, направленной на информирование населения о Программе и участии в ней.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Подготовка дизайн-проектов благоустройства каждой дворовой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Подготовка дизайн-проекта наиболее общественной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Организация работы по заключению муниципальных контрактов на выполнение работ по благоустройству дворовых территорий.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Организация работы по заключению муниципальных контрактов на благоустройство общественной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Заключение соглашения с министерством промышленности, энергетики и жилищно-коммунального хозяйства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Выполнение работ по благоустройству: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pacing w:val="2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1. дворовых территорий;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pacing w:val="2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2. общественных территорий.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территории муниципального образования город Шарыпово в целях выполнения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 от 28.02.2017 № 42, были разработаны и утверждены следующие порядки: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 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приведен в приложении №4 к настоящей программе.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№5 к настоящей программе.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Кроме этого программой предусмотрено: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Перечень мероприятий муниципальной программы приведен в приложении №3 к программе.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Адресный перечень дворовых территорий, нуждающихся в благоустройстве и подлежащих благоустройству в период 2024-2026г.г.</w:t>
      </w:r>
      <w:r>
        <w:rPr>
          <w:rFonts w:cs="Times New Roman" w:ascii="Times New Roman" w:hAnsi="Times New Roman"/>
          <w:sz w:val="28"/>
          <w:szCs w:val="28"/>
        </w:rPr>
        <w:t>, приведен в приложении №6 к программе.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соответствии с Порядком подачи заявок на 2026 для участия в отборе дворовых территорий для включения в программу, муниципальной общественной комиссией рассмотрены заявки, поданные по 8 многоквартирным домам. В соответствии с критериями оценки поданным заявкам присвоены баллы от 31 до 45. По итогам оценки наибольшее количество баллов набрали следующие дворовые территории, подлежащие включению в программу в 2024 году: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г. Шарыпово: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мкр. 3, д. 13, гп. Дубинино, ул. Кишиневская, д. 1.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Адресный перечень общественных территорий, нуждающихся в благоустройстве и подлежащих благоустройству в период 2024-2026г.г., приведен в приложении №7 к программе.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определения общественных территорий, нуждающихся в благоустройстве и подлежащих благоустройству в период 2024-2026г. были проведены рейтинговые голосования по отбору общественной территории подлежащей благоустройству в первоочередном порядке: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2024 г. большинством голосов (6985 голосов) определена общественная территория – сквер «Комсомольский» в г. Шарыпово.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Визуализированный перечень</w:t>
      </w:r>
      <w:r>
        <w:rPr>
          <w:rFonts w:eastAsia="Calibri" w:cs="Times New Roman" w:ascii="Times New Roman" w:hAnsi="Times New Roman"/>
          <w:sz w:val="28"/>
          <w:szCs w:val="28"/>
        </w:rPr>
        <w:t xml:space="preserve"> образцов элементов благоустройства, предлагаемых к размещению на дворовых территориях по минимальному перечню приведен в приложении №8 к настоящей программе.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2026 года за счет средств указанных лиц в соответствии с заключенными соглашениями с органами местного самоуправления, приведен в приложении №9 </w:t>
      </w:r>
      <w:r>
        <w:rPr>
          <w:rFonts w:cs="Times New Roman" w:ascii="Times New Roman" w:hAnsi="Times New Roman"/>
          <w:sz w:val="28"/>
          <w:szCs w:val="28"/>
        </w:rPr>
        <w:t>к программе.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Times New Roman" w:ascii="Times New Roman" w:hAnsi="Times New Roman"/>
          <w:sz w:val="28"/>
          <w:szCs w:val="28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мероприятий, а именно:</w:t>
      </w:r>
    </w:p>
    <w:p>
      <w:pPr>
        <w:pStyle w:val="ListParagraph"/>
        <w:numPr>
          <w:ilvl w:val="1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eastAsia="Times New Roman" w:ascii="Times New Roman" w:hAnsi="Times New Roman"/>
          <w:sz w:val="28"/>
          <w:szCs w:val="28"/>
        </w:rPr>
        <w:t>проведение р</w:t>
      </w:r>
      <w:r>
        <w:rPr>
          <w:rFonts w:cs="Times New Roman" w:ascii="Times New Roman" w:hAnsi="Times New Roman"/>
          <w:sz w:val="28"/>
          <w:szCs w:val="28"/>
        </w:rPr>
        <w:t xml:space="preserve">азъяснительной работы с собственниками </w:t>
      </w:r>
      <w:r>
        <w:rPr>
          <w:rFonts w:eastAsia="Times New Roman" w:ascii="Times New Roman" w:hAnsi="Times New Roman"/>
          <w:sz w:val="28"/>
          <w:szCs w:val="28"/>
        </w:rPr>
        <w:t xml:space="preserve">(пользователями) жилых домов (собственниками (землепользователями) земельных участков) </w:t>
      </w:r>
      <w:r>
        <w:rPr>
          <w:rFonts w:cs="Times New Roman" w:ascii="Times New Roman" w:hAnsi="Times New Roman"/>
          <w:sz w:val="28"/>
          <w:szCs w:val="28"/>
        </w:rPr>
        <w:t>о принципах благоустройства;</w:t>
      </w:r>
    </w:p>
    <w:p>
      <w:pPr>
        <w:pStyle w:val="ListParagraph"/>
        <w:widowControl w:val="false"/>
        <w:numPr>
          <w:ilvl w:val="1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eastAsia="Times New Roman" w:ascii="Times New Roman" w:hAnsi="Times New Roman"/>
          <w:sz w:val="28"/>
          <w:szCs w:val="28"/>
        </w:rPr>
        <w:t>п</w:t>
      </w:r>
      <w:r>
        <w:rPr>
          <w:rFonts w:eastAsia="Calibri" w:cs="Times New Roman" w:ascii="Times New Roman" w:hAnsi="Times New Roman"/>
          <w:sz w:val="28"/>
          <w:szCs w:val="28"/>
        </w:rPr>
        <w:t xml:space="preserve">о итогам инвентаризации </w:t>
      </w:r>
      <w:r>
        <w:rPr>
          <w:rFonts w:eastAsia="Times New Roman" w:ascii="Times New Roman" w:hAnsi="Times New Roman"/>
          <w:sz w:val="28"/>
          <w:szCs w:val="28"/>
        </w:rPr>
        <w:t>индивидуальных жилых домов и земельных участков, предоставленных для их размещения,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sz w:val="28"/>
          <w:szCs w:val="28"/>
        </w:rPr>
        <w:t xml:space="preserve">будут составлены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паспорта благоустройства индивидуальных жилых домов и земельных участков, предоставленных для их размещения по форме, приведенной в </w:t>
      </w:r>
      <w:r>
        <w:rPr>
          <w:rFonts w:eastAsia="Calibri" w:cs="Times New Roman" w:ascii="Times New Roman" w:hAnsi="Times New Roman"/>
          <w:sz w:val="28"/>
          <w:szCs w:val="28"/>
        </w:rPr>
        <w:t xml:space="preserve">приложении №10 </w:t>
      </w:r>
      <w:r>
        <w:rPr>
          <w:rFonts w:cs="Times New Roman" w:ascii="Times New Roman" w:hAnsi="Times New Roman"/>
          <w:sz w:val="28"/>
          <w:szCs w:val="28"/>
        </w:rPr>
        <w:t>к программе;</w:t>
      </w:r>
    </w:p>
    <w:p>
      <w:pPr>
        <w:pStyle w:val="ListParagraph"/>
        <w:widowControl w:val="false"/>
        <w:numPr>
          <w:ilvl w:val="1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2026 года в соответствии с требованиями утвержденных правил благоустройства по результатам проведенной инвентаризации.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Право муниципального образования город Шарыпово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муниципальной общественной комиссией по развитию городской среды на территории муниципального образования город Шарыпово в порядке, установленном такой комиссией.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Право муниципального образования город Шарыпово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Программы или не приняли решения о благоустройстве дворовой территории в сроки, установленные настоящей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муниципальной общественной комиссией по развитию городской среды на территории муниципального образования город Шарыпово в порядке, установленном такой комиссией;</w:t>
      </w:r>
    </w:p>
    <w:p>
      <w:pPr>
        <w:pStyle w:val="ListParagraph"/>
        <w:numPr>
          <w:ilvl w:val="0"/>
          <w:numId w:val="3"/>
        </w:numPr>
        <w:spacing w:lineRule="auto" w:line="240" w:before="28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Красноярского края;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софинансируемых за счет средств субсидии из бюджета Красноярского края, а также условия о предельной дате заключения соглашений по результатам закупки товаров, работ и услуг для обеспечения муниципальных нужд в целях реализации Программы - 1 апреля года предоставления субсидии, за исключением: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>
      <w:pPr>
        <w:pStyle w:val="ListParagraph"/>
        <w:tabs>
          <w:tab w:val="clear" w:pos="708"/>
          <w:tab w:val="left" w:pos="0" w:leader="none"/>
        </w:tabs>
        <w:spacing w:lineRule="auto" w:line="240" w:before="0" w:after="0"/>
        <w:ind w:left="0" w:right="-1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случаев заключения таких соглашений в пределах экономии средств при расходовании субсидии в целях реализации Программы, в том числе мероприятий по цифровизации городского хозяйства, включенных в Программу, при которых срок заключения таких соглашений продлевается на срок до 15 декабря года предоставления субсидии.</w:t>
      </w:r>
    </w:p>
    <w:p>
      <w:pPr>
        <w:pStyle w:val="Normal"/>
        <w:tabs>
          <w:tab w:val="clear" w:pos="708"/>
          <w:tab w:val="left" w:pos="315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Еще одной целью программы является</w:t>
      </w:r>
      <w:r>
        <w:rPr>
          <w:rFonts w:cs="Times New Roman" w:ascii="Times New Roman" w:hAnsi="Times New Roman"/>
          <w:sz w:val="28"/>
          <w:szCs w:val="28"/>
        </w:rPr>
        <w:t>: Вовлечение граждан в решение вопросов формирования комфортной среды проживания на территории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Достижение данной цели программы осуществляется путем решения задачи направленной на п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овышение степени вовлеченности заинтересованных граждан, организаций в реализацию мероприятий по благоустройству территорий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муниципального образования город Шарыпово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.</w:t>
      </w:r>
    </w:p>
    <w:p>
      <w:pPr>
        <w:pStyle w:val="ListParagraph"/>
        <w:tabs>
          <w:tab w:val="clear" w:pos="708"/>
          <w:tab w:val="left" w:pos="0" w:leader="none"/>
        </w:tabs>
        <w:spacing w:lineRule="auto" w:line="240" w:before="0" w:after="0"/>
        <w:ind w:left="0" w:right="-1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В ходе реализации данной задачи планируется ежегодное вовлечение граждан в </w:t>
      </w:r>
      <w:r>
        <w:rPr>
          <w:rFonts w:cs="Times New Roman" w:ascii="Times New Roman" w:hAnsi="Times New Roman"/>
          <w:sz w:val="28"/>
          <w:szCs w:val="28"/>
        </w:rPr>
        <w:t>общественное обсуждение выбора объектов, подлежащих благоустройству, мероприятий по благоустройству выбранных общественных территорий и голосование по отбору общественной территории, подлежащей благоустройству.</w:t>
      </w:r>
    </w:p>
    <w:p>
      <w:pPr>
        <w:pStyle w:val="21"/>
        <w:ind w:firstLine="540"/>
        <w:jc w:val="both"/>
        <w:rPr>
          <w:rFonts w:eastAsia="" w:eastAsiaTheme="minorEastAsia"/>
          <w:sz w:val="28"/>
          <w:szCs w:val="28"/>
        </w:rPr>
      </w:pPr>
      <w:r>
        <w:rPr>
          <w:rFonts w:eastAsia="" w:eastAsiaTheme="minorEastAsia"/>
          <w:sz w:val="28"/>
          <w:szCs w:val="28"/>
        </w:rPr>
        <w:t xml:space="preserve">Голосование по отбору общественных территорий, подлежащих благоустройству, проходит в электронной форме в информационно-телекоммуникационной сети интернет. В целях повышения </w:t>
      </w:r>
      <w:r>
        <w:rPr>
          <w:color w:val="000000"/>
          <w:sz w:val="28"/>
          <w:szCs w:val="28"/>
        </w:rPr>
        <w:t xml:space="preserve">степени вовлеченности и </w:t>
      </w:r>
      <w:r>
        <w:rPr>
          <w:rFonts w:eastAsia="" w:eastAsiaTheme="minorEastAsia"/>
          <w:sz w:val="28"/>
          <w:szCs w:val="28"/>
        </w:rPr>
        <w:t>уровня информирования граждан о проведении голосования Администрацией города Шарыпово проводится работа с предприятиями и организациями, расположенными на территории муниципального образования город Шарыпово путем проведения совещаний, собраний, встреч, рассылки информационных писем о способе и сроках проведения голосования.</w:t>
      </w:r>
    </w:p>
    <w:p>
      <w:pPr>
        <w:pStyle w:val="21"/>
        <w:ind w:firstLine="540"/>
        <w:jc w:val="both"/>
        <w:rPr>
          <w:rFonts w:eastAsia="" w:eastAsiaTheme="minorEastAsia"/>
          <w:sz w:val="28"/>
          <w:szCs w:val="28"/>
        </w:rPr>
      </w:pPr>
      <w:r>
        <w:rPr>
          <w:rFonts w:eastAsia="" w:eastAsiaTheme="minorEastAsia"/>
          <w:sz w:val="28"/>
          <w:szCs w:val="28"/>
        </w:rPr>
        <w:t>Реализация мероприятий,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город Шарыпово не требует финансовых вложений.</w:t>
      </w:r>
    </w:p>
    <w:p>
      <w:pPr>
        <w:pStyle w:val="ListParagraph"/>
        <w:tabs>
          <w:tab w:val="clear" w:pos="708"/>
          <w:tab w:val="left" w:pos="0" w:leader="none"/>
        </w:tabs>
        <w:spacing w:lineRule="auto" w:line="240" w:before="240" w:after="120"/>
        <w:ind w:left="1204" w:right="-17" w:hanging="0"/>
        <w:contextualSpacing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4. 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сфере формирования современной городской среды, экономики, степени реализации других общественно значимых интересов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Реализация программы должна привести к созданию комфортной среды обитания и жизнедеятельности для жителей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В результате реализации программы к 2026 году должен сложиться качественно новый уровень состояния городской среды со следующими характеристиками: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город Шарыпово;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повышение уровня благоустройства общественных территорий муниципального образования город Шарыпово;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город Шарыпово;</w:t>
      </w:r>
    </w:p>
    <w:p>
      <w:pPr>
        <w:pStyle w:val="Normal"/>
        <w:widowControl w:val="false"/>
        <w:suppressAutoHyphens w:val="true"/>
        <w:spacing w:lineRule="atLeast" w:line="100" w:before="0" w:after="0"/>
        <w:ind w:left="142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Целевые индикаторы: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к 2026 году до 36,5%;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к 2026 году до 80%;</w:t>
      </w:r>
    </w:p>
    <w:p>
      <w:pPr>
        <w:pStyle w:val="Normal"/>
        <w:spacing w:lineRule="auto" w:line="240" w:before="0" w:after="0"/>
        <w:ind w:right="53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 к 2026 году до 33%;</w:t>
      </w:r>
    </w:p>
    <w:p>
      <w:pPr>
        <w:pStyle w:val="Normal"/>
        <w:widowControl w:val="false"/>
        <w:suppressAutoHyphens w:val="true"/>
        <w:spacing w:lineRule="atLeast" w:line="100" w:before="0" w:after="0"/>
        <w:ind w:left="142" w:firstLine="567"/>
        <w:jc w:val="both"/>
        <w:rPr>
          <w:rFonts w:ascii="Times New Roman" w:hAnsi="Times New Roman" w:eastAsia="SimSun" w:cs="Times New Roman"/>
          <w:bCs/>
          <w:kern w:val="2"/>
          <w:sz w:val="24"/>
          <w:szCs w:val="24"/>
          <w:lang w:eastAsia="ar-SA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Перечень целевых показателей, с указанием планируемых к достижению значений в результате реализации программы приведен в приложении № 1 к паспорту программы.</w:t>
      </w:r>
      <w:r>
        <w:rPr>
          <w:rFonts w:eastAsia="SimSun" w:cs="Times New Roman" w:ascii="Times New Roman" w:hAnsi="Times New Roman"/>
          <w:bCs/>
          <w:kern w:val="2"/>
          <w:sz w:val="24"/>
          <w:szCs w:val="24"/>
          <w:lang w:eastAsia="ar-SA"/>
        </w:rPr>
        <w:t xml:space="preserve">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120"/>
        <w:ind w:right="-17" w:firstLine="709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5. Информация по подпрограммам, отдельным мероприятиям муниципальной программы</w:t>
      </w:r>
    </w:p>
    <w:p>
      <w:pPr>
        <w:pStyle w:val="ConsPlusNormal1"/>
        <w:widowControl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Реализация подпрограмм и отдельных мероприятий настоящей программой не предусмотрено.</w:t>
      </w:r>
    </w:p>
    <w:p>
      <w:pPr>
        <w:pStyle w:val="ConsPlusNormal1"/>
        <w:spacing w:before="240" w:after="24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>6. Основные меры правового регулирования, направленные на достижение цели и (или) задач муниципальной программы</w:t>
      </w:r>
    </w:p>
    <w:p>
      <w:pPr>
        <w:pStyle w:val="ConsPlusNormal1"/>
        <w:widowControl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Cs/>
          <w:color w:val="000000"/>
          <w:sz w:val="28"/>
          <w:szCs w:val="28"/>
        </w:rPr>
        <w:t>Для достижения цели и задач программы принятие нормативных правовых актов не требуется.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0"/>
        <w:ind w:right="-17" w:hanging="0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120"/>
        <w:ind w:right="-17" w:firstLine="709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>
      <w:pPr>
        <w:pStyle w:val="Normal"/>
        <w:spacing w:lineRule="auto" w:line="240" w:before="240" w:after="160"/>
        <w:ind w:firstLine="709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8. Информация о ресурсном обеспечении муниципальной программы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Информация о ресурсном обеспечении муниципальной программы за счет средств </w:t>
      </w:r>
      <w:r>
        <w:rPr>
          <w:rFonts w:eastAsia="Calibri" w:cs="Times New Roman" w:ascii="Times New Roman" w:hAnsi="Times New Roman"/>
          <w:sz w:val="28"/>
          <w:szCs w:val="28"/>
        </w:rPr>
        <w:t>городского бюджета, в том числе средств, поступивших из бюджетов других уровней бюджетной системы (с расшифровкой по главным распорядителям средств бюджета города Шарыпово, в разрезе подпрограмм) представлена в приложении №1 к Программе.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hyperlink r:id="rId5">
        <w:r>
          <w:rPr>
            <w:rFonts w:eastAsia="Calibri" w:cs="Times New Roman" w:ascii="Times New Roman" w:hAnsi="Times New Roman"/>
            <w:sz w:val="28"/>
            <w:szCs w:val="28"/>
          </w:rPr>
          <w:t>Информаци</w:t>
        </w:r>
      </w:hyperlink>
      <w:r>
        <w:rPr>
          <w:rFonts w:eastAsia="Calibri" w:cs="Times New Roman" w:ascii="Times New Roman" w:hAnsi="Times New Roman"/>
          <w:sz w:val="28"/>
          <w:szCs w:val="28"/>
        </w:rPr>
        <w:t>я об источниках финансирования подпрограмм, отдельных мероприятий программы (средства бюджета города Шарыпово, в том числе средства, поступившие из бюджетов других уровней бюджетной системы) представлена приложении №2 к Программе.</w:t>
      </w:r>
    </w:p>
    <w:p>
      <w:pPr>
        <w:sect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tbl>
      <w:tblPr>
        <w:tblW w:w="14678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47"/>
        <w:gridCol w:w="3207"/>
        <w:gridCol w:w="1248"/>
        <w:gridCol w:w="2118"/>
        <w:gridCol w:w="656"/>
        <w:gridCol w:w="656"/>
        <w:gridCol w:w="706"/>
        <w:gridCol w:w="706"/>
        <w:gridCol w:w="706"/>
        <w:gridCol w:w="706"/>
        <w:gridCol w:w="706"/>
        <w:gridCol w:w="706"/>
        <w:gridCol w:w="1051"/>
        <w:gridCol w:w="958"/>
      </w:tblGrid>
      <w:tr>
        <w:trPr>
          <w:trHeight w:val="1515" w:hRule="atLeast"/>
        </w:trPr>
        <w:tc>
          <w:tcPr>
            <w:tcW w:w="54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  <w:bookmarkStart w:id="0" w:name="RANGE!A1%3AN12"/>
            <w:bookmarkStart w:id="1" w:name="RANGE!A1%3AN12"/>
            <w:bookmarkEnd w:id="1"/>
          </w:p>
        </w:tc>
        <w:tc>
          <w:tcPr>
            <w:tcW w:w="320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248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118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245" w:type="dxa"/>
            <w:gridSpan w:val="8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 xml:space="preserve">Приложение № 1 </w:t>
              <w:br/>
              <w:t>к паспорту муниципальной программы «Формирование современной городской среды муниципального образования город Шарыпово»</w:t>
            </w:r>
          </w:p>
        </w:tc>
      </w:tr>
      <w:tr>
        <w:trPr>
          <w:trHeight w:val="300" w:hRule="exact"/>
        </w:trPr>
        <w:tc>
          <w:tcPr>
            <w:tcW w:w="54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320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248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118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70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70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70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70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70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70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051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58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900" w:hRule="atLeast"/>
        </w:trPr>
        <w:tc>
          <w:tcPr>
            <w:tcW w:w="14677" w:type="dxa"/>
            <w:gridSpan w:val="14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 xml:space="preserve">Перечень целевых показателей муниципальной программы муниципального образования  город Шарыпово </w:t>
              <w:br/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>
        <w:trPr>
          <w:trHeight w:val="330" w:hRule="exact"/>
        </w:trPr>
        <w:tc>
          <w:tcPr>
            <w:tcW w:w="54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320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248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118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70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70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70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70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70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70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051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58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604" w:hRule="atLeast"/>
        </w:trPr>
        <w:tc>
          <w:tcPr>
            <w:tcW w:w="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№</w:t>
            </w:r>
            <w:r>
              <w:rPr>
                <w:rFonts w:eastAsia="Times New Roman" w:cs="Times New Roman" w:ascii="Times New Roman" w:hAnsi="Times New Roman"/>
                <w:lang w:eastAsia="ru-RU"/>
              </w:rPr>
              <w:br/>
              <w:t xml:space="preserve"> п/п</w:t>
            </w:r>
          </w:p>
        </w:tc>
        <w:tc>
          <w:tcPr>
            <w:tcW w:w="3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Цели, задачи, показатели</w:t>
            </w:r>
          </w:p>
        </w:tc>
        <w:tc>
          <w:tcPr>
            <w:tcW w:w="12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Единица измерения</w:t>
            </w:r>
          </w:p>
        </w:tc>
        <w:tc>
          <w:tcPr>
            <w:tcW w:w="2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Год, предшествующий реализации муниципальной программы</w:t>
            </w:r>
          </w:p>
        </w:tc>
        <w:tc>
          <w:tcPr>
            <w:tcW w:w="7557" w:type="dxa"/>
            <w:gridSpan w:val="10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Годы реализации муниципальной программы</w:t>
            </w:r>
          </w:p>
        </w:tc>
      </w:tr>
      <w:tr>
        <w:trPr>
          <w:trHeight w:val="1755" w:hRule="atLeast"/>
        </w:trPr>
        <w:tc>
          <w:tcPr>
            <w:tcW w:w="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32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2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65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2019</w:t>
            </w:r>
          </w:p>
        </w:tc>
        <w:tc>
          <w:tcPr>
            <w:tcW w:w="65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2020</w:t>
            </w:r>
          </w:p>
        </w:tc>
        <w:tc>
          <w:tcPr>
            <w:tcW w:w="7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2021</w:t>
            </w:r>
          </w:p>
        </w:tc>
        <w:tc>
          <w:tcPr>
            <w:tcW w:w="7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2022</w:t>
            </w:r>
          </w:p>
        </w:tc>
        <w:tc>
          <w:tcPr>
            <w:tcW w:w="7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2023</w:t>
            </w:r>
          </w:p>
        </w:tc>
        <w:tc>
          <w:tcPr>
            <w:tcW w:w="7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2024</w:t>
            </w:r>
          </w:p>
        </w:tc>
        <w:tc>
          <w:tcPr>
            <w:tcW w:w="7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2025</w:t>
            </w:r>
          </w:p>
        </w:tc>
        <w:tc>
          <w:tcPr>
            <w:tcW w:w="7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2026</w:t>
            </w:r>
          </w:p>
        </w:tc>
        <w:tc>
          <w:tcPr>
            <w:tcW w:w="200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годы до конца реализации муниципальной программы пятилетнем интервале</w:t>
            </w:r>
          </w:p>
        </w:tc>
      </w:tr>
      <w:tr>
        <w:trPr>
          <w:trHeight w:val="555" w:hRule="atLeast"/>
        </w:trPr>
        <w:tc>
          <w:tcPr>
            <w:tcW w:w="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32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2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11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6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6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7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7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7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7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7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7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0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2031</w:t>
            </w:r>
          </w:p>
        </w:tc>
        <w:tc>
          <w:tcPr>
            <w:tcW w:w="9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2036</w:t>
            </w:r>
          </w:p>
        </w:tc>
      </w:tr>
      <w:tr>
        <w:trPr>
          <w:trHeight w:val="300" w:hRule="atLeast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</w:t>
            </w:r>
          </w:p>
        </w:tc>
        <w:tc>
          <w:tcPr>
            <w:tcW w:w="32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</w:t>
            </w:r>
          </w:p>
        </w:tc>
        <w:tc>
          <w:tcPr>
            <w:tcW w:w="21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4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5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7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8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9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10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11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12</w:t>
            </w:r>
          </w:p>
        </w:tc>
        <w:tc>
          <w:tcPr>
            <w:tcW w:w="10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13</w:t>
            </w:r>
          </w:p>
        </w:tc>
        <w:tc>
          <w:tcPr>
            <w:tcW w:w="9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14</w:t>
            </w:r>
          </w:p>
        </w:tc>
      </w:tr>
      <w:tr>
        <w:trPr>
          <w:trHeight w:val="1170" w:hRule="atLeast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</w:t>
            </w:r>
          </w:p>
        </w:tc>
        <w:tc>
          <w:tcPr>
            <w:tcW w:w="14130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город Шарыпово.                                                                                                                                                                                                                                                                 Вовлечение граждан в решение вопросов формирования комфортной среды проживания на территории муниципального образования город Шарыпово.</w:t>
            </w:r>
          </w:p>
        </w:tc>
      </w:tr>
      <w:tr>
        <w:trPr>
          <w:trHeight w:val="1020" w:hRule="atLeast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1.1.</w:t>
            </w:r>
          </w:p>
        </w:tc>
        <w:tc>
          <w:tcPr>
            <w:tcW w:w="32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%</w:t>
            </w:r>
          </w:p>
        </w:tc>
        <w:tc>
          <w:tcPr>
            <w:tcW w:w="21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23,8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30,3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32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33,6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35,2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35,3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35,5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36,0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36,5</w:t>
            </w:r>
          </w:p>
        </w:tc>
        <w:tc>
          <w:tcPr>
            <w:tcW w:w="10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39,5</w:t>
            </w:r>
          </w:p>
        </w:tc>
        <w:tc>
          <w:tcPr>
            <w:tcW w:w="9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41,0</w:t>
            </w:r>
          </w:p>
        </w:tc>
      </w:tr>
      <w:tr>
        <w:trPr>
          <w:trHeight w:val="1440" w:hRule="atLeast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1.2.</w:t>
            </w:r>
          </w:p>
        </w:tc>
        <w:tc>
          <w:tcPr>
            <w:tcW w:w="32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Доля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%</w:t>
            </w:r>
          </w:p>
        </w:tc>
        <w:tc>
          <w:tcPr>
            <w:tcW w:w="21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0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3,5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40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50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46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60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70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80</w:t>
            </w:r>
          </w:p>
        </w:tc>
        <w:tc>
          <w:tcPr>
            <w:tcW w:w="10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100</w:t>
            </w:r>
          </w:p>
        </w:tc>
        <w:tc>
          <w:tcPr>
            <w:tcW w:w="9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100</w:t>
            </w:r>
          </w:p>
        </w:tc>
      </w:tr>
      <w:tr>
        <w:trPr>
          <w:trHeight w:val="1245" w:hRule="atLeast"/>
        </w:trPr>
        <w:tc>
          <w:tcPr>
            <w:tcW w:w="5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1.3.</w:t>
            </w:r>
          </w:p>
        </w:tc>
        <w:tc>
          <w:tcPr>
            <w:tcW w:w="32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</w:t>
            </w:r>
          </w:p>
        </w:tc>
        <w:tc>
          <w:tcPr>
            <w:tcW w:w="12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%</w:t>
            </w:r>
          </w:p>
        </w:tc>
        <w:tc>
          <w:tcPr>
            <w:tcW w:w="21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-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9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12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18,9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25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30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33</w:t>
            </w:r>
          </w:p>
        </w:tc>
        <w:tc>
          <w:tcPr>
            <w:tcW w:w="7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33</w:t>
            </w:r>
          </w:p>
        </w:tc>
        <w:tc>
          <w:tcPr>
            <w:tcW w:w="105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35</w:t>
            </w:r>
          </w:p>
        </w:tc>
        <w:tc>
          <w:tcPr>
            <w:tcW w:w="9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40</w:t>
            </w:r>
          </w:p>
        </w:tc>
      </w:tr>
    </w:tbl>
    <w:p>
      <w:p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tbl>
      <w:tblPr>
        <w:tblW w:w="14678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3"/>
        <w:gridCol w:w="1973"/>
        <w:gridCol w:w="2967"/>
        <w:gridCol w:w="2005"/>
        <w:gridCol w:w="739"/>
        <w:gridCol w:w="696"/>
        <w:gridCol w:w="1466"/>
        <w:gridCol w:w="546"/>
        <w:gridCol w:w="870"/>
        <w:gridCol w:w="866"/>
        <w:gridCol w:w="866"/>
        <w:gridCol w:w="1130"/>
      </w:tblGrid>
      <w:tr>
        <w:trPr>
          <w:trHeight w:val="1635" w:hRule="atLeast"/>
        </w:trPr>
        <w:tc>
          <w:tcPr>
            <w:tcW w:w="55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97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96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00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73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9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46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54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3732" w:type="dxa"/>
            <w:gridSpan w:val="4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 xml:space="preserve">Приложение № 1 </w:t>
              <w:br/>
              <w:t>к муниципальной программе «Формирование современной городской среды муниципального образования город Шарыпово"</w:t>
            </w:r>
          </w:p>
        </w:tc>
      </w:tr>
      <w:tr>
        <w:trPr>
          <w:trHeight w:val="300" w:hRule="exact"/>
        </w:trPr>
        <w:tc>
          <w:tcPr>
            <w:tcW w:w="55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97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96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00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73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9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46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54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7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6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6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1380" w:hRule="atLeast"/>
        </w:trPr>
        <w:tc>
          <w:tcPr>
            <w:tcW w:w="14677" w:type="dxa"/>
            <w:gridSpan w:val="12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Информация о ресурсном обеспечении муниципальной программы муниципального образования город Шарыпово за счет средств бюджета города Шарыпово, в том числе средств, поступивших из бюджетов других уровней бюджетной системы и бюджетов государственных внебюджетных фондов</w:t>
            </w:r>
          </w:p>
        </w:tc>
      </w:tr>
      <w:tr>
        <w:trPr>
          <w:trHeight w:val="300" w:hRule="atLeast"/>
        </w:trPr>
        <w:tc>
          <w:tcPr>
            <w:tcW w:w="55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97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96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00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73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9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46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54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7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6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6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тыс.руб.</w:t>
            </w:r>
          </w:p>
        </w:tc>
      </w:tr>
      <w:tr>
        <w:trPr>
          <w:trHeight w:val="750" w:hRule="atLeast"/>
        </w:trPr>
        <w:tc>
          <w:tcPr>
            <w:tcW w:w="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lang w:eastAsia="ru-RU"/>
              </w:rPr>
              <w:t>п/п</w:t>
            </w:r>
          </w:p>
        </w:tc>
        <w:tc>
          <w:tcPr>
            <w:tcW w:w="1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Статус (муниципальная программа, подпрограмма)</w:t>
            </w:r>
          </w:p>
        </w:tc>
        <w:tc>
          <w:tcPr>
            <w:tcW w:w="2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Наименование муниципальной программы, подпрограммы</w:t>
            </w:r>
          </w:p>
        </w:tc>
        <w:tc>
          <w:tcPr>
            <w:tcW w:w="2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3447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Код бюджетной классификации</w:t>
            </w:r>
          </w:p>
        </w:tc>
        <w:tc>
          <w:tcPr>
            <w:tcW w:w="8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2024 год</w:t>
            </w:r>
          </w:p>
        </w:tc>
        <w:tc>
          <w:tcPr>
            <w:tcW w:w="8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2025 год</w:t>
            </w:r>
          </w:p>
        </w:tc>
        <w:tc>
          <w:tcPr>
            <w:tcW w:w="8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2026 год</w:t>
            </w:r>
          </w:p>
        </w:tc>
        <w:tc>
          <w:tcPr>
            <w:tcW w:w="1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Итого на 2024-2026 гг.</w:t>
            </w:r>
          </w:p>
        </w:tc>
      </w:tr>
      <w:tr>
        <w:trPr>
          <w:trHeight w:val="420" w:hRule="atLeast"/>
        </w:trPr>
        <w:tc>
          <w:tcPr>
            <w:tcW w:w="5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97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9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0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ГРБС</w:t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РзПр</w:t>
            </w:r>
          </w:p>
        </w:tc>
        <w:tc>
          <w:tcPr>
            <w:tcW w:w="14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ЦСР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ВР</w:t>
            </w:r>
          </w:p>
        </w:tc>
        <w:tc>
          <w:tcPr>
            <w:tcW w:w="260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план</w:t>
            </w:r>
          </w:p>
        </w:tc>
        <w:tc>
          <w:tcPr>
            <w:tcW w:w="11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</w:t>
            </w:r>
          </w:p>
        </w:tc>
        <w:tc>
          <w:tcPr>
            <w:tcW w:w="19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</w:t>
            </w:r>
          </w:p>
        </w:tc>
        <w:tc>
          <w:tcPr>
            <w:tcW w:w="296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</w:t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4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5</w:t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</w:t>
            </w:r>
          </w:p>
        </w:tc>
        <w:tc>
          <w:tcPr>
            <w:tcW w:w="14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7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8</w:t>
            </w: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9</w:t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12</w:t>
            </w:r>
          </w:p>
        </w:tc>
      </w:tr>
      <w:tr>
        <w:trPr>
          <w:trHeight w:val="735" w:hRule="atLeast"/>
        </w:trPr>
        <w:tc>
          <w:tcPr>
            <w:tcW w:w="5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197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Муниципальная программа</w:t>
            </w:r>
          </w:p>
        </w:tc>
        <w:tc>
          <w:tcPr>
            <w:tcW w:w="296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"Формирование современной городской среды муниципального образования город Шарыпово"</w:t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всего расходные обязательства по программе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Х</w:t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Х</w:t>
            </w:r>
          </w:p>
        </w:tc>
        <w:tc>
          <w:tcPr>
            <w:tcW w:w="14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Х</w:t>
            </w: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22 247,97</w:t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3 028,98</w:t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3 028,98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28 305,93</w:t>
            </w:r>
          </w:p>
        </w:tc>
      </w:tr>
      <w:tr>
        <w:trPr>
          <w:trHeight w:val="315" w:hRule="atLeast"/>
        </w:trPr>
        <w:tc>
          <w:tcPr>
            <w:tcW w:w="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19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2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в том числе по ГРБС: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/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/>
            </w:r>
          </w:p>
        </w:tc>
        <w:tc>
          <w:tcPr>
            <w:tcW w:w="14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/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/>
            </w: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/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ru-RU"/>
              </w:rPr>
            </w:pPr>
            <w:r>
              <w:rPr/>
            </w:r>
          </w:p>
        </w:tc>
      </w:tr>
      <w:tr>
        <w:trPr>
          <w:trHeight w:val="495" w:hRule="atLeast"/>
        </w:trPr>
        <w:tc>
          <w:tcPr>
            <w:tcW w:w="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19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2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МКУ "СГХ"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Х</w:t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Х</w:t>
            </w:r>
          </w:p>
        </w:tc>
        <w:tc>
          <w:tcPr>
            <w:tcW w:w="14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Х</w:t>
            </w: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22 247,97</w:t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3 028,98</w:t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3 028,98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26 505,93</w:t>
            </w:r>
          </w:p>
        </w:tc>
      </w:tr>
      <w:tr>
        <w:trPr>
          <w:trHeight w:val="495" w:hRule="atLeast"/>
        </w:trPr>
        <w:tc>
          <w:tcPr>
            <w:tcW w:w="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19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2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КУМИ и ЗО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Х</w:t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Х</w:t>
            </w:r>
          </w:p>
        </w:tc>
        <w:tc>
          <w:tcPr>
            <w:tcW w:w="14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Х</w:t>
            </w: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0,00</w:t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0,00</w:t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0,00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0,00</w:t>
            </w:r>
          </w:p>
        </w:tc>
      </w:tr>
      <w:tr>
        <w:trPr>
          <w:trHeight w:val="795" w:hRule="atLeast"/>
        </w:trPr>
        <w:tc>
          <w:tcPr>
            <w:tcW w:w="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19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2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Отдел культуры Администрации города Шарыпово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Х</w:t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Х</w:t>
            </w:r>
          </w:p>
        </w:tc>
        <w:tc>
          <w:tcPr>
            <w:tcW w:w="14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Х</w:t>
            </w: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0,00</w:t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0,00</w:t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0,00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0,00</w:t>
            </w:r>
          </w:p>
        </w:tc>
      </w:tr>
      <w:tr>
        <w:trPr>
          <w:trHeight w:val="630" w:hRule="atLeast"/>
        </w:trPr>
        <w:tc>
          <w:tcPr>
            <w:tcW w:w="5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1.1.</w:t>
            </w:r>
          </w:p>
        </w:tc>
        <w:tc>
          <w:tcPr>
            <w:tcW w:w="197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Мероприятие 1 муниципальной программы</w:t>
            </w:r>
          </w:p>
        </w:tc>
        <w:tc>
          <w:tcPr>
            <w:tcW w:w="296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Софинансирование муниципальных программ формирования современной городской среды в рамках муниципальной программы муниципального образования город Шарыпово "Формирование современной городской среды муниципального образования город Шарыпово"</w:t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всего расходные обязательства по программе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Х</w:t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Х</w:t>
            </w:r>
          </w:p>
        </w:tc>
        <w:tc>
          <w:tcPr>
            <w:tcW w:w="14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Х</w:t>
            </w: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21 269,22</w:t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2 422,78</w:t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2 422,78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26 114,78</w:t>
            </w:r>
          </w:p>
        </w:tc>
      </w:tr>
      <w:tr>
        <w:trPr>
          <w:trHeight w:val="402" w:hRule="atLeast"/>
        </w:trPr>
        <w:tc>
          <w:tcPr>
            <w:tcW w:w="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9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 том числе по ГРБС: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4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/>
            </w:r>
          </w:p>
        </w:tc>
      </w:tr>
      <w:tr>
        <w:trPr>
          <w:trHeight w:val="975" w:hRule="atLeast"/>
        </w:trPr>
        <w:tc>
          <w:tcPr>
            <w:tcW w:w="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9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МКУ "СГХ"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133</w:t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0503</w:t>
            </w:r>
          </w:p>
        </w:tc>
        <w:tc>
          <w:tcPr>
            <w:tcW w:w="14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120F255550; 120F255551;  120F255552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244</w:t>
            </w: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21 269,22</w:t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2 422,78</w:t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2 422,78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26 114,78</w:t>
            </w:r>
          </w:p>
        </w:tc>
      </w:tr>
      <w:tr>
        <w:trPr>
          <w:trHeight w:val="555" w:hRule="atLeast"/>
        </w:trPr>
        <w:tc>
          <w:tcPr>
            <w:tcW w:w="5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1.2.</w:t>
            </w:r>
          </w:p>
        </w:tc>
        <w:tc>
          <w:tcPr>
            <w:tcW w:w="197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Мероприятие 2 муниципальной программы</w:t>
            </w:r>
          </w:p>
        </w:tc>
        <w:tc>
          <w:tcPr>
            <w:tcW w:w="296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 в рамках муниципальной программы муниципального образования город Шарыпово "Формирование современной городской среды муниципального образования город Шарыпово"</w:t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всего расходные обязательства по программе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Х</w:t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Х</w:t>
            </w:r>
          </w:p>
        </w:tc>
        <w:tc>
          <w:tcPr>
            <w:tcW w:w="14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Х</w:t>
            </w: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378,75</w:t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6,20</w:t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6,20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391,15</w:t>
            </w:r>
          </w:p>
        </w:tc>
      </w:tr>
      <w:tr>
        <w:trPr>
          <w:trHeight w:val="750" w:hRule="atLeast"/>
        </w:trPr>
        <w:tc>
          <w:tcPr>
            <w:tcW w:w="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9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 том числе по ГРБС: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4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/>
            </w:r>
          </w:p>
        </w:tc>
      </w:tr>
      <w:tr>
        <w:trPr>
          <w:trHeight w:val="1245" w:hRule="atLeast"/>
        </w:trPr>
        <w:tc>
          <w:tcPr>
            <w:tcW w:w="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9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МКУ "СГХ"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133</w:t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0503</w:t>
            </w:r>
          </w:p>
        </w:tc>
        <w:tc>
          <w:tcPr>
            <w:tcW w:w="14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12000S5552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244</w:t>
            </w: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378,75</w:t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6,20</w:t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6,20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391,15</w:t>
            </w:r>
          </w:p>
        </w:tc>
      </w:tr>
      <w:tr>
        <w:trPr>
          <w:trHeight w:val="555" w:hRule="atLeast"/>
        </w:trPr>
        <w:tc>
          <w:tcPr>
            <w:tcW w:w="5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1.3.</w:t>
            </w:r>
          </w:p>
        </w:tc>
        <w:tc>
          <w:tcPr>
            <w:tcW w:w="197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Мероприятие 3 муниципальной программы</w:t>
            </w:r>
          </w:p>
        </w:tc>
        <w:tc>
          <w:tcPr>
            <w:tcW w:w="296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Софинансирование к субсидии для поощрения муниципальных образований - победителей конкурса лучших проектов создания комфортной городской среды в рамках муниципальной программы муниципального образования город Шарыпово "Формирование современной городской среды муниципального образования город Шарыпово"</w:t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всего расходные обязательства по программе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Х</w:t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Х</w:t>
            </w:r>
          </w:p>
        </w:tc>
        <w:tc>
          <w:tcPr>
            <w:tcW w:w="14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Х</w:t>
            </w: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600,00</w:t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600,00</w:t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600,00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1 800,00</w:t>
            </w:r>
          </w:p>
        </w:tc>
      </w:tr>
      <w:tr>
        <w:trPr>
          <w:trHeight w:val="405" w:hRule="atLeast"/>
        </w:trPr>
        <w:tc>
          <w:tcPr>
            <w:tcW w:w="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9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 том числе по ГРБС: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4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/>
            </w:r>
          </w:p>
        </w:tc>
      </w:tr>
      <w:tr>
        <w:trPr>
          <w:trHeight w:val="1125" w:hRule="atLeast"/>
        </w:trPr>
        <w:tc>
          <w:tcPr>
            <w:tcW w:w="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9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9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МКУ "СГХ"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133</w:t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0503</w:t>
            </w:r>
          </w:p>
        </w:tc>
        <w:tc>
          <w:tcPr>
            <w:tcW w:w="14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1200089660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244</w:t>
            </w:r>
          </w:p>
        </w:tc>
        <w:tc>
          <w:tcPr>
            <w:tcW w:w="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600,00</w:t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600,00</w:t>
            </w:r>
          </w:p>
        </w:tc>
        <w:tc>
          <w:tcPr>
            <w:tcW w:w="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600,00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1 800,00</w:t>
            </w:r>
          </w:p>
        </w:tc>
      </w:tr>
    </w:tbl>
    <w:p>
      <w:p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sect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tbl>
      <w:tblPr>
        <w:tblW w:w="14678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9"/>
        <w:gridCol w:w="2194"/>
        <w:gridCol w:w="5044"/>
        <w:gridCol w:w="2429"/>
        <w:gridCol w:w="850"/>
        <w:gridCol w:w="1024"/>
        <w:gridCol w:w="1025"/>
        <w:gridCol w:w="1541"/>
      </w:tblGrid>
      <w:tr>
        <w:trPr>
          <w:trHeight w:val="1515" w:hRule="atLeast"/>
        </w:trPr>
        <w:tc>
          <w:tcPr>
            <w:tcW w:w="56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19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504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42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5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3590" w:type="dxa"/>
            <w:gridSpan w:val="3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Приложение № 2</w:t>
              <w:br/>
              <w:t>к муниципальной программе "Формирование современной городской среды муниципального образования город Шарыпово"</w:t>
            </w:r>
          </w:p>
        </w:tc>
      </w:tr>
      <w:tr>
        <w:trPr>
          <w:trHeight w:val="150" w:hRule="exact"/>
        </w:trPr>
        <w:tc>
          <w:tcPr>
            <w:tcW w:w="56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19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504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42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5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02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02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541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720" w:hRule="atLeast"/>
        </w:trPr>
        <w:tc>
          <w:tcPr>
            <w:tcW w:w="14676" w:type="dxa"/>
            <w:gridSpan w:val="8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Информация об источниках финансирования подпрограмм, отдельных  мероприятий муниципальной программы муниципального образования города Шарыпово (средства бюджета города Шарыпово,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>
        <w:trPr>
          <w:trHeight w:val="300" w:hRule="atLeast"/>
        </w:trPr>
        <w:tc>
          <w:tcPr>
            <w:tcW w:w="56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19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504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42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50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02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025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541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тыс.руб.</w:t>
            </w:r>
          </w:p>
        </w:tc>
      </w:tr>
      <w:tr>
        <w:trPr>
          <w:trHeight w:val="855" w:hRule="atLeast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lang w:eastAsia="ru-RU"/>
              </w:rPr>
              <w:t>п/п</w:t>
            </w:r>
          </w:p>
        </w:tc>
        <w:tc>
          <w:tcPr>
            <w:tcW w:w="2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Статус (муниципальная программа, подпрограмма)</w:t>
            </w:r>
          </w:p>
        </w:tc>
        <w:tc>
          <w:tcPr>
            <w:tcW w:w="5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Наименование муниципальной программы, подпрограммы</w:t>
            </w:r>
          </w:p>
        </w:tc>
        <w:tc>
          <w:tcPr>
            <w:tcW w:w="2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Уровень бюджетной системы/источники финансирования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2024 год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2025 год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2026 год</w:t>
            </w: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Итого на 2024-2026гг.</w:t>
            </w:r>
          </w:p>
        </w:tc>
      </w:tr>
      <w:tr>
        <w:trPr>
          <w:trHeight w:val="360" w:hRule="atLeast"/>
        </w:trPr>
        <w:tc>
          <w:tcPr>
            <w:tcW w:w="5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1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0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2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89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план</w:t>
            </w:r>
          </w:p>
        </w:tc>
        <w:tc>
          <w:tcPr>
            <w:tcW w:w="154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</w:t>
            </w:r>
          </w:p>
        </w:tc>
        <w:tc>
          <w:tcPr>
            <w:tcW w:w="21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</w:t>
            </w:r>
          </w:p>
        </w:tc>
        <w:tc>
          <w:tcPr>
            <w:tcW w:w="50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</w:t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4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5</w:t>
            </w:r>
          </w:p>
        </w:tc>
        <w:tc>
          <w:tcPr>
            <w:tcW w:w="10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7</w:t>
            </w:r>
          </w:p>
        </w:tc>
        <w:tc>
          <w:tcPr>
            <w:tcW w:w="15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8</w:t>
            </w:r>
          </w:p>
        </w:tc>
      </w:tr>
      <w:tr>
        <w:trPr>
          <w:trHeight w:val="342" w:hRule="atLeast"/>
        </w:trPr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219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Муниципальная программа</w:t>
            </w:r>
          </w:p>
        </w:tc>
        <w:tc>
          <w:tcPr>
            <w:tcW w:w="50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"Формирование современной городской среды муниципального образования город Шарыпово"</w:t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22 247,97</w:t>
            </w:r>
          </w:p>
        </w:tc>
        <w:tc>
          <w:tcPr>
            <w:tcW w:w="10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3 028,98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3 028,98</w:t>
            </w:r>
          </w:p>
        </w:tc>
        <w:tc>
          <w:tcPr>
            <w:tcW w:w="15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28 305,93</w:t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21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50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в том числе: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/>
            </w:r>
          </w:p>
        </w:tc>
        <w:tc>
          <w:tcPr>
            <w:tcW w:w="10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/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/>
            </w:r>
          </w:p>
        </w:tc>
        <w:tc>
          <w:tcPr>
            <w:tcW w:w="15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21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50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бюджет города Шарыпово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2 016,50</w:t>
            </w:r>
          </w:p>
        </w:tc>
        <w:tc>
          <w:tcPr>
            <w:tcW w:w="10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2 016,50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2 016,50</w:t>
            </w:r>
          </w:p>
        </w:tc>
        <w:tc>
          <w:tcPr>
            <w:tcW w:w="15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6 049,50</w:t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21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50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краевой бюджет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992,63</w:t>
            </w:r>
          </w:p>
        </w:tc>
        <w:tc>
          <w:tcPr>
            <w:tcW w:w="10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1 006,28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1 006,28</w:t>
            </w:r>
          </w:p>
        </w:tc>
        <w:tc>
          <w:tcPr>
            <w:tcW w:w="15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3 005,19</w:t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21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50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федеральный бюджет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18 860,09</w:t>
            </w:r>
          </w:p>
        </w:tc>
        <w:tc>
          <w:tcPr>
            <w:tcW w:w="10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0,00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0,00</w:t>
            </w:r>
          </w:p>
        </w:tc>
        <w:tc>
          <w:tcPr>
            <w:tcW w:w="15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18 860,09</w:t>
            </w:r>
          </w:p>
        </w:tc>
      </w:tr>
      <w:tr>
        <w:trPr>
          <w:trHeight w:val="375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21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50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внебюджетные  источники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378,75</w:t>
            </w:r>
          </w:p>
        </w:tc>
        <w:tc>
          <w:tcPr>
            <w:tcW w:w="10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6,20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6,20</w:t>
            </w:r>
          </w:p>
        </w:tc>
        <w:tc>
          <w:tcPr>
            <w:tcW w:w="15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ru-RU"/>
              </w:rPr>
              <w:t>391,15</w:t>
            </w:r>
          </w:p>
        </w:tc>
      </w:tr>
      <w:tr>
        <w:trPr>
          <w:trHeight w:val="342" w:hRule="atLeast"/>
        </w:trPr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1.1.</w:t>
            </w:r>
          </w:p>
        </w:tc>
        <w:tc>
          <w:tcPr>
            <w:tcW w:w="219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Мероприятие 1 муниципальной программы</w:t>
            </w:r>
          </w:p>
        </w:tc>
        <w:tc>
          <w:tcPr>
            <w:tcW w:w="50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Софинансирование муниципальных программ формирования современной городской среды в рамках муниципальной программы муниципального образования город Шарыпово "Формирование современной городской среды муниципального образования город Шарыпово"</w:t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21 269,22</w:t>
            </w:r>
          </w:p>
        </w:tc>
        <w:tc>
          <w:tcPr>
            <w:tcW w:w="10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2 422,78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2 422,78</w:t>
            </w:r>
          </w:p>
        </w:tc>
        <w:tc>
          <w:tcPr>
            <w:tcW w:w="15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26 114,78</w:t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1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0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 том числе: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5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1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0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бюджет города Шарыпово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1 416,50</w:t>
            </w:r>
          </w:p>
        </w:tc>
        <w:tc>
          <w:tcPr>
            <w:tcW w:w="10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1 416,50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1 416,50</w:t>
            </w:r>
          </w:p>
        </w:tc>
        <w:tc>
          <w:tcPr>
            <w:tcW w:w="15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4 249,50</w:t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1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0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краевой бюджет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992,63</w:t>
            </w:r>
          </w:p>
        </w:tc>
        <w:tc>
          <w:tcPr>
            <w:tcW w:w="10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1 006,28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1 006,28</w:t>
            </w:r>
          </w:p>
        </w:tc>
        <w:tc>
          <w:tcPr>
            <w:tcW w:w="15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3 005,19</w:t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1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0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федеральный бюджет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18 860,09</w:t>
            </w:r>
          </w:p>
        </w:tc>
        <w:tc>
          <w:tcPr>
            <w:tcW w:w="10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0,00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0,00</w:t>
            </w:r>
          </w:p>
        </w:tc>
        <w:tc>
          <w:tcPr>
            <w:tcW w:w="15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18 860,09</w:t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1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0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внебюджетные  источники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5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1.2.</w:t>
            </w:r>
          </w:p>
        </w:tc>
        <w:tc>
          <w:tcPr>
            <w:tcW w:w="219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Мероприятие 2 муниципальной программы</w:t>
            </w:r>
          </w:p>
        </w:tc>
        <w:tc>
          <w:tcPr>
            <w:tcW w:w="50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 в рамках муниципальной программы муниципального образования город Шарыпово "Формирование современной городской среды муниципального образования город Шарыпово"</w:t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378,75</w:t>
            </w:r>
          </w:p>
        </w:tc>
        <w:tc>
          <w:tcPr>
            <w:tcW w:w="10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6,20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6,20</w:t>
            </w:r>
          </w:p>
        </w:tc>
        <w:tc>
          <w:tcPr>
            <w:tcW w:w="15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391,15</w:t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1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0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 том числе: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5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1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0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бюджет города Шарыпово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5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1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0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краевой бюджет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5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1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0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федеральный бюджет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5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1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0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внебюджетные  источники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378,75</w:t>
            </w:r>
          </w:p>
        </w:tc>
        <w:tc>
          <w:tcPr>
            <w:tcW w:w="10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6,20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6,20</w:t>
            </w:r>
          </w:p>
        </w:tc>
        <w:tc>
          <w:tcPr>
            <w:tcW w:w="15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391,15</w:t>
            </w:r>
          </w:p>
        </w:tc>
      </w:tr>
      <w:tr>
        <w:trPr>
          <w:trHeight w:val="300" w:hRule="atLeast"/>
        </w:trPr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1.3.</w:t>
            </w:r>
          </w:p>
        </w:tc>
        <w:tc>
          <w:tcPr>
            <w:tcW w:w="219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Мероприятие 3 муниципальной программы</w:t>
            </w:r>
          </w:p>
        </w:tc>
        <w:tc>
          <w:tcPr>
            <w:tcW w:w="50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Софинансирование к субсидии для поощрения муниципальных образований - победителей конкурса лучших проектов создания комфортной городской среды в рамках муниципальной программы муниципального образования город Шарыпово "Формирование современной городской среды муниципального образования город Шарыпово"</w:t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600,00</w:t>
            </w:r>
          </w:p>
        </w:tc>
        <w:tc>
          <w:tcPr>
            <w:tcW w:w="10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600,00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600,00</w:t>
            </w:r>
          </w:p>
        </w:tc>
        <w:tc>
          <w:tcPr>
            <w:tcW w:w="15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1 800,00</w:t>
            </w:r>
          </w:p>
        </w:tc>
      </w:tr>
      <w:tr>
        <w:trPr>
          <w:trHeight w:val="300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1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0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 том числе: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5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1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0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бюджет города Шарыпово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600,00</w:t>
            </w:r>
          </w:p>
        </w:tc>
        <w:tc>
          <w:tcPr>
            <w:tcW w:w="10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600,00</w:t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600,00</w:t>
            </w:r>
          </w:p>
        </w:tc>
        <w:tc>
          <w:tcPr>
            <w:tcW w:w="15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1 800,00</w:t>
            </w:r>
          </w:p>
        </w:tc>
      </w:tr>
      <w:tr>
        <w:trPr>
          <w:trHeight w:val="300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1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0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краевой бюджет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5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1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0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федеральный бюджет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5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1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0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внебюджетные  источники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2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54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</w:tr>
    </w:tbl>
    <w:p>
      <w:pPr>
        <w:sect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bookmarkStart w:id="2" w:name="_GoBack"/>
      <w:bookmarkEnd w:id="2"/>
      <w:r>
        <w:rPr>
          <w:rFonts w:eastAsia="Times New Roman" w:cs="Times New Roman" w:ascii="Times New Roman" w:hAnsi="Times New Roman"/>
          <w:sz w:val="28"/>
          <w:szCs w:val="28"/>
        </w:rPr>
        <w:t>Приложение №3</w:t>
      </w:r>
    </w:p>
    <w:p>
      <w:pPr>
        <w:pStyle w:val="Normal"/>
        <w:spacing w:lineRule="auto" w:line="240" w:before="0" w:after="0"/>
        <w:ind w:left="10206" w:hanging="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Перечень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мероприятий муниципальной программы 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SimSun" w:cs="Times New Roman" w:ascii="Times New Roman" w:hAnsi="Times New Roman"/>
          <w:kern w:val="2"/>
          <w:sz w:val="28"/>
          <w:szCs w:val="28"/>
          <w:lang w:eastAsia="ar-SA"/>
        </w:rPr>
        <w:t>«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 xml:space="preserve">Формирование современной городской среды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муниципального образования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город Шарыпово</w:t>
      </w:r>
      <w:r>
        <w:rPr>
          <w:rFonts w:eastAsia="SimSun" w:cs="Times New Roman" w:ascii="Times New Roman" w:hAnsi="Times New Roman"/>
          <w:kern w:val="2"/>
          <w:sz w:val="28"/>
          <w:szCs w:val="28"/>
          <w:lang w:eastAsia="ar-SA"/>
        </w:rPr>
        <w:t xml:space="preserve">» на 2018-2026 годы 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tbl>
      <w:tblPr>
        <w:tblW w:w="1530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956"/>
        <w:gridCol w:w="1843"/>
        <w:gridCol w:w="1258"/>
        <w:gridCol w:w="29"/>
        <w:gridCol w:w="1405"/>
        <w:gridCol w:w="2836"/>
        <w:gridCol w:w="2976"/>
      </w:tblGrid>
      <w:tr>
        <w:trPr/>
        <w:tc>
          <w:tcPr>
            <w:tcW w:w="4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Наименование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Ответственный исполнитель</w:t>
            </w:r>
          </w:p>
        </w:tc>
        <w:tc>
          <w:tcPr>
            <w:tcW w:w="2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Срок</w:t>
            </w:r>
          </w:p>
        </w:tc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Ожидаемый результат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(краткое описание)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Показатель результативности</w:t>
            </w:r>
          </w:p>
        </w:tc>
      </w:tr>
      <w:tr>
        <w:trPr/>
        <w:tc>
          <w:tcPr>
            <w:tcW w:w="49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начала реализации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окончания реализации</w:t>
            </w:r>
          </w:p>
        </w:tc>
        <w:tc>
          <w:tcPr>
            <w:tcW w:w="2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29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</w:tr>
      <w:tr>
        <w:trPr>
          <w:trHeight w:val="437" w:hRule="atLeast"/>
        </w:trPr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>Задача 1.Обеспечение формирования единого облика муниципального образования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1.1. Применение правил благоустройства, утвержденных </w:t>
            </w:r>
            <w:r>
              <w:rPr>
                <w:rFonts w:cs="Times New Roman" w:ascii="Times New Roman" w:hAnsi="Times New Roman"/>
                <w:sz w:val="24"/>
                <w:szCs w:val="28"/>
                <w:shd w:fill="FFFFFF" w:val="clear"/>
              </w:rPr>
              <w:t xml:space="preserve">Решением Шарыповского городского Совета депутатов от 27.11.2012 № 33-226 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по результатам публичных слушаний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2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Определены ответственные лица за благоустройство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Определение и закрепление лиц ответственных за содержанием объектов благоустройства по этапам в процентах от общего количества объектов благоустройства в муниципальном образовании: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38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hanging="38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Создание не менее 1-ой концепции благоустройства дворов и общественных территории, ежегодно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3"/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Не менее двух лучших проектов (дизайн-проект) благоустройства дворов и общественной территории из краевой базы данных, ежегодно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4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Активизация деятельности административной комиссии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540"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Улучшить эффективность работы коммунальных служб.</w:t>
            </w:r>
          </w:p>
        </w:tc>
      </w:tr>
      <w:tr>
        <w:trPr/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>Задача 2. 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>2.1. Благоустройство дворовых территорий многоквартирных домов.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8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5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Выявление дворовых территорий, нуждающихся в благоустройстве и определение объемов работ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Паспорт дворовой территории от общего количества дворовых территорий по этапам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2.1.2. Организация подачи и сбор предложений заинтересованных лиц о благоустройстве дворовых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Сформирован перечень предложений о благоустройстве дворовых территорий.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</w:rPr>
              <w:t>Количество и доля предложений, поступивших от заинтересованных лиц о финансовом участии при благоустройстве дворовых территорий</w:t>
            </w:r>
            <w:r>
              <w:rPr>
                <w:rStyle w:val="Style21"/>
                <w:rFonts w:eastAsia="Times New Roman" w:cs="Times New Roman" w:ascii="Times New Roman" w:hAnsi="Times New Roman"/>
                <w:kern w:val="2"/>
                <w:sz w:val="24"/>
                <w:szCs w:val="28"/>
                <w:vertAlign w:val="superscript"/>
              </w:rPr>
              <w:footnoteReference w:id="6"/>
            </w: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</w:rPr>
              <w:t>, ежегодно не менее 5% от общего количества дворов, нуждающихся в благоустройстве</w:t>
            </w:r>
          </w:p>
        </w:tc>
      </w:tr>
      <w:tr>
        <w:trPr>
          <w:trHeight w:val="699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Проведение собраний собственников многоквартирных домов.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Разработка (обеспечение) инициативных жителей методическими рекомендациями «Как мой двор включить в программу».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2.1.4. Формирование земельного участка на котором расположен многоквартирный дом с озеленением и элементами благоустройства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Внесение изменений в кадастровый учет земельного участка.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Кадастровый учет земельного участка, на котором расположен многоквартирный дом с озеленением и элементами благоустройства по этапам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7"/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5 %;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- 20%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3-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>2.2.Благоустройство общественных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Адресный перечень всех общественных территорий </w:t>
            </w: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</w:rPr>
              <w:t xml:space="preserve">приведен в 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приложение № 7 к</w:t>
            </w: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</w:rPr>
              <w:t xml:space="preserve">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2.2.1. Формирование (уточнение, корректировка) паспорта общественных территорий на основании данных о проведении инвентаризации общественных территорий с учетом их физического состояния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8"/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 по графику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Определение физического состояния и количественного состава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kern w:val="2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Паспорт общественного пространства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2.2.3. Организация и проведение голосования по отбору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Определение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Определение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2.2.4. Опубликование в СМИ перечня 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Опубликование в СМИ перечня всех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2.2.5. Организация приема предложений от заинтересованных лиц по перечню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Определение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Определение перечня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2.2.6. Опубликование в СМИ утвержденного Администрацией 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Опубликование в СМИ перечня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Ознакомление заинтересованных лиц с перечнем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2.2.7. Обеспечение разработки и публикации в СМИ дизайн-проектов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Разработка и публикация в СМИ дизайн-проектов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Проведение голосования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Решение общественной комиссии по развитию городской среды об утверждении общественной территории, подлежащей благоустройству (протокол).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 xml:space="preserve">2.3. Благоустройство </w:t>
            </w: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8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bCs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</w:rPr>
              <w:t xml:space="preserve">по форме согласно 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приложению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33"/>
              <w:jc w:val="both"/>
              <w:rPr>
                <w:rFonts w:ascii="Times New Roman" w:hAnsi="Times New Roman" w:eastAsia="Times New Roman" w:cs="Times New Roman"/>
                <w:kern w:val="2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9 к</w:t>
            </w: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</w:rPr>
              <w:t xml:space="preserve">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Количество сходов - не менее двух,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собраний - не менее двух.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2.3.2. Заключение соглашений с </w:t>
            </w: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</w:rPr>
              <w:t>юридическими лицами и индивидуальными предпринимателями о б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лагоустройстве </w:t>
            </w: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Благоустройство территорий </w:t>
            </w: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Количество заключенных соглашений: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- 70%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>2.4. Благоустройство индивидуальных жилых домов и земельных участков, предоставленных для их размещения</w:t>
            </w:r>
            <w:r>
              <w:rPr>
                <w:rStyle w:val="Style21"/>
                <w:rFonts w:eastAsia="Times New Roman" w:cs="Times New Roman" w:ascii="Times New Roman" w:hAnsi="Times New Roman"/>
                <w:b/>
                <w:sz w:val="24"/>
                <w:szCs w:val="28"/>
                <w:vertAlign w:val="superscript"/>
              </w:rPr>
              <w:footnoteReference w:id="9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2.4.1.Разъяснительная работа о принципах благоустройства (личная ответственность)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Количество сходов - не менее двух,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собраний - не менее двух.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>
              <w:rPr>
                <w:rStyle w:val="Style21"/>
                <w:rFonts w:eastAsia="Times New Roman" w:cs="Times New Roman" w:ascii="Times New Roman" w:hAnsi="Times New Roman"/>
                <w:sz w:val="24"/>
                <w:szCs w:val="28"/>
                <w:vertAlign w:val="superscript"/>
              </w:rPr>
              <w:footnoteReference w:id="10"/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 № 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10 к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2026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Количество заключенных соглашений: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1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2- этап - 70%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</w:tr>
      <w:tr>
        <w:trPr/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8"/>
              </w:rPr>
              <w:t>3.1. Проведение опроса граждан о выборе общественных территорий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 для благоустройства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Выявление реальных потребностей различных групп населения.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8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Применение лучших дизайн-проектов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3.3. Привлечение жителей: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- к посадке зеленых насаждение;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- уборке несанкционированных свалок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и т.д.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Проведение субботников, не менее 2-ух, ежегодно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Привлечение к мероприятиям не менее 5% от общего количества жителей, ежегодно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 xml:space="preserve">3.4.Участие в краевых мероприятиях, направленных на повышение </w:t>
            </w: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</w:rPr>
              <w:t>активности участия граждан в решении вопросов местного значения</w:t>
            </w:r>
            <w:r>
              <w:rPr>
                <w:rStyle w:val="Style21"/>
                <w:rFonts w:eastAsia="Times New Roman" w:cs="Times New Roman" w:ascii="Times New Roman" w:hAnsi="Times New Roman"/>
                <w:bCs/>
                <w:sz w:val="24"/>
                <w:szCs w:val="28"/>
                <w:vertAlign w:val="superscript"/>
              </w:rPr>
              <w:footnoteReference w:id="11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Участие в проектах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spacing w:lineRule="auto" w:line="240" w:before="0" w:after="0"/>
        <w:ind w:firstLine="5103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Приложение №4</w:t>
      </w:r>
    </w:p>
    <w:p>
      <w:pPr>
        <w:pStyle w:val="Normal"/>
        <w:spacing w:lineRule="auto" w:line="240" w:before="0" w:after="0"/>
        <w:ind w:left="5103" w:hanging="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Порядок</w:t>
      </w:r>
    </w:p>
    <w:p>
      <w:pPr>
        <w:pStyle w:val="Normal"/>
        <w:tabs>
          <w:tab w:val="clear" w:pos="708"/>
          <w:tab w:val="left" w:pos="0" w:leader="none"/>
        </w:tabs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  <w:t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</w:t>
      </w:r>
    </w:p>
    <w:p>
      <w:pPr>
        <w:pStyle w:val="Normal"/>
        <w:spacing w:lineRule="auto" w:line="240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  <w:t>1.Общие положения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eastAsia="Calibri" w:cs="Times New Roman" w:ascii="Times New Roman" w:hAnsi="Times New Roman"/>
          <w:iCs/>
          <w:sz w:val="28"/>
          <w:szCs w:val="28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общественной территории с описанием работ и мероприятий, предлагаемых к выполнению.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eastAsia="Calibri" w:cs="Times New Roman" w:ascii="Times New Roman" w:hAnsi="Times New Roman"/>
          <w:iCs/>
          <w:sz w:val="28"/>
          <w:szCs w:val="28"/>
        </w:rPr>
        <w:t>1.</w:t>
      </w:r>
      <w:r>
        <w:rPr>
          <w:rFonts w:eastAsia="Calibri" w:cs="Times New Roman" w:ascii="Times New Roman" w:hAnsi="Times New Roman"/>
          <w:sz w:val="28"/>
          <w:szCs w:val="28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общественной территории, подлежащей благоустройству (далее – заинтересованные лица).</w:t>
      </w:r>
    </w:p>
    <w:p>
      <w:pPr>
        <w:pStyle w:val="Normal"/>
        <w:spacing w:lineRule="auto" w:line="240" w:before="240" w:after="160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  <w:t>2. Разработка дизайн-проектов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в соответствии с </w:t>
      </w:r>
      <w:r>
        <w:rPr>
          <w:rFonts w:eastAsia="Calibri" w:cs="Times New Roman" w:ascii="Times New Roman" w:hAnsi="Times New Roman"/>
          <w:bCs/>
          <w:sz w:val="28"/>
          <w:szCs w:val="28"/>
        </w:rPr>
        <w:t>Правилами благоустройства муниципального образования город Шарыпово, требованиями Градостроительного кодекса Российской Федерации</w:t>
      </w:r>
      <w:r>
        <w:rPr>
          <w:rFonts w:eastAsia="Calibri" w:cs="Times New Roman" w:ascii="Times New Roman" w:hAnsi="Times New Roman"/>
          <w:sz w:val="28"/>
          <w:szCs w:val="28"/>
        </w:rPr>
        <w:t>, а также действующими строительными, санитарными и иными нормами и правилами.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Администрацией города Шарыпово (далее – Администрация).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3. Обсуждение и утверждение дизайн-проекта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>3.3. Обсуждение и утверждение дизайн-проекта благоустройства общественной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>3.5. Дизайн-проект на благоустройство общественной территории утверждается в одном экземпляре и хранится в Администрации.</w:t>
      </w:r>
    </w:p>
    <w:p>
      <w:pPr>
        <w:pStyle w:val="Normal"/>
        <w:spacing w:lineRule="auto" w:line="240" w:before="240" w:after="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4. Порядок подачи заявки на участие в обсуждении</w:t>
      </w:r>
    </w:p>
    <w:p>
      <w:pPr>
        <w:pStyle w:val="Normal"/>
        <w:spacing w:lineRule="auto" w:line="240" w:before="0" w:after="24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4.1. Заявка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подается заинтересованным 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4.2. К заявке прилагаются следующие документы: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В случае признания обсуждения несостоявшимся работы будут выполнять по ранее согласованному дизайн-проекту.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3402" w:firstLine="709"/>
        <w:jc w:val="both"/>
        <w:outlineLvl w:val="0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w:t>Приложение № 1</w:t>
      </w:r>
    </w:p>
    <w:p>
      <w:pPr>
        <w:pStyle w:val="Normal"/>
        <w:widowControl w:val="false"/>
        <w:spacing w:lineRule="auto" w:line="240" w:before="0" w:after="0"/>
        <w:ind w:left="3402" w:hanging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 на 2018 год</w:t>
      </w:r>
    </w:p>
    <w:p>
      <w:pPr>
        <w:pStyle w:val="Normal"/>
        <w:widowControl w:val="false"/>
        <w:spacing w:lineRule="auto" w:line="240" w:before="0" w:after="0"/>
        <w:ind w:left="5529" w:hanging="0"/>
        <w:rPr>
          <w:rFonts w:ascii="Times New Roman" w:hAnsi="Times New Roman" w:eastAsia="Calibri" w:cs="Times New Roman"/>
          <w:sz w:val="20"/>
          <w:szCs w:val="20"/>
        </w:rPr>
      </w:pPr>
      <w:r>
        <w:rPr>
          <w:rFonts w:eastAsia="Calibri" w:cs="Times New Roman" w:ascii="Times New Roman" w:hAnsi="Times New Roman"/>
          <w:sz w:val="20"/>
          <w:szCs w:val="20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Calibri" w:cs="Times New Roman"/>
          <w:sz w:val="16"/>
          <w:szCs w:val="16"/>
        </w:rPr>
      </w:pPr>
      <w:r>
        <w:rPr>
          <w:rFonts w:eastAsia="Calibri" w:cs="Times New Roman" w:ascii="Times New Roman" w:hAnsi="Times New Roman"/>
          <w:sz w:val="16"/>
          <w:szCs w:val="16"/>
        </w:rPr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Times New Roman"/>
        </w:rPr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13">
                <wp:simplePos x="0" y="0"/>
                <wp:positionH relativeFrom="column">
                  <wp:posOffset>3567430</wp:posOffset>
                </wp:positionH>
                <wp:positionV relativeFrom="paragraph">
                  <wp:posOffset>1623060</wp:posOffset>
                </wp:positionV>
                <wp:extent cx="733425" cy="1438275"/>
                <wp:effectExtent l="12700" t="12700" r="12700" b="12700"/>
                <wp:wrapNone/>
                <wp:docPr id="2" name="Прямая соединительная линия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320" cy="143820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0.9pt,127.8pt" to="338.6pt,241pt" ID="Прямая соединительная линия 8" stroked="t" o:allowincell="f" style="position:absolute;flip:x">
                <v:stroke color="black" weight="2556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4">
                <wp:simplePos x="0" y="0"/>
                <wp:positionH relativeFrom="column">
                  <wp:posOffset>3158490</wp:posOffset>
                </wp:positionH>
                <wp:positionV relativeFrom="paragraph">
                  <wp:posOffset>3061335</wp:posOffset>
                </wp:positionV>
                <wp:extent cx="733425" cy="266700"/>
                <wp:effectExtent l="12700" t="12700" r="12700" b="12700"/>
                <wp:wrapNone/>
                <wp:docPr id="3" name="Овал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320" cy="266760"/>
                        </a:xfrm>
                        <a:prstGeom prst="ellips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10" stroked="t" o:allowincell="f" style="position:absolute;margin-left:248.7pt;margin-top:241.05pt;width:57.7pt;height:20.95pt;mso-wrap-style:none;v-text-anchor:middle">
                <v:fill o:detectmouseclick="t" on="false"/>
                <v:stroke color="black" weight="25560" joinstyle="round" endcap="flat"/>
                <w10:wrap type="none"/>
              </v:oval>
            </w:pict>
          </mc:Fallback>
        </mc:AlternateContent>
        <w:drawing>
          <wp:inline distT="0" distB="0" distL="0" distR="0">
            <wp:extent cx="5476240" cy="3733800"/>
            <wp:effectExtent l="0" t="0" r="0" b="0"/>
            <wp:docPr id="4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1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2">
                <wp:simplePos x="0" y="0"/>
                <wp:positionH relativeFrom="column">
                  <wp:posOffset>3472815</wp:posOffset>
                </wp:positionH>
                <wp:positionV relativeFrom="paragraph">
                  <wp:posOffset>898525</wp:posOffset>
                </wp:positionV>
                <wp:extent cx="1857375" cy="766445"/>
                <wp:effectExtent l="0" t="0" r="0" b="0"/>
                <wp:wrapNone/>
                <wp:docPr id="5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766445"/>
                        </a:xfrm>
                        <a:prstGeom prst="rect"/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35"/>
                              <w:spacing w:before="0" w:after="1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Times New Roman" w:ascii="Times New Roman" w:hAnsi="Times New Roman"/>
                                <w:sz w:val="16"/>
                                <w:szCs w:val="16"/>
                              </w:rPr>
                              <w:t>Ремонт тротуара, дворового проезда, ремонт дороги, образующей проезд к территории, прилегающей к многоквартирному дому в полном объеме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2pt" style="position:absolute;rotation:-0;width:146.25pt;height:60.35pt;mso-wrap-distance-left:9pt;mso-wrap-distance-right:9pt;mso-wrap-distance-top:0pt;mso-wrap-distance-bottom:0pt;margin-top:70.75pt;mso-position-vertical-relative:text;margin-left:273.45pt;mso-position-horizontal-relative:text">
                <v:textbox>
                  <w:txbxContent>
                    <w:p>
                      <w:pPr>
                        <w:pStyle w:val="Style35"/>
                        <w:spacing w:before="0" w:after="1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Times New Roman" w:ascii="Times New Roman" w:hAnsi="Times New Roman"/>
                          <w:sz w:val="16"/>
                          <w:szCs w:val="16"/>
                        </w:rPr>
                        <w:t>Ремонт тротуара, дворового проезда, ремонт дороги, образующей проезд к территории, прилегающей к многоквартирному дому в полном объеме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Times New Roman"/>
        </w:rPr>
      </w:pPr>
      <w:r>
        <w:rPr>
          <w:rFonts w:eastAsia="Calibri" w:cs="Times New Roman"/>
        </w:rPr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0" w:gutter="0" w:header="0" w:top="567" w:footer="0" w:bottom="426"/>
          <w:pgNumType w:fmt="decimal"/>
          <w:formProt w:val="false"/>
          <w:textDirection w:val="lrTb"/>
          <w:docGrid w:type="default" w:linePitch="360" w:charSpace="4096"/>
        </w:sectPr>
        <w:pStyle w:val="Normal"/>
        <w:widowControl w:val="false"/>
        <w:spacing w:lineRule="auto" w:line="240" w:before="0" w:after="0"/>
        <w:rPr>
          <w:rFonts w:ascii="Times New Roman" w:hAnsi="Times New Roman" w:eastAsia="Calibri" w:cs="Times New Roman"/>
          <w:sz w:val="28"/>
          <w:szCs w:val="28"/>
        </w:rPr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16">
                <wp:simplePos x="0" y="0"/>
                <wp:positionH relativeFrom="column">
                  <wp:posOffset>1653540</wp:posOffset>
                </wp:positionH>
                <wp:positionV relativeFrom="paragraph">
                  <wp:posOffset>2785745</wp:posOffset>
                </wp:positionV>
                <wp:extent cx="1504950" cy="381000"/>
                <wp:effectExtent l="12700" t="12700" r="12700" b="12700"/>
                <wp:wrapNone/>
                <wp:docPr id="6" name="Прямая соединительная линия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800" cy="38088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0.2pt,219.35pt" to="248.65pt,249.3pt" ID="Прямая соединительная линия 14" stroked="t" o:allowincell="f" style="position:absolute">
                <v:stroke color="black" weight="2556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7">
                <wp:simplePos x="0" y="0"/>
                <wp:positionH relativeFrom="column">
                  <wp:posOffset>2682240</wp:posOffset>
                </wp:positionH>
                <wp:positionV relativeFrom="paragraph">
                  <wp:posOffset>3166745</wp:posOffset>
                </wp:positionV>
                <wp:extent cx="695325" cy="247650"/>
                <wp:effectExtent l="12700" t="12700" r="12700" b="12700"/>
                <wp:wrapNone/>
                <wp:docPr id="7" name="Овал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60" cy="247680"/>
                        </a:xfrm>
                        <a:prstGeom prst="ellips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16" stroked="t" o:allowincell="f" style="position:absolute;margin-left:211.2pt;margin-top:249.35pt;width:54.7pt;height:19.45pt;mso-wrap-style:none;v-text-anchor:middle">
                <v:fill o:detectmouseclick="t" on="false"/>
                <v:stroke color="black" weight="25560" joinstyle="round" endcap="flat"/>
                <w10:wrap type="none"/>
              </v:oval>
            </w:pict>
          </mc:Fallback>
        </mc:AlternateContent>
        <w:drawing>
          <wp:inline distT="0" distB="0" distL="0" distR="0">
            <wp:extent cx="5476240" cy="3562350"/>
            <wp:effectExtent l="0" t="0" r="0" b="0"/>
            <wp:docPr id="8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2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5">
                <wp:simplePos x="0" y="0"/>
                <wp:positionH relativeFrom="column">
                  <wp:posOffset>72390</wp:posOffset>
                </wp:positionH>
                <wp:positionV relativeFrom="paragraph">
                  <wp:posOffset>2519045</wp:posOffset>
                </wp:positionV>
                <wp:extent cx="1581150" cy="503555"/>
                <wp:effectExtent l="0" t="0" r="0" b="0"/>
                <wp:wrapNone/>
                <wp:docPr id="9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3555"/>
                        </a:xfrm>
                        <a:prstGeom prst="rect"/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35"/>
                              <w:spacing w:before="0" w:after="1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Times New Roman" w:ascii="Times New Roman" w:hAnsi="Times New Roman"/>
                                <w:sz w:val="16"/>
                                <w:szCs w:val="16"/>
                              </w:rPr>
                              <w:t>Устройство пешеходных дорожек из асфальтобетонного покрытия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2pt" style="position:absolute;rotation:-0;width:124.5pt;height:39.65pt;mso-wrap-distance-left:9pt;mso-wrap-distance-right:9pt;mso-wrap-distance-top:0pt;mso-wrap-distance-bottom:0pt;margin-top:198.35pt;mso-position-vertical-relative:text;margin-left:5.7pt;mso-position-horizontal-relative:text">
                <v:textbox>
                  <w:txbxContent>
                    <w:p>
                      <w:pPr>
                        <w:pStyle w:val="Style35"/>
                        <w:spacing w:before="0" w:after="1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Times New Roman" w:ascii="Times New Roman" w:hAnsi="Times New Roman"/>
                          <w:sz w:val="16"/>
                          <w:szCs w:val="16"/>
                        </w:rPr>
                        <w:t>Устройство пешеходных дорожек из асфальтобетонного покрытия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ind w:left="5103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Приложение №5</w:t>
      </w:r>
    </w:p>
    <w:p>
      <w:pPr>
        <w:pStyle w:val="Normal"/>
        <w:spacing w:lineRule="auto" w:line="240" w:before="0" w:after="0"/>
        <w:ind w:left="5103" w:hanging="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Порядок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>
      <w:pPr>
        <w:pStyle w:val="Normal"/>
        <w:spacing w:lineRule="auto" w:line="240" w:before="240" w:after="160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  <w:t>1.Общие положения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по благоустройству </w:t>
      </w:r>
      <w:bookmarkStart w:id="3" w:name="OLE_LINK2"/>
      <w:bookmarkStart w:id="4" w:name="OLE_LINK1"/>
      <w:r>
        <w:rPr>
          <w:rFonts w:eastAsia="Times New Roman" w:cs="Times New Roman" w:ascii="Times New Roman" w:hAnsi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город Шарыпово»</w:t>
      </w:r>
      <w:bookmarkEnd w:id="3"/>
      <w:bookmarkEnd w:id="4"/>
      <w:r>
        <w:rPr>
          <w:rFonts w:eastAsia="Times New Roman"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1.4. Минимальный перечень включает в себя: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ремонт </w:t>
      </w:r>
      <w:r>
        <w:rPr>
          <w:rFonts w:eastAsia="Times New Roman" w:cs="Times New Roman" w:ascii="Times New Roman" w:hAnsi="Times New Roman"/>
          <w:sz w:val="28"/>
          <w:szCs w:val="28"/>
        </w:rPr>
        <w:t>тротуара, дворового проезда, ремонт дороги, образующей проезд к территории, прилегающей к многоквартирному дому в полном объеме;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обеспечение освещения дворовых территорий;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установку скамеек;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установку урн для мусора.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1.5. Дополнительный перечень включает в себя: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оборудование детских площадок;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оборудование спортивных площадок;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устройство пешеходных дорожек из асфальтобетонного покрытия.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1.6. В случае удовлетворительного состояния объектов (работ), входящих в состав минимального (дополнительного) перечня, допускается выполнение не всего комплекса работ. Удовлетворительное состояние необходимо подтвердить предоставлением паспорта благоустройства.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1.7. Решение о финансовом (трудовом) участии заинтересованных лиц 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>
        <w:rPr>
          <w:rFonts w:eastAsia="Calibri" w:cs="Times New Roman" w:ascii="Times New Roman" w:hAnsi="Times New Roman"/>
          <w:sz w:val="28"/>
          <w:szCs w:val="28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>
      <w:pPr>
        <w:pStyle w:val="Normal"/>
        <w:spacing w:lineRule="auto" w:line="240" w:before="240" w:after="16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2. О формах финансового и трудового участия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2.1. При выполнении работ по минимальному перечню заинтересованные лица обеспечивают финансовое участие в размере не менее 2% от сметной стоимости на благоустройство дворовой территории.</w:t>
      </w:r>
    </w:p>
    <w:p>
      <w:pPr>
        <w:pStyle w:val="ConsPlusNormal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выполнении работ по минимальному перечню на дорогах, образующих проезды к дворовым территориям, финансового участия заинтересованных лиц не требуется.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>
        <w:rPr>
          <w:rFonts w:eastAsia="Calibri" w:cs="Times New Roman" w:ascii="Times New Roman" w:hAnsi="Times New Roman"/>
          <w:sz w:val="28"/>
          <w:szCs w:val="28"/>
        </w:rPr>
        <w:t>сметной стоимости на благоустройство дворовой территории.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Доля финансового участия </w:t>
      </w:r>
      <w:r>
        <w:rPr>
          <w:rFonts w:eastAsia="Times New Roman" w:ascii="Times New Roman" w:hAnsi="Times New Roman"/>
          <w:sz w:val="28"/>
          <w:szCs w:val="28"/>
        </w:rPr>
        <w:t xml:space="preserve">заинтересованных лиц </w:t>
      </w:r>
      <w:r>
        <w:rPr>
          <w:rFonts w:ascii="Times New Roman" w:hAnsi="Times New Roman"/>
          <w:sz w:val="28"/>
          <w:szCs w:val="28"/>
        </w:rPr>
        <w:t xml:space="preserve">может быть снижена при условии обеспечения софинансирования за счет средств местного бюджета соразмерно доле снижения финансового участия </w:t>
      </w:r>
      <w:r>
        <w:rPr>
          <w:rFonts w:eastAsia="Times New Roman" w:ascii="Times New Roman" w:hAnsi="Times New Roman"/>
          <w:sz w:val="28"/>
          <w:szCs w:val="28"/>
        </w:rPr>
        <w:t>заинтересованных лиц</w:t>
      </w:r>
      <w:r>
        <w:rPr>
          <w:rFonts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предоставление строительных материалов, техники и т.д.</w:t>
      </w:r>
    </w:p>
    <w:p>
      <w:pPr>
        <w:pStyle w:val="Normal"/>
        <w:widowControl w:val="false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3. Сбор, учет и контроль средств заинтересованных лиц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Calibri" w:ascii="Times New Roman" w:hAnsi="Times New Roman"/>
          <w:color w:val="000000"/>
          <w:sz w:val="28"/>
          <w:szCs w:val="28"/>
        </w:rPr>
        <w:t xml:space="preserve">3.1. Сбор средств заинтересованных лиц на выполнение </w:t>
      </w:r>
      <w:r>
        <w:rPr>
          <w:rFonts w:eastAsia="Times New Roman" w:cs="Calibri" w:ascii="Times New Roman" w:hAnsi="Times New Roman"/>
          <w:sz w:val="28"/>
          <w:szCs w:val="28"/>
        </w:rPr>
        <w:t xml:space="preserve">минимального (дополнительного) перечней работ по благоустройству дворовых территорий обеспечивают организации, управляющие многоквартирными домами, организации, осуществляющие содержание и текущий ремонт общего имущества собственников помещений в многоквартирных домах на специальном счете, </w:t>
      </w:r>
      <w:r>
        <w:rPr>
          <w:rFonts w:eastAsia="Times New Roman" w:cs="Calibri" w:ascii="Times New Roman" w:hAnsi="Times New Roman"/>
          <w:bCs/>
          <w:sz w:val="28"/>
          <w:szCs w:val="28"/>
        </w:rPr>
        <w:t xml:space="preserve">открытом в российской кредитной организации и </w:t>
      </w:r>
      <w:r>
        <w:rPr>
          <w:rFonts w:eastAsia="Times New Roman" w:cs="Calibri" w:ascii="Times New Roman" w:hAnsi="Times New Roman"/>
          <w:sz w:val="28"/>
          <w:szCs w:val="28"/>
        </w:rPr>
        <w:t xml:space="preserve">предназначенном для перечисления средств на благоустройство в целях </w:t>
      </w:r>
      <w:r>
        <w:rPr>
          <w:rFonts w:eastAsia="Times New Roman" w:cs="Times New Roman" w:ascii="Times New Roman" w:hAnsi="Times New Roman"/>
          <w:sz w:val="28"/>
          <w:szCs w:val="28"/>
        </w:rPr>
        <w:t>софинансирования мероприятий муниципальной программы «Формирование современной городской среды муниципального образования город Шарыпово».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 xml:space="preserve">3.3. Средства </w:t>
      </w:r>
      <w:r>
        <w:rPr>
          <w:rFonts w:eastAsia="Times New Roman" w:cs="Calibri" w:ascii="Times New Roman" w:hAnsi="Times New Roman"/>
          <w:color w:val="000000"/>
          <w:sz w:val="28"/>
          <w:szCs w:val="28"/>
        </w:rPr>
        <w:t xml:space="preserve">на выполнение </w:t>
      </w:r>
      <w:r>
        <w:rPr>
          <w:rFonts w:eastAsia="Times New Roman" w:cs="Calibri" w:ascii="Times New Roman" w:hAnsi="Times New Roman"/>
          <w:sz w:val="28"/>
          <w:szCs w:val="28"/>
        </w:rPr>
        <w:t xml:space="preserve"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</w:t>
      </w:r>
      <w:r>
        <w:rPr>
          <w:rFonts w:eastAsia="Times New Roman" w:cs="Times New Roman" w:ascii="Times New Roman" w:hAnsi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город Шарыпово», либо равномерно до 10 декабря.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 xml:space="preserve">3.4. Размер средств вносимых собственниками помещений на </w:t>
      </w:r>
      <w:r>
        <w:rPr>
          <w:rFonts w:eastAsia="Times New Roman" w:cs="Calibri" w:ascii="Times New Roman" w:hAnsi="Times New Roman"/>
          <w:color w:val="000000"/>
          <w:sz w:val="28"/>
          <w:szCs w:val="28"/>
        </w:rPr>
        <w:t xml:space="preserve">выполнение </w:t>
      </w:r>
      <w:r>
        <w:rPr>
          <w:rFonts w:eastAsia="Times New Roman" w:cs="Calibri" w:ascii="Times New Roman" w:hAnsi="Times New Roman"/>
          <w:sz w:val="28"/>
          <w:szCs w:val="28"/>
        </w:rPr>
        <w:t>минимального (дополнительного) перечней работ по благоустройству дворовых территорий, рассчитывается как произведение сметной стоимости работ по благоустройству дворовой территории по муниципальному контракту, заключенному между МКУ «Служба городского хозяйства» и подрядной организацией,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Calibri" w:cs="Calibri"/>
          <w:sz w:val="28"/>
          <w:szCs w:val="28"/>
        </w:rPr>
      </w:pPr>
      <w:r>
        <w:rPr>
          <w:rFonts w:eastAsia="Calibri" w:cs="Calibri" w:ascii="Times New Roman" w:hAnsi="Times New Roman"/>
          <w:sz w:val="28"/>
          <w:szCs w:val="28"/>
        </w:rPr>
        <w:t>3.5. </w:t>
      </w:r>
      <w:r>
        <w:rPr>
          <w:rFonts w:eastAsia="Times New Roman" w:cs="Calibri" w:ascii="Times New Roman" w:hAnsi="Times New Roman"/>
          <w:sz w:val="28"/>
          <w:szCs w:val="28"/>
        </w:rPr>
        <w:t>Организации, управляющие многоквартирными домами</w:t>
      </w:r>
      <w:r>
        <w:rPr>
          <w:rFonts w:eastAsia="Calibri" w:cs="Calibri" w:ascii="Times New Roman" w:hAnsi="Times New Roman"/>
          <w:sz w:val="28"/>
          <w:szCs w:val="28"/>
        </w:rPr>
        <w:t xml:space="preserve">, </w:t>
      </w:r>
      <w:r>
        <w:rPr>
          <w:rFonts w:eastAsia="Times New Roman" w:cs="Calibri" w:ascii="Times New Roman" w:hAnsi="Times New Roman"/>
          <w:sz w:val="28"/>
          <w:szCs w:val="28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>
        <w:rPr>
          <w:rFonts w:eastAsia="Calibri" w:cs="Calibri" w:ascii="Times New Roman" w:hAnsi="Times New Roman"/>
          <w:sz w:val="28"/>
          <w:szCs w:val="28"/>
        </w:rPr>
        <w:t xml:space="preserve"> перечисляют денежные средства, на счет </w:t>
      </w:r>
      <w:r>
        <w:rPr>
          <w:rFonts w:eastAsia="Times New Roman" w:cs="Calibri" w:ascii="Times New Roman" w:hAnsi="Times New Roman"/>
          <w:sz w:val="28"/>
          <w:szCs w:val="28"/>
        </w:rPr>
        <w:t xml:space="preserve">МКУ «Служба городского хозяйства» </w:t>
      </w:r>
      <w:r>
        <w:rPr>
          <w:rFonts w:eastAsia="Calibri" w:cs="Calibri" w:ascii="Times New Roman" w:hAnsi="Times New Roman"/>
          <w:sz w:val="28"/>
          <w:szCs w:val="28"/>
        </w:rPr>
        <w:t xml:space="preserve">по коду бюджетной классификации «Инициативные платежи, зачисляемые в бюджеты городских округов» 133 117 15020 04 0000 150, где ведется учет средств поступивших от заинтересованных лиц по многоквартирным домам, дворовые территории которых подлежат благоустройству согласно </w:t>
      </w:r>
      <w:r>
        <w:rPr>
          <w:rFonts w:eastAsia="Calibri" w:cs="Times New Roman" w:ascii="Times New Roman" w:hAnsi="Times New Roman"/>
          <w:sz w:val="28"/>
          <w:szCs w:val="28"/>
        </w:rPr>
        <w:t>муниципальной программе «Формирование современной городской среды муниципального образования город Шарыпово»</w:t>
      </w:r>
      <w:r>
        <w:rPr>
          <w:rFonts w:eastAsia="Calibri" w:cs="Calibri" w:ascii="Times New Roman" w:hAnsi="Times New Roman"/>
          <w:sz w:val="28"/>
          <w:szCs w:val="28"/>
        </w:rPr>
        <w:t>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Calibri" w:cs="Calibri"/>
          <w:sz w:val="28"/>
          <w:szCs w:val="28"/>
        </w:rPr>
      </w:pPr>
      <w:r>
        <w:rPr>
          <w:rFonts w:eastAsia="Calibri" w:cs="Calibri" w:ascii="Times New Roman" w:hAnsi="Times New Roman"/>
          <w:sz w:val="28"/>
          <w:szCs w:val="28"/>
        </w:rPr>
        <w:t xml:space="preserve">Данные по учету и списанию средств, поступивших от заинтересованных лиц, подлежат публикации на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официальном сайте муниципального образования города Шарыпово (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/>
        </w:rPr>
        <w:t>www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/>
        </w:rPr>
        <w:t>gorodsharypovo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/>
        </w:rPr>
        <w:t>ru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) и направляются в общественную комиссию ежемесячно в срок до 15 числа месяца, следующего за отчетным.</w:t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1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Списание средств заинтересованных лиц на оплату выполненных работ обеспечивается с учетом сроков, предусмотренных муниципальными контрактами на выполнение работ по благоустройству дворовых территорий. </w:t>
      </w:r>
    </w:p>
    <w:p>
      <w:pPr>
        <w:pStyle w:val="Normal"/>
        <w:widowControl w:val="false"/>
        <w:spacing w:lineRule="auto" w:line="240" w:before="0" w:after="0"/>
        <w:ind w:left="9639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Приложение №6</w:t>
      </w:r>
    </w:p>
    <w:p>
      <w:pPr>
        <w:pStyle w:val="Normal"/>
        <w:spacing w:lineRule="auto" w:line="240" w:before="0" w:after="0"/>
        <w:ind w:left="9639" w:hanging="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>
      <w:pPr>
        <w:pStyle w:val="Normal"/>
        <w:spacing w:before="0" w:after="0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</w:r>
    </w:p>
    <w:tbl>
      <w:tblPr>
        <w:tblW w:w="14601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13"/>
        <w:gridCol w:w="1890"/>
        <w:gridCol w:w="1247"/>
        <w:gridCol w:w="1731"/>
        <w:gridCol w:w="1776"/>
        <w:gridCol w:w="1683"/>
        <w:gridCol w:w="1649"/>
        <w:gridCol w:w="1559"/>
        <w:gridCol w:w="1135"/>
        <w:gridCol w:w="1416"/>
      </w:tblGrid>
      <w:tr>
        <w:trPr>
          <w:trHeight w:val="30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color w:val="000000"/>
              </w:rPr>
              <w:t>Адресный перечень дворовых территорий, нуждающихся в благоустройстве</w:t>
            </w:r>
          </w:p>
        </w:tc>
      </w:tr>
      <w:tr>
        <w:trPr>
          <w:trHeight w:val="30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color w:val="000000"/>
              </w:rPr>
              <w:t>и подлежащих благоустройству в период 2024-2026г.г.</w:t>
            </w:r>
          </w:p>
        </w:tc>
      </w:tr>
      <w:tr>
        <w:trPr>
          <w:trHeight w:val="300" w:hRule="exact"/>
        </w:trPr>
        <w:tc>
          <w:tcPr>
            <w:tcW w:w="51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47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3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7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83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4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5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5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1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90" w:hRule="atLeast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п/п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Адрес многоквартирного дома</w:t>
            </w:r>
          </w:p>
        </w:tc>
        <w:tc>
          <w:tcPr>
            <w:tcW w:w="1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Площадь жилых и нежилых помещений, кв. м</w:t>
            </w:r>
          </w:p>
        </w:tc>
        <w:tc>
          <w:tcPr>
            <w:tcW w:w="1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89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Финансовое участие, тыс. руб.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Вид трудового участия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Наименование управляющей организации</w:t>
            </w:r>
          </w:p>
        </w:tc>
      </w:tr>
      <w:tr>
        <w:trPr>
          <w:trHeight w:val="1200" w:hRule="atLeast"/>
        </w:trPr>
        <w:tc>
          <w:tcPr>
            <w:tcW w:w="5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Стоимость работ по благоустройству, всего, тыс. руб.</w:t>
            </w:r>
          </w:p>
        </w:tc>
        <w:tc>
          <w:tcPr>
            <w:tcW w:w="32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В том числе минимальный перечень работ по благоустройству</w:t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617" w:hRule="atLeast"/>
        </w:trPr>
        <w:tc>
          <w:tcPr>
            <w:tcW w:w="5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тыс. руб.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65" w:firstLine="65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доля финансового участия по минимальному перечню работ, %</w:t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</w:t>
            </w:r>
          </w:p>
        </w:tc>
      </w:tr>
      <w:tr>
        <w:trPr>
          <w:trHeight w:val="913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Кишиневская, д. 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3898,2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1 от 25.06.2023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28.06.2023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3 501 536,00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3 501 536,00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«ДРЭУ»</w:t>
            </w:r>
          </w:p>
        </w:tc>
      </w:tr>
      <w:tr>
        <w:trPr>
          <w:trHeight w:val="829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6971,9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1 от 03.08.2023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07.08.2023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3 053 271,00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3 053 271,00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«Меридиан»</w:t>
            </w:r>
          </w:p>
        </w:tc>
      </w:tr>
      <w:tr>
        <w:trPr>
          <w:trHeight w:val="727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"Меридиан"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д.26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д.27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17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18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д.8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д.8а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д.12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д.32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</w:tr>
      <w:tr>
        <w:trPr>
          <w:trHeight w:val="958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пер. Молодежный,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ШМРО ПАО "Красноярскэнергосбыт"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31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Кишиневская, д. 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«ДРЭУ»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32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Кишиневская, д. 9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Молодогвардейцев, д. 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Молодогвардейцев,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 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"Меридиан"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44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45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д.21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 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д.24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"Вера"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62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1/11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63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1/12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1/14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д.1/16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д.4/1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д.4/2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д.4/3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д.9/1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"Инновация"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 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 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 20/1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д.25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81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д.27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"Восточная"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д.17а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д.22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д.54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д.36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"Западная"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37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д.38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94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д.52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 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97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 14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98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"ПЖКХ"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д.3-1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д.11б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 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д.30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д.31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д.43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109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д.52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110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д.53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111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д.101/2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д.101/3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д.156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д.163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д.164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119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 31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120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д.40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д.40а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2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д.33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"КАТЭК- Жилсервис"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ул.19 съезда ВЛКСМ, д. 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"ДРЭУ"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19 съезда ВЛКСМ, д. 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Дружбы, д. 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Комсомольская,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132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д.19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133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35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37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51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51А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57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59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61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63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Шахтерская,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Шахтерская,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Шахтерская, д. 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141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Шахтерская, д. 22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142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пер. Школьный, д.2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"Диалог"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пер. Школьный, д.8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пер. Школьный,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Дружбы,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д.29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д.21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exact"/>
        </w:trPr>
        <w:tc>
          <w:tcPr>
            <w:tcW w:w="513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47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31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7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83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4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5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5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1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</w:rPr>
              <w:t>Примечание:</w:t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</w:rPr>
              <w:t>&lt;*&gt; Виды трудового участия:</w:t>
            </w:r>
          </w:p>
        </w:tc>
      </w:tr>
      <w:tr>
        <w:trPr>
          <w:trHeight w:val="147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</w:rPr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</w:rPr>
              <w:t>предоставление строительных материалов, техники и т.д.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1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widowControl w:val="false"/>
        <w:spacing w:lineRule="auto" w:line="240" w:before="0" w:after="0"/>
        <w:ind w:left="9356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Приложение №7</w:t>
      </w:r>
    </w:p>
    <w:p>
      <w:pPr>
        <w:pStyle w:val="Normal"/>
        <w:tabs>
          <w:tab w:val="clear" w:pos="708"/>
          <w:tab w:val="left" w:pos="9356" w:leader="none"/>
        </w:tabs>
        <w:spacing w:lineRule="auto" w:line="240" w:before="0" w:after="0"/>
        <w:ind w:left="9356" w:hanging="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>
      <w:pPr>
        <w:pStyle w:val="Normal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tbl>
      <w:tblPr>
        <w:tblW w:w="15903" w:type="dxa"/>
        <w:jc w:val="left"/>
        <w:tblInd w:w="-42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7"/>
        <w:gridCol w:w="1134"/>
        <w:gridCol w:w="980"/>
        <w:gridCol w:w="863"/>
        <w:gridCol w:w="1290"/>
        <w:gridCol w:w="1274"/>
        <w:gridCol w:w="852"/>
        <w:gridCol w:w="1288"/>
        <w:gridCol w:w="1134"/>
        <w:gridCol w:w="1406"/>
        <w:gridCol w:w="1274"/>
        <w:gridCol w:w="1277"/>
        <w:gridCol w:w="1275"/>
        <w:gridCol w:w="1288"/>
      </w:tblGrid>
      <w:tr>
        <w:trPr>
          <w:trHeight w:val="315" w:hRule="atLeast"/>
        </w:trPr>
        <w:tc>
          <w:tcPr>
            <w:tcW w:w="15902" w:type="dxa"/>
            <w:gridSpan w:val="14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Адресный перечень общественных территорий, нуждающихся в благоустройстве и подлежащих благоустройству в период 2024-2026г.г</w:t>
            </w:r>
          </w:p>
        </w:tc>
      </w:tr>
      <w:tr>
        <w:trPr>
          <w:trHeight w:val="315" w:hRule="exact"/>
        </w:trPr>
        <w:tc>
          <w:tcPr>
            <w:tcW w:w="567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98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63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90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4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88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0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4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7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5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88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6393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Общая площадь общественной территории, га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урн на общественной территории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освещения на общественной территории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лавок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асфальтированного проезда на земельном участке</w:t>
            </w:r>
          </w:p>
        </w:tc>
      </w:tr>
      <w:tr>
        <w:trPr>
          <w:trHeight w:val="1920" w:hRule="atLeast"/>
        </w:trPr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тип населенного пункта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физическое расположение общественной территории,адрес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1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4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14</w:t>
            </w:r>
          </w:p>
        </w:tc>
      </w:tr>
      <w:tr>
        <w:trPr>
          <w:trHeight w:val="153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 Шарыпово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"Центральный" в 4 мкр.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24:57:0000017:2291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21,21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(133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(90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(26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78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"Молодежный"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24:57:0000000:10186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(57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(41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(16 шт.)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"Первостроителей КАТЭКа"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24:57:0000020:981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(72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юго-западной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"Белый"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24:57:0000002:3216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(27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"Зеленый островок"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24:57:0000005:6550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(59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"Шахтерский"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562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"Победы"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24:57:0000037:2390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"Революции"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24:57:0000022:31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1,26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"Энергетиков"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24:57:0000037:2398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4,63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(49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(30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02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u w:val="single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u w:val="single"/>
              </w:rPr>
              <w:t>10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"Комсомольский"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(6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</w:t>
            </w:r>
          </w:p>
        </w:tc>
      </w:tr>
      <w:tr>
        <w:trPr>
          <w:trHeight w:val="102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«Динопарк»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NewRomanPSMT" w:cs="TimesNewRomanPSMT" w:ascii="TimesNewRomanPSMT" w:hAnsi="TimesNewRomanPSMT"/>
                <w:sz w:val="20"/>
                <w:szCs w:val="20"/>
              </w:rPr>
              <w:t>24:57:0000017:997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3,7884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</w:tbl>
    <w:p>
      <w:pPr>
        <w:pStyle w:val="Normal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1"/>
          <w:pgNumType w:fmt="decimal"/>
          <w:formProt w:val="false"/>
          <w:textDirection w:val="lrTb"/>
          <w:docGrid w:type="default" w:linePitch="360" w:charSpace="4096"/>
        </w:sectPr>
        <w:pStyle w:val="Normal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ind w:left="5103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bookmarkStart w:id="5" w:name="Par1034"/>
      <w:bookmarkStart w:id="6" w:name="P41"/>
      <w:bookmarkEnd w:id="5"/>
      <w:bookmarkEnd w:id="6"/>
      <w:r>
        <w:rPr>
          <w:rFonts w:eastAsia="Times New Roman" w:cs="Times New Roman" w:ascii="Times New Roman" w:hAnsi="Times New Roman"/>
          <w:sz w:val="28"/>
          <w:szCs w:val="28"/>
        </w:rPr>
        <w:t>Приложение №8</w:t>
      </w:r>
    </w:p>
    <w:p>
      <w:pPr>
        <w:pStyle w:val="Normal"/>
        <w:ind w:left="5103" w:hanging="0"/>
        <w:jc w:val="both"/>
        <w:rPr>
          <w:rFonts w:ascii="Calibri" w:hAnsi="Calibri" w:eastAsia="Calibri" w:cs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>
      <w:pPr>
        <w:pStyle w:val="Normal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>
      <w:pPr>
        <w:pStyle w:val="Normal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Установка скамеек</w:t>
      </w:r>
    </w:p>
    <w:p>
      <w:pPr>
        <w:pStyle w:val="Normal"/>
        <w:rPr>
          <w:rFonts w:ascii="Calibri" w:hAnsi="Calibri" w:eastAsia="Calibri" w:cs="Times New Roman"/>
        </w:rPr>
      </w:pPr>
      <w:r>
        <w:rPr/>
        <w:drawing>
          <wp:inline distT="0" distB="0" distL="0" distR="0">
            <wp:extent cx="2847975" cy="2847975"/>
            <wp:effectExtent l="0" t="0" r="0" b="0"/>
            <wp:docPr id="10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6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 w:ascii="Times New Roman" w:hAnsi="Times New Roman"/>
          <w:sz w:val="28"/>
          <w:szCs w:val="28"/>
        </w:rPr>
        <w:t xml:space="preserve">  </w:t>
      </w:r>
      <w:r>
        <w:rPr>
          <w:rFonts w:eastAsia="Calibri" w:cs="Times New Roman"/>
        </w:rPr>
        <w:t xml:space="preserve">              </w:t>
      </w:r>
      <w:r>
        <w:rPr/>
        <w:drawing>
          <wp:inline distT="0" distB="0" distL="0" distR="0">
            <wp:extent cx="2257425" cy="2257425"/>
            <wp:effectExtent l="0" t="0" r="0" b="0"/>
            <wp:docPr id="11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Установка урн</w:t>
      </w:r>
    </w:p>
    <w:p>
      <w:pPr>
        <w:pStyle w:val="Normal"/>
        <w:rPr>
          <w:rFonts w:ascii="Times New Roman" w:hAnsi="Times New Roman" w:eastAsia="Calibri" w:cs="Times New Roman"/>
          <w:sz w:val="28"/>
          <w:szCs w:val="28"/>
        </w:rPr>
      </w:pPr>
      <w:r>
        <w:rPr/>
        <w:drawing>
          <wp:inline distT="0" distB="0" distL="0" distR="0">
            <wp:extent cx="1657350" cy="2486025"/>
            <wp:effectExtent l="0" t="0" r="0" b="0"/>
            <wp:docPr id="12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 w:ascii="Times New Roman" w:hAnsi="Times New Roman"/>
          <w:sz w:val="28"/>
          <w:szCs w:val="28"/>
        </w:rPr>
        <w:t xml:space="preserve">                  </w:t>
      </w:r>
      <w:r>
        <w:rPr/>
        <w:drawing>
          <wp:inline distT="0" distB="0" distL="0" distR="0">
            <wp:extent cx="2752725" cy="2752725"/>
            <wp:effectExtent l="0" t="0" r="0" b="0"/>
            <wp:docPr id="1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Обеспечение освещения дворовых территорий</w:t>
      </w:r>
    </w:p>
    <w:p>
      <w:pPr>
        <w:pStyle w:val="Normal"/>
        <w:rPr>
          <w:rFonts w:ascii="Calibri" w:hAnsi="Calibri" w:eastAsia="Calibri" w:cs="Times New Roman"/>
        </w:rPr>
      </w:pPr>
      <w:r>
        <w:rPr/>
        <w:drawing>
          <wp:inline distT="0" distB="0" distL="0" distR="0">
            <wp:extent cx="2762250" cy="2762250"/>
            <wp:effectExtent l="0" t="0" r="0" b="0"/>
            <wp:docPr id="14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</w:rPr>
        <w:t xml:space="preserve"> </w:t>
      </w:r>
      <w:r>
        <w:rPr/>
        <w:drawing>
          <wp:inline distT="0" distB="0" distL="0" distR="0">
            <wp:extent cx="2724150" cy="2724150"/>
            <wp:effectExtent l="0" t="0" r="0" b="0"/>
            <wp:docPr id="15" name="Рисунок 7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7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Ремонт дворовых проездов</w:t>
      </w:r>
    </w:p>
    <w:p>
      <w:pPr>
        <w:pStyle w:val="Normal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1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rPr>
          <w:rFonts w:ascii="Calibri" w:hAnsi="Calibri" w:eastAsia="Calibri" w:cs="Times New Roman"/>
        </w:rPr>
      </w:pPr>
      <w:r>
        <w:rPr>
          <w:rFonts w:eastAsia="Calibri" w:cs="Times New Roman"/>
        </w:rPr>
        <w:t xml:space="preserve">             </w:t>
      </w:r>
      <w:r>
        <w:rPr/>
        <w:drawing>
          <wp:inline distT="0" distB="0" distL="0" distR="0">
            <wp:extent cx="5182235" cy="3066415"/>
            <wp:effectExtent l="0" t="0" r="0" b="0"/>
            <wp:docPr id="16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</w:rPr>
        <w:t xml:space="preserve"> </w:t>
      </w:r>
    </w:p>
    <w:p>
      <w:pPr>
        <w:pStyle w:val="Normal"/>
        <w:widowControl w:val="false"/>
        <w:spacing w:lineRule="auto" w:line="240" w:before="0" w:after="0"/>
        <w:ind w:left="10348" w:firstLine="709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Приложение №9</w:t>
      </w:r>
    </w:p>
    <w:p>
      <w:pPr>
        <w:pStyle w:val="Normal"/>
        <w:spacing w:lineRule="auto" w:line="240" w:before="0" w:after="0"/>
        <w:ind w:left="10348" w:hanging="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Cs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pPr w:bottomFromText="0" w:horzAnchor="page" w:leftFromText="180" w:rightFromText="180" w:tblpX="578" w:tblpY="199" w:topFromText="0" w:vertAnchor="text"/>
        <w:tblW w:w="1544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826"/>
        <w:gridCol w:w="1608"/>
        <w:gridCol w:w="1370"/>
        <w:gridCol w:w="1558"/>
        <w:gridCol w:w="1276"/>
        <w:gridCol w:w="1692"/>
        <w:gridCol w:w="1124"/>
        <w:gridCol w:w="1086"/>
        <w:gridCol w:w="48"/>
        <w:gridCol w:w="991"/>
        <w:gridCol w:w="1134"/>
        <w:gridCol w:w="1134"/>
        <w:gridCol w:w="1598"/>
      </w:tblGrid>
      <w:tr>
        <w:trPr>
          <w:trHeight w:val="531" w:hRule="atLeast"/>
        </w:trPr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5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Общая площадь земельного участка, кв.м.</w:t>
            </w:r>
          </w:p>
        </w:tc>
        <w:tc>
          <w:tcPr>
            <w:tcW w:w="1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малых архитек-турных форм на земельном участке</w:t>
            </w:r>
          </w:p>
        </w:tc>
        <w:tc>
          <w:tcPr>
            <w:tcW w:w="1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асфальти-рованного проезда на земельном участке</w:t>
            </w:r>
          </w:p>
        </w:tc>
      </w:tr>
      <w:tr>
        <w:trPr>
          <w:trHeight w:val="2287" w:hRule="atLeast"/>
        </w:trPr>
        <w:tc>
          <w:tcPr>
            <w:tcW w:w="8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муниципального образования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(муниципаль-ного района/ городского округа</w:t>
            </w:r>
            <w:r>
              <w:rPr>
                <w:rFonts w:eastAsia="Times New Roman" w:cs="Calibri" w:ascii="Times New Roman" w:hAnsi="Times New Roman"/>
                <w:sz w:val="20"/>
                <w:szCs w:val="20"/>
              </w:rPr>
              <w:t>/сельского поселения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Физическое расположение общественной территории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3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9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26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</w:t>
            </w:r>
          </w:p>
        </w:tc>
      </w:tr>
      <w:tr>
        <w:trPr>
          <w:trHeight w:val="326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1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24:57:0000037:1251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3520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1-й, 27А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24:57:0000037:66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1-й, 3А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24:57:0000037:63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1-й 26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24:57:0000037:32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2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г.Шарыпово, мкр. 2, уч-к 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24:57:0000002:241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2154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10А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24:57:0000002:81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14В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3463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№13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«Сбербанк»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3756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2 мкр., в 7.5 м от нежилого здания №13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2152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1/18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8Б-1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8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17Б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мкр.2, №17 "В"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24:57:0000002:2905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1696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6А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1831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3224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1/5А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уч-к 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24:57:0000002:2875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1260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978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637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Шарыпово, пр-кт Байконур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комплекса многоцелевого назначения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1859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2 мкр, 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бассейна "Жемчужина"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1847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2 мк-н, № 17а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№ 15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проспект Центральный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24:57:0000002:3200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3951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 14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24:57:0000002:2880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24:57:0000002:189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1301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24:57:0000002:119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966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1455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в 1 м на юг от земельного участка по пр-ту Центральный, №55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3029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№59/1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№59/2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автовокзала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5897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9, д.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24:57:0000047:40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11287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"Евродом"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386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43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квартал Энергостроителей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квартал Энергостроителей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торгово-офисного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24:57:0000041:629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5720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квартал Энергостроителей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24:57:0000041:266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5024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Пионерный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24:57:0000038:85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24:57:0000038:49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24:57:0000038:67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24:57:0000038:15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24:57:0000038:68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24:57:0000038:138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356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464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7327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24:57:0000038:134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4252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старая часть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24:57:0000034:508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1733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24:57:0000021:43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24:57:0000021:78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416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24:57:0000034:142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1535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«Нельсон»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718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24:57:0000034:37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«Облака»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24:57:0000005:102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10877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24:57:0000005:1058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1379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"Планета"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24:57:0000010:48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2965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"Анюта"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24:57:0000010:59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5630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788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1215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24:57:0000012:156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"Гермес"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24:57:0000013:106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715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шиномонтажной мастерской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24:57:0000013:56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671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"Руслан"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24:57:0000013:53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1022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автозапчастей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24:57:0000021:2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1104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24:57:0000019:29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24:57:0000019:30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3259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3670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8825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1588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1326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торгово-промышленного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1895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пр. Энергетиков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24:57:0000017:1170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2628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Солнечная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24:57:0000018:31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1232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дом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"Север"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738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дом 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24:57:0000014:11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1693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24:57:0000014:61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400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11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складов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24:57:0000014:127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1050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24:57:0000034:413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- пекарни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24:57:0000034:58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741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24:57:0000034:483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5874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автосалона «Премьер»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24:57:0000034:143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5473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базы автотранспортного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24:57:0000034:201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4451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24:57:0000035:259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7413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уч-к 38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24:57:0000036:493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24:57:0000031:88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24:57:0000015:104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Ленина, 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24:57:0000029:2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921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Красноярский край, г. Шарыпово, пер. МТМ, в 43 м к юго западу от ж/д, д. №7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24:57:0000035:572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5970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Красноярский край, г. Шарыпово, ул. Юбилейная, д. № 7 "В"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24:57:0000035:600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3195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24:57:0000035:599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2175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24:57:0000035:642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2153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Фомина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24:57:0000035:268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851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Фомина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24:57:0000035:273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340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3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Красноярский край, г. Шарыпово, мкр. 3-й, 23А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Красноярский край, г. Шарыпово, мкр. 3, 24А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765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№3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628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д. 17А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д. 17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735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мкр., №16/2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24:57:0000003:2612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2750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уч-к 16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24:57:0000003:2623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3795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уч-к 13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аптеки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24:57:0000003:134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529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802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24:57:0000003:156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5517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24:57:0000003:2786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24:57:0000003:32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338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4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уч-к 18/1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крытой автостоянки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24:57:0000017:852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№19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24:57:0000017:1169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уч-к 19/1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4171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4 мкр., №20/2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340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уч-к 23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24:57:0000017:1005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815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Безвозмездное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24:57:0000017:997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40 000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7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7, №1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крытого катка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Постоянное бессрочное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24:57:0000045:1909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42 379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7 мкр., №12-1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24:57:0000045:2522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7, 14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«Денис»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24:57:0000045:102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667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7, №14"Б"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24:57:0000045:2284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543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24:57:0000045:339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г.Шарыпово, 7 мкр., в 20 м к югу от жилого дома №9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24:57:0000045:2436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7 мкр., № 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детского сада на 220 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Постоянное бессрочное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24:57:0000045:406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10384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24:57:0000045:355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ул Норильская № 2/1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24:57:0000045:385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469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ул. Геодезическая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 кафе «Листвяг»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24:57:0000044:451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6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"Дом торговли"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24:57:0000001:57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уч-к 6/2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24:57:0000001:3834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1566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13/1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"Рамиг"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6,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"Ткани"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14 А-1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"Оранжевый кит"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645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41А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"Командор"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1125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71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6, зд. 46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"Симпатия"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638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"Прохор"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52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"Березка"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6-й, д. 52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"Мальвина"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24:57:0000001:287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38А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"Байкал"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зд. 21А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"Оазис"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24:57:0000001:964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24:57:0000005:1297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6-й, № 21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"Кубик"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24:57:0000001:4045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2318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6 мкр., № 3А-6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24:57:0000001:137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№ 3А-5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24:57:0000001:139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мкр, №3А-3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3 А-2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3 А-1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6, здание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магазина  "Кукуруза"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770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магазина  "Водолей"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проспект Преображенский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Преображенский, №47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автосервиса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24:57:0000044:841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1208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24:57:0000005:3495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3398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строительство нежилого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24:57:0000044:927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строительство автомойки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24:57:0000044:874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2815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мкр. Северный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24:57:0000007:1259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производственного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24:57:0000007:1105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24:57:0000007:88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2789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24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пекарни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986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372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гп Дубинино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г.Шарыпово, рп Дубинино, ул. Советская, уч-к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размещение автотранспортного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24:57:0100010:459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18177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пер. Школьный, №2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24:57:0100012:365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Кишиневская, № 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24:57:0100003:465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24:57:0100003:2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566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19 съезда ВЛКСМ, уч-к 2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24:57:0100002:448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2514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19 съезда ВЛКСМ, уч-к 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24:57:0100002:455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1559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Пионеров КАТЭКа, №40А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п.Дубинино, ул.9 Мая, №17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24:57:0100005:96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223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№6-1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мини-пекарни и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Шахтерская, 18А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магазина "Тайга"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24:57:0100005:108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608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Шарыпово,  гп Дубинино, ул Шахтерская, д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Размещение 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24:57:0100005:111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№9 "А"/1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Размещение 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24:57:0100005:2245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1491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№5/1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24:57:0100005:2262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№5/2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№5/3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уч-к 9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24:57:0100005:2091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Олега Кошевого, №18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нежилого здания -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1594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Пионеров КАТЭКа, № 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24:57:0100003:54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454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Труда, №5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24:57:0100004:1073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Московская, №1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24:57:0100006:231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1581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Комсомольская, 16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гп Горячегорск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Горячегорск, ул. Центральная,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24:57:0200004:24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797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размещение лыжной базы "Соболек"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24:57:0200005:64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47433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Горячегорск, ул. Долгий Лог, уч-к 22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строительство горнолыжной базы «Долгий Лог»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24:57:0200005:110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30575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1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widowControl w:val="false"/>
        <w:spacing w:lineRule="auto" w:line="240" w:before="0" w:after="0"/>
        <w:ind w:left="9639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Приложение №10</w:t>
      </w:r>
    </w:p>
    <w:p>
      <w:pPr>
        <w:pStyle w:val="Normal"/>
        <w:spacing w:lineRule="auto" w:line="240" w:before="0" w:after="0"/>
        <w:ind w:left="9639" w:hanging="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  <w:t>Паспорт дворовой территории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  <w:t>индивидуальных жилых домов и земельных участков, предоставленных для их размещения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551"/>
        <w:gridCol w:w="1418"/>
        <w:gridCol w:w="1559"/>
        <w:gridCol w:w="992"/>
        <w:gridCol w:w="1559"/>
        <w:gridCol w:w="1135"/>
        <w:gridCol w:w="1700"/>
        <w:gridCol w:w="1702"/>
        <w:gridCol w:w="1417"/>
        <w:gridCol w:w="1133"/>
      </w:tblGrid>
      <w:tr>
        <w:trPr>
          <w:trHeight w:val="231" w:hRule="atLeast"/>
        </w:trPr>
        <w:tc>
          <w:tcPr>
            <w:tcW w:w="15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Общие сведения о территории благоустройства</w:t>
            </w:r>
          </w:p>
        </w:tc>
      </w:tr>
      <w:tr>
        <w:trPr>
          <w:trHeight w:val="1618" w:hRule="atLeas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муниципального образования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(муниципального района/городского округа/</w:t>
            </w:r>
            <w:r>
              <w:rPr>
                <w:rFonts w:eastAsia="Calibri" w:cs="Times New Roman" w:ascii="Times New Roman" w:hAnsi="Times New Roman"/>
                <w:sz w:val="20"/>
              </w:rPr>
              <w:t>сельского поселения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населенного пункта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улицы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Соответствие внешнего вида ИЖС правилам благоустройства (да/ нет)</w:t>
            </w:r>
          </w:p>
        </w:tc>
      </w:tr>
      <w:tr>
        <w:trPr/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</w:t>
            </w:r>
          </w:p>
        </w:tc>
      </w:tr>
    </w:tbl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1559"/>
        <w:gridCol w:w="1275"/>
        <w:gridCol w:w="1276"/>
        <w:gridCol w:w="710"/>
        <w:gridCol w:w="849"/>
        <w:gridCol w:w="1843"/>
        <w:gridCol w:w="143"/>
        <w:gridCol w:w="2410"/>
        <w:gridCol w:w="707"/>
        <w:gridCol w:w="1702"/>
        <w:gridCol w:w="567"/>
        <w:gridCol w:w="2126"/>
      </w:tblGrid>
      <w:tr>
        <w:trPr>
          <w:trHeight w:val="171" w:hRule="atLeast"/>
        </w:trPr>
        <w:tc>
          <w:tcPr>
            <w:tcW w:w="100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Количественные характеристики</w:t>
            </w:r>
          </w:p>
        </w:tc>
      </w:tr>
      <w:tr>
        <w:trPr>
          <w:trHeight w:val="230" w:hRule="atLeast"/>
        </w:trPr>
        <w:tc>
          <w:tcPr>
            <w:tcW w:w="10065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квартир, шт.</w:t>
            </w:r>
          </w:p>
        </w:tc>
      </w:tr>
      <w:tr>
        <w:trPr>
          <w:trHeight w:val="230" w:hRule="atLeast"/>
        </w:trPr>
        <w:tc>
          <w:tcPr>
            <w:tcW w:w="10065" w:type="dxa"/>
            <w:gridSpan w:val="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0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дата (ДД.ММ.ГГГГ), заключения межведомственной комиссии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40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16</w:t>
            </w:r>
          </w:p>
        </w:tc>
      </w:tr>
      <w:tr>
        <w:trPr>
          <w:trHeight w:val="236" w:hRule="atLeast"/>
        </w:trPr>
        <w:tc>
          <w:tcPr>
            <w:tcW w:w="1516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Оборудование дома инженерными системами</w:t>
            </w:r>
          </w:p>
        </w:tc>
      </w:tr>
      <w:tr>
        <w:trPr>
          <w:trHeight w:val="230" w:hRule="atLeast"/>
        </w:trPr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электроснабжения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системы отопления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горячего водоснабжения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системы горячего водоснабжения</w:t>
            </w:r>
          </w:p>
        </w:tc>
      </w:tr>
      <w:tr>
        <w:trPr>
          <w:trHeight w:val="296" w:hRule="atLeast"/>
        </w:trPr>
        <w:tc>
          <w:tcPr>
            <w:tcW w:w="15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55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5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2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6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142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267"/>
        <w:gridCol w:w="1702"/>
        <w:gridCol w:w="1700"/>
        <w:gridCol w:w="2978"/>
        <w:gridCol w:w="1843"/>
        <w:gridCol w:w="1512"/>
        <w:gridCol w:w="3165"/>
      </w:tblGrid>
      <w:tr>
        <w:trPr>
          <w:trHeight w:val="28" w:hRule="atLeast"/>
        </w:trPr>
        <w:tc>
          <w:tcPr>
            <w:tcW w:w="151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Оборудование дома инженерными системами</w:t>
            </w:r>
          </w:p>
        </w:tc>
      </w:tr>
      <w:tr>
        <w:trPr>
          <w:trHeight w:val="230" w:hRule="atLeast"/>
        </w:trPr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</w:t>
              <w:br/>
              <w:t>/неудовлетворительное)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</w:tr>
      <w:tr>
        <w:trPr>
          <w:trHeight w:val="405" w:hRule="atLeast"/>
        </w:trPr>
        <w:tc>
          <w:tcPr>
            <w:tcW w:w="22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97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27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4677"/>
        <w:gridCol w:w="1843"/>
        <w:gridCol w:w="1702"/>
        <w:gridCol w:w="2409"/>
        <w:gridCol w:w="1843"/>
        <w:gridCol w:w="2693"/>
      </w:tblGrid>
      <w:tr>
        <w:trPr>
          <w:trHeight w:val="170" w:hRule="atLeast"/>
        </w:trPr>
        <w:tc>
          <w:tcPr>
            <w:tcW w:w="15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Сведения о дворовой территории</w:t>
            </w:r>
          </w:p>
        </w:tc>
      </w:tr>
      <w:tr>
        <w:trPr>
          <w:trHeight w:val="230" w:hRule="atLeast"/>
        </w:trPr>
        <w:tc>
          <w:tcPr>
            <w:tcW w:w="4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зданий и сооружений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Назначение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зданий и сооружений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ограждений дворовой территории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Материал ограждения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Расстояние ограждения от дорожного полотна</w:t>
            </w:r>
          </w:p>
        </w:tc>
      </w:tr>
      <w:tr>
        <w:trPr>
          <w:trHeight w:val="230" w:hRule="atLeast"/>
        </w:trPr>
        <w:tc>
          <w:tcPr>
            <w:tcW w:w="46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104" w:hRule="atLeast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33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267"/>
        <w:gridCol w:w="1561"/>
        <w:gridCol w:w="1274"/>
        <w:gridCol w:w="1418"/>
        <w:gridCol w:w="1135"/>
        <w:gridCol w:w="1559"/>
        <w:gridCol w:w="1417"/>
        <w:gridCol w:w="4535"/>
      </w:tblGrid>
      <w:tr>
        <w:trPr>
          <w:trHeight w:val="231" w:hRule="atLeast"/>
        </w:trPr>
        <w:tc>
          <w:tcPr>
            <w:tcW w:w="151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Характеристики благоустройства</w:t>
            </w:r>
          </w:p>
        </w:tc>
      </w:tr>
      <w:tr>
        <w:trPr>
          <w:trHeight w:val="1695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Требует ремонта дорожное покрытие проезжих частей (да/нет)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площадок (детских, спортивных, для отхыха и т.д.) (количество)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Достаточность озеленения (газонов, кустарников, деревьев, цветочного формления) (да/нет)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>
        <w:trPr/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41</w:t>
            </w:r>
          </w:p>
        </w:tc>
      </w:tr>
    </w:tbl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/>
      </w:r>
    </w:p>
    <w:sectPr>
      <w:footnotePr>
        <w:numFmt w:val="decimal"/>
      </w:footnotePr>
      <w:type w:val="nextPage"/>
      <w:pgSz w:orient="landscape" w:w="16838" w:h="11906"/>
      <w:pgMar w:left="1134" w:right="1134" w:gutter="0" w:header="0" w:top="1701" w:footer="0" w:bottom="85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ourier New">
    <w:charset w:val="cc"/>
    <w:family w:val="roman"/>
    <w:pitch w:val="variable"/>
  </w:font>
  <w:font w:name="Tahoma">
    <w:charset w:val="cc"/>
    <w:family w:val="roman"/>
    <w:pitch w:val="variable"/>
  </w:font>
  <w:font w:name="Verdana">
    <w:charset w:val="cc"/>
    <w:family w:val="roman"/>
    <w:pitch w:val="variable"/>
  </w:font>
  <w:font w:name="TimesNewRomanPSMT">
    <w:charset w:val="cc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Normal"/>
        <w:widowControl w:val="false"/>
        <w:spacing w:lineRule="auto" w:line="240" w:before="0" w:after="0"/>
        <w:ind w:firstLine="426"/>
        <w:jc w:val="both"/>
        <w:rPr>
          <w:rFonts w:ascii="Times New Roman" w:hAnsi="Times New Roman"/>
        </w:rPr>
      </w:pPr>
      <w:r>
        <w:rPr>
          <w:rStyle w:val="Style20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Согласно Федеральному закону от 06.10.2003 № 131-ФЗ к вопросам местного значения городских округов (п.25 ст.16) и поселений (п.19 ст.14) отнесено утверждение Правила благоустройства городских округов и поселений, соответственно.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 соответствие с рекомендациями министерства строительства и ЖКХ РФ, утвержденными приказом от 13.04.2017 № 711/пр и утверждены в срок до 01.09.2017.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3"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концепции отражается настоящее и будущее территории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благоустройству.</w:t>
      </w:r>
    </w:p>
  </w:footnote>
  <w:footnote w:id="4">
    <w:p>
      <w:pPr>
        <w:pStyle w:val="Normal"/>
        <w:widowControl w:val="false"/>
        <w:numPr>
          <w:ilvl w:val="0"/>
          <w:numId w:val="0"/>
        </w:numPr>
        <w:spacing w:lineRule="auto" w:line="240" w:before="0" w:after="0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Согласно ст. 14.2 закона Красноярского края от 02.10.2008 № 7-2161 «Об административных правонарушениях» о</w:t>
      </w:r>
      <w:r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>
        <w:r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>
        <w:r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>
        <w:rPr>
          <w:rFonts w:ascii="Times New Roman" w:hAnsi="Times New Roman"/>
          <w:bCs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>
        <w:rPr>
          <w:rFonts w:ascii="Times New Roman" w:hAnsi="Times New Roman"/>
          <w:bCs/>
          <w:sz w:val="24"/>
          <w:szCs w:val="24"/>
        </w:rPr>
        <w:t xml:space="preserve"> Закона </w:t>
      </w:r>
      <w:r>
        <w:rPr>
          <w:rFonts w:ascii="Times New Roman" w:hAnsi="Times New Roman"/>
          <w:sz w:val="24"/>
          <w:szCs w:val="24"/>
        </w:rPr>
        <w:t>«Об административных правонарушениях».</w:t>
      </w:r>
    </w:p>
  </w:footnote>
  <w:footnote w:id="5">
    <w:p>
      <w:pPr>
        <w:pStyle w:val="Style33"/>
        <w:widowControl w:val="false"/>
        <w:ind w:firstLine="284"/>
        <w:jc w:val="both"/>
        <w:rPr>
          <w:rFonts w:ascii="Times New Roman" w:hAnsi="Times New Roman"/>
          <w:sz w:val="22"/>
          <w:szCs w:val="22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6">
    <w:p>
      <w:pPr>
        <w:pStyle w:val="ConsPlusNormal1"/>
        <w:widowControl w:val="false"/>
        <w:ind w:firstLine="284"/>
        <w:jc w:val="both"/>
        <w:rPr>
          <w:rFonts w:ascii="Times New Roman" w:hAnsi="Times New Roman" w:cs="Times New Roman"/>
          <w:szCs w:val="22"/>
        </w:rPr>
      </w:pPr>
      <w:r>
        <w:rPr>
          <w:rStyle w:val="Style20"/>
        </w:rPr>
        <w:footnoteRef/>
      </w:r>
      <w:r>
        <w:rPr>
          <w:rFonts w:cs="Times New Roman" w:ascii="Times New Roman" w:hAnsi="Times New Roman"/>
          <w:szCs w:val="22"/>
        </w:rPr>
        <w:t xml:space="preserve"> </w:t>
      </w:r>
      <w:r>
        <w:rPr>
          <w:rFonts w:cs="Times New Roman" w:ascii="Times New Roman" w:hAnsi="Times New Roman"/>
          <w:kern w:val="2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7">
    <w:p>
      <w:pPr>
        <w:pStyle w:val="Normal"/>
        <w:widowControl w:val="false"/>
        <w:spacing w:lineRule="auto" w:line="240" w:before="0" w:after="0"/>
        <w:ind w:firstLine="540"/>
        <w:jc w:val="both"/>
        <w:rPr/>
      </w:pPr>
      <w:r>
        <w:rPr>
          <w:rStyle w:val="Style20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Согласно ст.16 федерального закона от 29.12.2004 № 189-Фз в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8">
    <w:p>
      <w:pPr>
        <w:pStyle w:val="Style33"/>
        <w:widowControl w:val="false"/>
        <w:ind w:firstLine="284"/>
        <w:rPr/>
      </w:pPr>
      <w:r>
        <w:rPr>
          <w:rStyle w:val="Style20"/>
        </w:rPr>
        <w:footnoteRef/>
      </w:r>
      <w:r>
        <w:rPr/>
        <w:t xml:space="preserve"> </w:t>
      </w:r>
      <w:r>
        <w:rPr>
          <w:rFonts w:ascii="Times New Roman" w:hAnsi="Times New Roman"/>
          <w:sz w:val="22"/>
          <w:szCs w:val="22"/>
        </w:rPr>
        <w:t>Проведение инвентаризации общественных территорий с учетом их физического состояния проводится в порядке, установленном Правительством Красноярского края</w:t>
      </w:r>
    </w:p>
  </w:footnote>
  <w:footnote w:id="9">
    <w:p>
      <w:pPr>
        <w:pStyle w:val="Normal"/>
        <w:widowControl w:val="false"/>
        <w:spacing w:lineRule="auto" w:line="240" w:before="0" w:after="0"/>
        <w:ind w:firstLine="540"/>
        <w:jc w:val="both"/>
        <w:rPr/>
      </w:pPr>
      <w:r>
        <w:rPr>
          <w:rStyle w:val="Style20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индивидуальных жилых домов и земельных участков, предоставленных для их размещения, реализуется на основании заключенных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>
        <w:rPr>
          <w:rFonts w:ascii="Times New Roman" w:hAnsi="Times New Roman"/>
        </w:rPr>
        <w:t xml:space="preserve"> по результатам проведенной инвентаризации.</w:t>
      </w:r>
    </w:p>
  </w:footnote>
  <w:footnote w:id="10">
    <w:p>
      <w:pPr>
        <w:pStyle w:val="Style33"/>
        <w:widowControl w:val="false"/>
        <w:ind w:firstLine="567"/>
        <w:rPr>
          <w:rFonts w:ascii="Times New Roman" w:hAnsi="Times New Roman"/>
          <w:sz w:val="22"/>
          <w:szCs w:val="22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Инвентаризация проводится в порядке, установленном Правительством края.</w:t>
      </w:r>
    </w:p>
  </w:footnote>
  <w:footnote w:id="11">
    <w:p>
      <w:pPr>
        <w:pStyle w:val="ConsPlusNormal1"/>
        <w:widowControl w:val="false"/>
        <w:rPr>
          <w:rFonts w:ascii="Times New Roman" w:hAnsi="Times New Roman" w:cs="Times New Roman"/>
          <w:b/>
          <w:szCs w:val="22"/>
        </w:rPr>
      </w:pPr>
      <w:r>
        <w:rPr>
          <w:rStyle w:val="Style20"/>
        </w:rPr>
        <w:footnoteRef/>
      </w:r>
      <w:r>
        <w:rPr>
          <w:rFonts w:cs="Times New Roman" w:ascii="Times New Roman" w:hAnsi="Times New Roman"/>
          <w:szCs w:val="22"/>
        </w:rPr>
        <w:t xml:space="preserve"> </w:t>
      </w:r>
      <w:r>
        <w:rPr>
          <w:rFonts w:cs="Times New Roman" w:ascii="Times New Roman" w:hAnsi="Times New Roman"/>
          <w:szCs w:val="22"/>
        </w:rPr>
        <w:t>Мероприятия государственной программы «Содействие развитию местного самоуправления», утвержденной постановлением Правительства края от 30.09.2013 № 517-п (конкурсы «Жители – за чистоту и благоустройство», «Инициатива жителей – эффективность в работе» и т.д.).</w:t>
      </w:r>
    </w:p>
    <w:p>
      <w:pPr>
        <w:pStyle w:val="Style33"/>
        <w:widowControl w:val="false"/>
        <w:rPr/>
      </w:pPr>
      <w:r>
        <w:rPr/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204" w:hanging="495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footnotePr>
    <w:numFmt w:val="decimal"/>
    <w:footnote w:id="0"/>
    <w:footnote w:id="1"/>
  </w:footnotePr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72308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5">
    <w:name w:val="Heading 5"/>
    <w:basedOn w:val="Normal"/>
    <w:next w:val="Normal"/>
    <w:link w:val="51"/>
    <w:uiPriority w:val="99"/>
    <w:qFormat/>
    <w:rsid w:val="001141a8"/>
    <w:pPr>
      <w:keepNext w:val="true"/>
      <w:spacing w:lineRule="auto" w:line="240" w:before="0" w:after="0"/>
      <w:jc w:val="center"/>
      <w:outlineLvl w:val="4"/>
    </w:pPr>
    <w:rPr>
      <w:rFonts w:ascii="Times New Roman" w:hAnsi="Times New Roman" w:eastAsia="Times New Roman" w:cs="Times New Roman"/>
      <w:b/>
      <w:caps/>
      <w:sz w:val="48"/>
      <w:szCs w:val="20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link w:val="BalloonText"/>
    <w:uiPriority w:val="99"/>
    <w:semiHidden/>
    <w:qFormat/>
    <w:rsid w:val="002e6a22"/>
    <w:rPr>
      <w:rFonts w:ascii="Segoe UI" w:hAnsi="Segoe UI" w:cs="Segoe UI"/>
      <w:sz w:val="18"/>
      <w:szCs w:val="18"/>
    </w:rPr>
  </w:style>
  <w:style w:type="character" w:styleId="51" w:customStyle="1">
    <w:name w:val="Заголовок 5 Знак"/>
    <w:basedOn w:val="DefaultParagraphFont"/>
    <w:uiPriority w:val="99"/>
    <w:qFormat/>
    <w:rsid w:val="001141a8"/>
    <w:rPr>
      <w:rFonts w:ascii="Times New Roman" w:hAnsi="Times New Roman" w:eastAsia="Times New Roman" w:cs="Times New Roman"/>
      <w:b/>
      <w:caps/>
      <w:sz w:val="48"/>
      <w:szCs w:val="20"/>
      <w:lang w:eastAsia="ru-RU"/>
    </w:rPr>
  </w:style>
  <w:style w:type="character" w:styleId="Style14" w:customStyle="1">
    <w:name w:val="Основной текст Знак"/>
    <w:basedOn w:val="DefaultParagraphFont"/>
    <w:qFormat/>
    <w:rsid w:val="001141a8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" w:customStyle="1">
    <w:name w:val="Гиперссылка1"/>
    <w:basedOn w:val="DefaultParagraphFont"/>
    <w:uiPriority w:val="99"/>
    <w:unhideWhenUsed/>
    <w:qFormat/>
    <w:rsid w:val="001141a8"/>
    <w:rPr>
      <w:color w:val="0000FF"/>
      <w:u w:val="single"/>
    </w:rPr>
  </w:style>
  <w:style w:type="character" w:styleId="Apple-converted-space" w:customStyle="1">
    <w:name w:val="apple-converted-space"/>
    <w:basedOn w:val="DefaultParagraphFont"/>
    <w:qFormat/>
    <w:rsid w:val="001141a8"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1141a8"/>
    <w:rPr>
      <w:sz w:val="16"/>
      <w:szCs w:val="16"/>
    </w:rPr>
  </w:style>
  <w:style w:type="character" w:styleId="Style15" w:customStyle="1">
    <w:name w:val="Текст примечания Знак"/>
    <w:basedOn w:val="DefaultParagraphFont"/>
    <w:link w:val="Annotationtext"/>
    <w:uiPriority w:val="99"/>
    <w:semiHidden/>
    <w:qFormat/>
    <w:rsid w:val="001141a8"/>
    <w:rPr>
      <w:rFonts w:eastAsia="Times New Roman"/>
      <w:sz w:val="20"/>
      <w:szCs w:val="20"/>
      <w:lang w:eastAsia="ru-RU"/>
    </w:rPr>
  </w:style>
  <w:style w:type="character" w:styleId="Style16" w:customStyle="1">
    <w:name w:val="Тема примечания Знак"/>
    <w:basedOn w:val="Style15"/>
    <w:link w:val="Annotationsubject"/>
    <w:uiPriority w:val="99"/>
    <w:semiHidden/>
    <w:qFormat/>
    <w:rsid w:val="001141a8"/>
    <w:rPr>
      <w:rFonts w:eastAsia="Times New Roman"/>
      <w:b/>
      <w:bCs/>
      <w:sz w:val="20"/>
      <w:szCs w:val="20"/>
      <w:lang w:eastAsia="ru-RU"/>
    </w:rPr>
  </w:style>
  <w:style w:type="character" w:styleId="Style17" w:customStyle="1">
    <w:name w:val="Верхний колонтитул Знак"/>
    <w:basedOn w:val="DefaultParagraphFont"/>
    <w:uiPriority w:val="99"/>
    <w:qFormat/>
    <w:rsid w:val="001141a8"/>
    <w:rPr>
      <w:rFonts w:ascii="Calibri" w:hAnsi="Calibri" w:eastAsia="Calibri" w:cs="Times New Roman"/>
    </w:rPr>
  </w:style>
  <w:style w:type="character" w:styleId="Style18" w:customStyle="1">
    <w:name w:val="Нижний колонтитул Знак"/>
    <w:basedOn w:val="DefaultParagraphFont"/>
    <w:uiPriority w:val="99"/>
    <w:qFormat/>
    <w:rsid w:val="001141a8"/>
    <w:rPr>
      <w:rFonts w:ascii="Calibri" w:hAnsi="Calibri" w:eastAsia="Calibri" w:cs="Times New Roman"/>
    </w:rPr>
  </w:style>
  <w:style w:type="character" w:styleId="Blk" w:customStyle="1">
    <w:name w:val="blk"/>
    <w:qFormat/>
    <w:rsid w:val="001141a8"/>
    <w:rPr/>
  </w:style>
  <w:style w:type="character" w:styleId="Style19" w:customStyle="1">
    <w:name w:val="Текст сноски Знак"/>
    <w:basedOn w:val="DefaultParagraphFont"/>
    <w:uiPriority w:val="99"/>
    <w:semiHidden/>
    <w:qFormat/>
    <w:rsid w:val="001141a8"/>
    <w:rPr>
      <w:rFonts w:ascii="Calibri" w:hAnsi="Calibri" w:eastAsia="Calibri" w:cs="Times New Roman"/>
      <w:sz w:val="20"/>
      <w:szCs w:val="20"/>
    </w:rPr>
  </w:style>
  <w:style w:type="character" w:styleId="Style20">
    <w:name w:val="Символ сноски"/>
    <w:unhideWhenUsed/>
    <w:qFormat/>
    <w:rsid w:val="001141a8"/>
    <w:rPr>
      <w:vertAlign w:val="superscript"/>
    </w:rPr>
  </w:style>
  <w:style w:type="character" w:styleId="Style21">
    <w:name w:val="Footnote Reference"/>
    <w:rPr>
      <w:vertAlign w:val="superscript"/>
    </w:rPr>
  </w:style>
  <w:style w:type="character" w:styleId="Style22">
    <w:name w:val="FollowedHyperlink"/>
    <w:basedOn w:val="DefaultParagraphFont"/>
    <w:uiPriority w:val="99"/>
    <w:semiHidden/>
    <w:unhideWhenUsed/>
    <w:rsid w:val="001141a8"/>
    <w:rPr>
      <w:color w:val="800080"/>
      <w:u w:val="single"/>
    </w:rPr>
  </w:style>
  <w:style w:type="character" w:styleId="ConsPlusNormal" w:customStyle="1">
    <w:name w:val="ConsPlusNormal Знак"/>
    <w:link w:val="ConsPlusNormal1"/>
    <w:qFormat/>
    <w:rsid w:val="001141a8"/>
    <w:rPr>
      <w:rFonts w:ascii="Arial" w:hAnsi="Arial" w:eastAsia="Times New Roman" w:cs="Arial"/>
      <w:sz w:val="20"/>
      <w:szCs w:val="20"/>
      <w:lang w:eastAsia="ru-RU"/>
    </w:rPr>
  </w:style>
  <w:style w:type="character" w:styleId="-">
    <w:name w:val="Hyperlink"/>
    <w:basedOn w:val="DefaultParagraphFont"/>
    <w:uiPriority w:val="99"/>
    <w:unhideWhenUsed/>
    <w:rsid w:val="001141a8"/>
    <w:rPr>
      <w:color w:val="0563C1" w:themeColor="hyperlink"/>
      <w:u w:val="single"/>
    </w:rPr>
  </w:style>
  <w:style w:type="character" w:styleId="2" w:customStyle="1">
    <w:name w:val="Основной текст (2)_"/>
    <w:basedOn w:val="DefaultParagraphFont"/>
    <w:link w:val="21"/>
    <w:qFormat/>
    <w:rsid w:val="00ff68f5"/>
    <w:rPr>
      <w:rFonts w:ascii="Times New Roman" w:hAnsi="Times New Roman" w:eastAsia="Times New Roman" w:cs="Times New Roman"/>
    </w:rPr>
  </w:style>
  <w:style w:type="character" w:styleId="Style23">
    <w:name w:val="Endnote Reference"/>
    <w:rPr>
      <w:vertAlign w:val="superscript"/>
    </w:rPr>
  </w:style>
  <w:style w:type="character" w:styleId="Style24">
    <w:name w:val="Символ концевой сноски"/>
    <w:qFormat/>
    <w:rPr/>
  </w:style>
  <w:style w:type="paragraph" w:styleId="Style25">
    <w:name w:val="Заголовок"/>
    <w:basedOn w:val="Normal"/>
    <w:next w:val="Style2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6">
    <w:name w:val="Body Text"/>
    <w:basedOn w:val="Normal"/>
    <w:link w:val="Style14"/>
    <w:rsid w:val="001141a8"/>
    <w:pPr>
      <w:spacing w:lineRule="auto" w:line="240" w:before="0" w:after="12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7">
    <w:name w:val="List"/>
    <w:basedOn w:val="Style26"/>
    <w:pPr/>
    <w:rPr>
      <w:rFonts w:cs="Arial"/>
    </w:rPr>
  </w:style>
  <w:style w:type="paragraph" w:styleId="Style2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Style13"/>
    <w:uiPriority w:val="99"/>
    <w:semiHidden/>
    <w:unhideWhenUsed/>
    <w:qFormat/>
    <w:rsid w:val="002e6a22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57f16"/>
    <w:pPr>
      <w:spacing w:before="0" w:after="160"/>
      <w:ind w:left="720" w:hanging="0"/>
      <w:contextualSpacing/>
    </w:pPr>
    <w:rPr/>
  </w:style>
  <w:style w:type="paragraph" w:styleId="ConsPlusNonformat" w:customStyle="1">
    <w:name w:val="ConsPlusNonformat"/>
    <w:qFormat/>
    <w:rsid w:val="001141a8"/>
    <w:pPr>
      <w:widowControl w:val="fals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eastAsia="ru-RU" w:val="ru-RU" w:bidi="ar-SA"/>
    </w:rPr>
  </w:style>
  <w:style w:type="paragraph" w:styleId="11" w:customStyle="1">
    <w:name w:val="Без интервала1"/>
    <w:next w:val="NoSpacing"/>
    <w:uiPriority w:val="99"/>
    <w:qFormat/>
    <w:rsid w:val="001141a8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Default" w:customStyle="1">
    <w:name w:val="Default"/>
    <w:qFormat/>
    <w:rsid w:val="001141a8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Calibri"/>
      <w:color w:val="000000"/>
      <w:kern w:val="0"/>
      <w:sz w:val="24"/>
      <w:szCs w:val="24"/>
      <w:lang w:val="ru-RU" w:eastAsia="en-US" w:bidi="ar-SA"/>
    </w:rPr>
  </w:style>
  <w:style w:type="paragraph" w:styleId="Annotationtext">
    <w:name w:val="annotation text"/>
    <w:basedOn w:val="Normal"/>
    <w:link w:val="Style15"/>
    <w:uiPriority w:val="99"/>
    <w:semiHidden/>
    <w:unhideWhenUsed/>
    <w:qFormat/>
    <w:rsid w:val="001141a8"/>
    <w:pPr>
      <w:spacing w:lineRule="auto" w:line="240" w:before="0" w:after="200"/>
    </w:pPr>
    <w:rPr>
      <w:rFonts w:eastAsia="Times New Roman"/>
      <w:sz w:val="20"/>
      <w:szCs w:val="20"/>
      <w:lang w:eastAsia="ru-RU"/>
    </w:rPr>
  </w:style>
  <w:style w:type="paragraph" w:styleId="Annotationsubject">
    <w:name w:val="annotation subject"/>
    <w:basedOn w:val="Annotationtext"/>
    <w:next w:val="Annotationtext"/>
    <w:link w:val="Style16"/>
    <w:uiPriority w:val="99"/>
    <w:semiHidden/>
    <w:unhideWhenUsed/>
    <w:qFormat/>
    <w:rsid w:val="001141a8"/>
    <w:pPr/>
    <w:rPr>
      <w:b/>
      <w:bCs/>
    </w:rPr>
  </w:style>
  <w:style w:type="paragraph" w:styleId="ConsPlusNormal1" w:customStyle="1">
    <w:name w:val="ConsPlusNormal"/>
    <w:link w:val="ConsPlusNormal"/>
    <w:qFormat/>
    <w:rsid w:val="001141a8"/>
    <w:pPr>
      <w:widowControl w:val="false"/>
      <w:bidi w:val="0"/>
      <w:spacing w:lineRule="auto" w:line="240"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eastAsia="ru-RU" w:val="ru-RU" w:bidi="ar-SA"/>
    </w:rPr>
  </w:style>
  <w:style w:type="paragraph" w:styleId="ConsPlusTitle" w:customStyle="1">
    <w:name w:val="ConsPlusTitle"/>
    <w:uiPriority w:val="99"/>
    <w:qFormat/>
    <w:rsid w:val="001141a8"/>
    <w:pPr>
      <w:widowControl w:val="false"/>
      <w:bidi w:val="0"/>
      <w:spacing w:lineRule="auto" w:line="240" w:before="0" w:after="0"/>
      <w:jc w:val="left"/>
    </w:pPr>
    <w:rPr>
      <w:rFonts w:ascii="Calibri" w:hAnsi="Calibri" w:eastAsia="Times New Roman" w:cs="Calibri" w:asciiTheme="minorHAnsi" w:hAnsiTheme="minorHAnsi"/>
      <w:b/>
      <w:color w:val="auto"/>
      <w:kern w:val="0"/>
      <w:sz w:val="22"/>
      <w:szCs w:val="20"/>
      <w:lang w:eastAsia="ru-RU" w:val="ru-RU" w:bidi="ar-SA"/>
    </w:rPr>
  </w:style>
  <w:style w:type="paragraph" w:styleId="Style30">
    <w:name w:val="Колонтитул"/>
    <w:basedOn w:val="Normal"/>
    <w:qFormat/>
    <w:pPr/>
    <w:rPr/>
  </w:style>
  <w:style w:type="paragraph" w:styleId="Style31">
    <w:name w:val="Header"/>
    <w:basedOn w:val="Normal"/>
    <w:link w:val="Style17"/>
    <w:uiPriority w:val="99"/>
    <w:unhideWhenUsed/>
    <w:rsid w:val="001141a8"/>
    <w:pPr>
      <w:tabs>
        <w:tab w:val="clear" w:pos="708"/>
        <w:tab w:val="center" w:pos="4677" w:leader="none"/>
        <w:tab w:val="right" w:pos="9355" w:leader="none"/>
      </w:tabs>
    </w:pPr>
    <w:rPr>
      <w:rFonts w:ascii="Calibri" w:hAnsi="Calibri" w:eastAsia="Calibri" w:cs="Times New Roman"/>
    </w:rPr>
  </w:style>
  <w:style w:type="paragraph" w:styleId="Style32">
    <w:name w:val="Footer"/>
    <w:basedOn w:val="Normal"/>
    <w:link w:val="Style18"/>
    <w:uiPriority w:val="99"/>
    <w:unhideWhenUsed/>
    <w:rsid w:val="001141a8"/>
    <w:pPr>
      <w:tabs>
        <w:tab w:val="clear" w:pos="708"/>
        <w:tab w:val="center" w:pos="4677" w:leader="none"/>
        <w:tab w:val="right" w:pos="9355" w:leader="none"/>
      </w:tabs>
    </w:pPr>
    <w:rPr>
      <w:rFonts w:ascii="Calibri" w:hAnsi="Calibri" w:eastAsia="Calibri" w:cs="Times New Roman"/>
    </w:rPr>
  </w:style>
  <w:style w:type="paragraph" w:styleId="NormalWeb">
    <w:name w:val="Normal (Web)"/>
    <w:basedOn w:val="Normal"/>
    <w:uiPriority w:val="99"/>
    <w:semiHidden/>
    <w:unhideWhenUsed/>
    <w:qFormat/>
    <w:rsid w:val="001141a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onsPlusTitlePage" w:customStyle="1">
    <w:name w:val="ConsPlusTitlePage"/>
    <w:qFormat/>
    <w:rsid w:val="001141a8"/>
    <w:pPr>
      <w:widowControl w:val="false"/>
      <w:bidi w:val="0"/>
      <w:spacing w:lineRule="auto" w:line="240" w:before="0" w:after="0"/>
      <w:jc w:val="left"/>
    </w:pPr>
    <w:rPr>
      <w:rFonts w:ascii="Tahoma" w:hAnsi="Tahoma" w:eastAsia="Times New Roman" w:cs="Tahoma"/>
      <w:color w:val="auto"/>
      <w:kern w:val="0"/>
      <w:sz w:val="20"/>
      <w:szCs w:val="20"/>
      <w:lang w:eastAsia="ru-RU" w:val="ru-RU" w:bidi="ar-SA"/>
    </w:rPr>
  </w:style>
  <w:style w:type="paragraph" w:styleId="Style33">
    <w:name w:val="Footnote Text"/>
    <w:basedOn w:val="Normal"/>
    <w:link w:val="Style19"/>
    <w:uiPriority w:val="99"/>
    <w:semiHidden/>
    <w:unhideWhenUsed/>
    <w:rsid w:val="001141a8"/>
    <w:pPr>
      <w:spacing w:lineRule="auto" w:line="240" w:before="0" w:after="0"/>
    </w:pPr>
    <w:rPr>
      <w:rFonts w:ascii="Calibri" w:hAnsi="Calibri" w:eastAsia="Calibri" w:cs="Times New Roman"/>
      <w:sz w:val="20"/>
      <w:szCs w:val="20"/>
    </w:rPr>
  </w:style>
  <w:style w:type="paragraph" w:styleId="Style34" w:customStyle="1">
    <w:name w:val="Знак Знак Знак Знак Знак Знак Знак"/>
    <w:basedOn w:val="Normal"/>
    <w:qFormat/>
    <w:rsid w:val="001141a8"/>
    <w:pPr>
      <w:spacing w:lineRule="exact" w:line="240"/>
    </w:pPr>
    <w:rPr>
      <w:rFonts w:ascii="Verdana" w:hAnsi="Verdana" w:eastAsia="Times New Roman" w:cs="Verdana"/>
      <w:sz w:val="20"/>
      <w:szCs w:val="20"/>
      <w:lang w:val="en-US"/>
    </w:rPr>
  </w:style>
  <w:style w:type="paragraph" w:styleId="Xl67" w:customStyle="1">
    <w:name w:val="xl67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8" w:customStyle="1">
    <w:name w:val="xl68"/>
    <w:basedOn w:val="Normal"/>
    <w:qFormat/>
    <w:rsid w:val="001141a8"/>
    <w:pP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9" w:customStyle="1">
    <w:name w:val="xl69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0" w:customStyle="1">
    <w:name w:val="xl70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1" w:customStyle="1">
    <w:name w:val="xl71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2" w:customStyle="1">
    <w:name w:val="xl72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8DB4E2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3" w:customStyle="1">
    <w:name w:val="xl73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4" w:customStyle="1">
    <w:name w:val="xl74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5" w:customStyle="1">
    <w:name w:val="xl65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6" w:customStyle="1">
    <w:name w:val="xl66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5" w:customStyle="1">
    <w:name w:val="xl75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6" w:customStyle="1">
    <w:name w:val="xl76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7" w:customStyle="1">
    <w:name w:val="xl77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8" w:customStyle="1">
    <w:name w:val="xl78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9" w:customStyle="1">
    <w:name w:val="xl79"/>
    <w:basedOn w:val="Normal"/>
    <w:qFormat/>
    <w:rsid w:val="001141a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0" w:customStyle="1">
    <w:name w:val="xl80"/>
    <w:basedOn w:val="Normal"/>
    <w:qFormat/>
    <w:rsid w:val="001141a8"/>
    <w:pP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1" w:customStyle="1">
    <w:name w:val="xl81"/>
    <w:basedOn w:val="Normal"/>
    <w:qFormat/>
    <w:rsid w:val="001141a8"/>
    <w:pP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2" w:customStyle="1">
    <w:name w:val="xl82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3" w:customStyle="1">
    <w:name w:val="xl83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FF"/>
      <w:sz w:val="24"/>
      <w:szCs w:val="24"/>
      <w:u w:val="single"/>
      <w:lang w:eastAsia="ru-RU"/>
    </w:rPr>
  </w:style>
  <w:style w:type="paragraph" w:styleId="Xl84" w:customStyle="1">
    <w:name w:val="xl84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1141a8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21" w:customStyle="1">
    <w:name w:val="Основной текст (2)"/>
    <w:basedOn w:val="Normal"/>
    <w:link w:val="2"/>
    <w:qFormat/>
    <w:rsid w:val="00ff68f5"/>
    <w:pPr>
      <w:widowControl w:val="false"/>
      <w:spacing w:lineRule="auto" w:line="240" w:before="0" w:after="0"/>
      <w:ind w:firstLine="80"/>
    </w:pPr>
    <w:rPr>
      <w:rFonts w:ascii="Times New Roman" w:hAnsi="Times New Roman" w:eastAsia="Times New Roman" w:cs="Times New Roman"/>
    </w:rPr>
  </w:style>
  <w:style w:type="paragraph" w:styleId="Msonormal" w:customStyle="1">
    <w:name w:val="msonormal"/>
    <w:basedOn w:val="Normal"/>
    <w:qFormat/>
    <w:rsid w:val="00ff68f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3" w:customStyle="1">
    <w:name w:val="xl63"/>
    <w:basedOn w:val="Normal"/>
    <w:qFormat/>
    <w:rsid w:val="00ff68f5"/>
    <w:pPr>
      <w:spacing w:lineRule="auto" w:line="240" w:beforeAutospacing="1" w:afterAutospacing="1"/>
      <w:textAlignment w:val="center"/>
    </w:pPr>
    <w:rPr>
      <w:rFonts w:ascii="Calibri" w:hAnsi="Calibri" w:eastAsia="Times New Roman" w:cs="Calibri"/>
      <w:sz w:val="24"/>
      <w:szCs w:val="24"/>
      <w:lang w:eastAsia="ru-RU"/>
    </w:rPr>
  </w:style>
  <w:style w:type="paragraph" w:styleId="Xl64" w:customStyle="1">
    <w:name w:val="xl64"/>
    <w:basedOn w:val="Normal"/>
    <w:qFormat/>
    <w:rsid w:val="00ff68f5"/>
    <w:pPr>
      <w:spacing w:lineRule="auto" w:line="240" w:beforeAutospacing="1" w:afterAutospacing="1"/>
    </w:pPr>
    <w:rPr>
      <w:rFonts w:ascii="Calibri" w:hAnsi="Calibri" w:eastAsia="Times New Roman" w:cs="Calibri"/>
      <w:sz w:val="24"/>
      <w:szCs w:val="24"/>
      <w:lang w:eastAsia="ru-RU"/>
    </w:rPr>
  </w:style>
  <w:style w:type="paragraph" w:styleId="Style35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12" w:customStyle="1">
    <w:name w:val="Нет списка1"/>
    <w:uiPriority w:val="99"/>
    <w:semiHidden/>
    <w:unhideWhenUsed/>
    <w:qFormat/>
    <w:rsid w:val="001141a8"/>
  </w:style>
  <w:style w:type="numbering" w:styleId="111" w:customStyle="1">
    <w:name w:val="Нет списка11"/>
    <w:uiPriority w:val="99"/>
    <w:semiHidden/>
    <w:unhideWhenUsed/>
    <w:qFormat/>
    <w:rsid w:val="001141a8"/>
  </w:style>
  <w:style w:type="numbering" w:styleId="22" w:customStyle="1">
    <w:name w:val="Нет списка2"/>
    <w:uiPriority w:val="99"/>
    <w:semiHidden/>
    <w:unhideWhenUsed/>
    <w:qFormat/>
    <w:rsid w:val="001141a8"/>
  </w:style>
  <w:style w:type="numbering" w:styleId="3" w:customStyle="1">
    <w:name w:val="Нет списка3"/>
    <w:uiPriority w:val="99"/>
    <w:semiHidden/>
    <w:unhideWhenUsed/>
    <w:qFormat/>
    <w:rsid w:val="000e6093"/>
  </w:style>
  <w:style w:type="numbering" w:styleId="121" w:customStyle="1">
    <w:name w:val="Нет списка12"/>
    <w:uiPriority w:val="99"/>
    <w:semiHidden/>
    <w:unhideWhenUsed/>
    <w:qFormat/>
    <w:rsid w:val="000e6093"/>
  </w:style>
  <w:style w:type="numbering" w:styleId="211" w:customStyle="1">
    <w:name w:val="Нет списка21"/>
    <w:uiPriority w:val="99"/>
    <w:semiHidden/>
    <w:unhideWhenUsed/>
    <w:qFormat/>
    <w:rsid w:val="000e6093"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1141a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1">
    <w:name w:val="Сетка таблицы11"/>
    <w:basedOn w:val="a1"/>
    <w:uiPriority w:val="59"/>
    <w:rsid w:val="001141a8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">
    <w:name w:val="Сетка таблицы2"/>
    <w:basedOn w:val="a1"/>
    <w:rsid w:val="001141a8"/>
    <w:pPr>
      <w:spacing w:after="200" w:line="276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a9">
    <w:name w:val="Table Grid"/>
    <w:basedOn w:val="a1"/>
    <w:uiPriority w:val="39"/>
    <w:rsid w:val="001141a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0">
    <w:name w:val="Сетка таблицы3"/>
    <w:basedOn w:val="a1"/>
    <w:uiPriority w:val="39"/>
    <w:rsid w:val="000e609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1">
    <w:name w:val="Сетка таблицы12"/>
    <w:basedOn w:val="a1"/>
    <w:uiPriority w:val="59"/>
    <w:rsid w:val="000e6093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0">
    <w:name w:val="Сетка таблицы21"/>
    <w:basedOn w:val="a1"/>
    <w:rsid w:val="000e6093"/>
    <w:pPr>
      <w:spacing w:after="200" w:line="276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docs.cntd.ru/document/901919946" TargetMode="External"/><Relationship Id="rId4" Type="http://schemas.openxmlformats.org/officeDocument/2006/relationships/hyperlink" Target="http://docs.cntd.ru/document/901919338" TargetMode="External"/><Relationship Id="rId5" Type="http://schemas.openxmlformats.org/officeDocument/2006/relationships/hyperlink" Target="consultantplus://offline/ref=0561D9DA64E53C0FCFD02859F57C0330CDB0159AB2A43EF90FAEE902B97DAC5F2A0DE69390A17597F7D6D931c428E" TargetMode="Externa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footnotes" Target="footnotes.xm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<Relationship Id="rId20" Type="http://schemas.openxmlformats.org/officeDocument/2006/relationships/customXml" Target="../customXml/item1.xml"/>
</Relationships>
</file>

<file path=word/_rels/footnotes.xml.rels><?xml version="1.0" encoding="UTF-8"?>
<Relationships xmlns="http://schemas.openxmlformats.org/package/2006/relationships"><Relationship Id="rId1" Type="http://schemas.openxmlformats.org/officeDocument/2006/relationships/hyperlink" Target="consultantplus://offline/ref=F5C986FF722FF4DB91B759222161D3EA81C179C93C3761E432A41092CEC0BBCE2F37ADL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3" Type="http://schemas.openxmlformats.org/officeDocument/2006/relationships/hyperlink" Target="consultantplus://offline/ref=AF8FB8ADDCDFCE0A341C063282EFE91EAB407F8536832994EE651832F4T7HBR" TargetMode="Externa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11ECB-7E0A-45C4-9F01-33AA9E42D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1526</TotalTime>
  <Application>LibreOffice/7.5.5.2$Windows_X86_64 LibreOffice_project/ca8fe7424262805f223b9a2334bc7181abbcbf5e</Application>
  <AppVersion>15.0000</AppVersion>
  <Pages>71</Pages>
  <Words>14813</Words>
  <Characters>107166</Characters>
  <CharactersWithSpaces>129740</CharactersWithSpaces>
  <Paragraphs>3945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2017-10-02T09:10:00Z</dcterms:created>
  <dc:creator>Елена</dc:creator>
  <dc:description/>
  <dc:language>ru-RU</dc:language>
  <cp:lastModifiedBy>oen</cp:lastModifiedBy>
  <cp:lastPrinted>2023-03-10T06:43:00Z</cp:lastPrinted>
  <dcterms:modified xsi:type="dcterms:W3CDTF">2023-09-07T04:28:00Z</dcterms:modified>
  <cp:revision>115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