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FD97" w14:textId="77777777" w:rsidR="00600809" w:rsidRPr="0031447C" w:rsidRDefault="006F0F25" w:rsidP="00BC6192">
      <w:pPr>
        <w:jc w:val="center"/>
        <w:rPr>
          <w:b/>
          <w:bCs/>
          <w:color w:val="000000"/>
          <w:sz w:val="26"/>
          <w:szCs w:val="26"/>
        </w:rPr>
      </w:pPr>
      <w:r w:rsidRPr="0031447C">
        <w:rPr>
          <w:b/>
          <w:bCs/>
          <w:color w:val="000000"/>
          <w:sz w:val="26"/>
          <w:szCs w:val="26"/>
        </w:rPr>
        <w:t xml:space="preserve">Пояснительная записка к </w:t>
      </w:r>
      <w:r w:rsidR="00C758A9" w:rsidRPr="0031447C">
        <w:rPr>
          <w:b/>
          <w:bCs/>
          <w:color w:val="000000"/>
          <w:sz w:val="26"/>
          <w:szCs w:val="26"/>
        </w:rPr>
        <w:t>п</w:t>
      </w:r>
      <w:r w:rsidRPr="0031447C">
        <w:rPr>
          <w:b/>
          <w:bCs/>
          <w:color w:val="000000"/>
          <w:sz w:val="26"/>
          <w:szCs w:val="26"/>
        </w:rPr>
        <w:t xml:space="preserve">рогнозу </w:t>
      </w:r>
      <w:r w:rsidR="00C758A9" w:rsidRPr="0031447C">
        <w:rPr>
          <w:b/>
          <w:bCs/>
          <w:color w:val="000000"/>
          <w:sz w:val="26"/>
          <w:szCs w:val="26"/>
        </w:rPr>
        <w:t xml:space="preserve">социально-экономического развития муниципального образования </w:t>
      </w:r>
      <w:r w:rsidR="00217F37" w:rsidRPr="0031447C">
        <w:rPr>
          <w:b/>
          <w:bCs/>
          <w:color w:val="000000"/>
          <w:sz w:val="26"/>
          <w:szCs w:val="26"/>
        </w:rPr>
        <w:t>г</w:t>
      </w:r>
      <w:r w:rsidR="00C758A9" w:rsidRPr="0031447C">
        <w:rPr>
          <w:b/>
          <w:bCs/>
          <w:color w:val="000000"/>
          <w:sz w:val="26"/>
          <w:szCs w:val="26"/>
        </w:rPr>
        <w:t>орода</w:t>
      </w:r>
      <w:r w:rsidR="00A527E4" w:rsidRPr="0031447C">
        <w:rPr>
          <w:b/>
          <w:bCs/>
          <w:color w:val="000000"/>
          <w:sz w:val="26"/>
          <w:szCs w:val="26"/>
        </w:rPr>
        <w:t xml:space="preserve"> Ш</w:t>
      </w:r>
      <w:r w:rsidR="00217F37" w:rsidRPr="0031447C">
        <w:rPr>
          <w:b/>
          <w:bCs/>
          <w:color w:val="000000"/>
          <w:sz w:val="26"/>
          <w:szCs w:val="26"/>
        </w:rPr>
        <w:t>арыпово</w:t>
      </w:r>
      <w:r w:rsidR="00BC6192" w:rsidRPr="0031447C">
        <w:rPr>
          <w:b/>
          <w:bCs/>
          <w:color w:val="000000"/>
          <w:sz w:val="26"/>
          <w:szCs w:val="26"/>
        </w:rPr>
        <w:t xml:space="preserve"> </w:t>
      </w:r>
    </w:p>
    <w:p w14:paraId="3C2359BB" w14:textId="77777777" w:rsidR="006F0F25" w:rsidRPr="0031447C" w:rsidRDefault="00BC6192" w:rsidP="00BC6192">
      <w:pPr>
        <w:jc w:val="center"/>
        <w:rPr>
          <w:b/>
          <w:bCs/>
          <w:color w:val="000000"/>
          <w:sz w:val="26"/>
          <w:szCs w:val="26"/>
        </w:rPr>
      </w:pPr>
      <w:r w:rsidRPr="0031447C">
        <w:rPr>
          <w:b/>
          <w:bCs/>
          <w:color w:val="000000"/>
          <w:sz w:val="26"/>
          <w:szCs w:val="26"/>
        </w:rPr>
        <w:t>на 202</w:t>
      </w:r>
      <w:r w:rsidR="00BA43EC" w:rsidRPr="0031447C">
        <w:rPr>
          <w:b/>
          <w:bCs/>
          <w:color w:val="000000"/>
          <w:sz w:val="26"/>
          <w:szCs w:val="26"/>
        </w:rPr>
        <w:t>4</w:t>
      </w:r>
      <w:r w:rsidRPr="0031447C">
        <w:rPr>
          <w:b/>
          <w:bCs/>
          <w:color w:val="000000"/>
          <w:sz w:val="26"/>
          <w:szCs w:val="26"/>
        </w:rPr>
        <w:t xml:space="preserve"> год и плановый период 202</w:t>
      </w:r>
      <w:r w:rsidR="00BA43EC" w:rsidRPr="0031447C">
        <w:rPr>
          <w:b/>
          <w:bCs/>
          <w:color w:val="000000"/>
          <w:sz w:val="26"/>
          <w:szCs w:val="26"/>
        </w:rPr>
        <w:t>5</w:t>
      </w:r>
      <w:r w:rsidRPr="0031447C">
        <w:rPr>
          <w:b/>
          <w:bCs/>
          <w:color w:val="000000"/>
          <w:sz w:val="26"/>
          <w:szCs w:val="26"/>
        </w:rPr>
        <w:t>–202</w:t>
      </w:r>
      <w:r w:rsidR="00BA43EC" w:rsidRPr="0031447C">
        <w:rPr>
          <w:b/>
          <w:bCs/>
          <w:color w:val="000000"/>
          <w:sz w:val="26"/>
          <w:szCs w:val="26"/>
        </w:rPr>
        <w:t>6</w:t>
      </w:r>
      <w:r w:rsidRPr="0031447C">
        <w:rPr>
          <w:b/>
          <w:bCs/>
          <w:color w:val="000000"/>
          <w:sz w:val="26"/>
          <w:szCs w:val="26"/>
        </w:rPr>
        <w:t xml:space="preserve"> годов</w:t>
      </w:r>
    </w:p>
    <w:p w14:paraId="3336268A" w14:textId="77777777" w:rsidR="006B4A47" w:rsidRPr="0031447C" w:rsidRDefault="006B4A47" w:rsidP="003C02EF">
      <w:pPr>
        <w:ind w:firstLine="720"/>
        <w:jc w:val="both"/>
        <w:rPr>
          <w:bCs/>
          <w:sz w:val="26"/>
          <w:szCs w:val="26"/>
        </w:rPr>
      </w:pPr>
      <w:r w:rsidRPr="0031447C">
        <w:rPr>
          <w:bCs/>
          <w:sz w:val="26"/>
          <w:szCs w:val="26"/>
        </w:rPr>
        <w:t>Прогноз социально-экономического развития муниципального образования город Шарыпово</w:t>
      </w:r>
      <w:r w:rsidR="003424D7" w:rsidRPr="0031447C">
        <w:rPr>
          <w:bCs/>
          <w:sz w:val="26"/>
          <w:szCs w:val="26"/>
        </w:rPr>
        <w:t xml:space="preserve"> (далее – город Шарыпово)</w:t>
      </w:r>
      <w:r w:rsidRPr="0031447C">
        <w:rPr>
          <w:bCs/>
          <w:sz w:val="26"/>
          <w:szCs w:val="26"/>
        </w:rPr>
        <w:t xml:space="preserve"> на 202</w:t>
      </w:r>
      <w:r w:rsidR="00BA43EC" w:rsidRPr="0031447C">
        <w:rPr>
          <w:bCs/>
          <w:sz w:val="26"/>
          <w:szCs w:val="26"/>
        </w:rPr>
        <w:t>4</w:t>
      </w:r>
      <w:r w:rsidR="00891B95" w:rsidRPr="0031447C">
        <w:rPr>
          <w:bCs/>
          <w:sz w:val="26"/>
          <w:szCs w:val="26"/>
        </w:rPr>
        <w:t xml:space="preserve"> </w:t>
      </w:r>
      <w:r w:rsidRPr="0031447C">
        <w:rPr>
          <w:bCs/>
          <w:sz w:val="26"/>
          <w:szCs w:val="26"/>
        </w:rPr>
        <w:t>год и плановый период 202</w:t>
      </w:r>
      <w:r w:rsidR="00BA43EC" w:rsidRPr="0031447C">
        <w:rPr>
          <w:bCs/>
          <w:sz w:val="26"/>
          <w:szCs w:val="26"/>
        </w:rPr>
        <w:t>5</w:t>
      </w:r>
      <w:r w:rsidRPr="0031447C">
        <w:rPr>
          <w:bCs/>
          <w:sz w:val="26"/>
          <w:szCs w:val="26"/>
        </w:rPr>
        <w:t>–202</w:t>
      </w:r>
      <w:r w:rsidR="00BA43EC" w:rsidRPr="0031447C">
        <w:rPr>
          <w:bCs/>
          <w:sz w:val="26"/>
          <w:szCs w:val="26"/>
        </w:rPr>
        <w:t>6</w:t>
      </w:r>
      <w:r w:rsidR="00891B95" w:rsidRPr="0031447C">
        <w:rPr>
          <w:bCs/>
          <w:sz w:val="26"/>
          <w:szCs w:val="26"/>
        </w:rPr>
        <w:t xml:space="preserve"> </w:t>
      </w:r>
      <w:r w:rsidRPr="0031447C">
        <w:rPr>
          <w:bCs/>
          <w:sz w:val="26"/>
          <w:szCs w:val="26"/>
        </w:rPr>
        <w:t>годов подготовлен на основе прогноза социально-экономического развития Красноярского края на 202</w:t>
      </w:r>
      <w:r w:rsidR="00BA43EC" w:rsidRPr="0031447C">
        <w:rPr>
          <w:bCs/>
          <w:sz w:val="26"/>
          <w:szCs w:val="26"/>
        </w:rPr>
        <w:t>4</w:t>
      </w:r>
      <w:r w:rsidR="00891B95" w:rsidRPr="0031447C">
        <w:rPr>
          <w:bCs/>
          <w:sz w:val="26"/>
          <w:szCs w:val="26"/>
        </w:rPr>
        <w:t xml:space="preserve"> </w:t>
      </w:r>
      <w:r w:rsidRPr="0031447C">
        <w:rPr>
          <w:bCs/>
          <w:sz w:val="26"/>
          <w:szCs w:val="26"/>
        </w:rPr>
        <w:t>год и плановый период 202</w:t>
      </w:r>
      <w:r w:rsidR="00BA43EC" w:rsidRPr="0031447C">
        <w:rPr>
          <w:bCs/>
          <w:sz w:val="26"/>
          <w:szCs w:val="26"/>
        </w:rPr>
        <w:t>5</w:t>
      </w:r>
      <w:r w:rsidRPr="0031447C">
        <w:rPr>
          <w:bCs/>
          <w:sz w:val="26"/>
          <w:szCs w:val="26"/>
        </w:rPr>
        <w:t xml:space="preserve"> и 202</w:t>
      </w:r>
      <w:r w:rsidR="00BA43EC" w:rsidRPr="0031447C">
        <w:rPr>
          <w:bCs/>
          <w:sz w:val="26"/>
          <w:szCs w:val="26"/>
        </w:rPr>
        <w:t>6</w:t>
      </w:r>
      <w:r w:rsidR="00891B95" w:rsidRPr="0031447C">
        <w:rPr>
          <w:bCs/>
          <w:sz w:val="26"/>
          <w:szCs w:val="26"/>
        </w:rPr>
        <w:t xml:space="preserve"> </w:t>
      </w:r>
      <w:r w:rsidRPr="0031447C">
        <w:rPr>
          <w:bCs/>
          <w:sz w:val="26"/>
          <w:szCs w:val="26"/>
        </w:rPr>
        <w:t>годов, с учетом итогов социально</w:t>
      </w:r>
      <w:r w:rsidR="003C02EF" w:rsidRPr="0031447C">
        <w:rPr>
          <w:bCs/>
          <w:sz w:val="26"/>
          <w:szCs w:val="26"/>
        </w:rPr>
        <w:t xml:space="preserve"> – </w:t>
      </w:r>
      <w:r w:rsidRPr="0031447C">
        <w:rPr>
          <w:bCs/>
          <w:sz w:val="26"/>
          <w:szCs w:val="26"/>
        </w:rPr>
        <w:t>экономического развития г</w:t>
      </w:r>
      <w:r w:rsidR="003424D7" w:rsidRPr="0031447C">
        <w:rPr>
          <w:bCs/>
          <w:sz w:val="26"/>
          <w:szCs w:val="26"/>
        </w:rPr>
        <w:t>орода</w:t>
      </w:r>
      <w:r w:rsidRPr="0031447C">
        <w:rPr>
          <w:bCs/>
          <w:sz w:val="26"/>
          <w:szCs w:val="26"/>
        </w:rPr>
        <w:t xml:space="preserve"> Шарыпово в 202</w:t>
      </w:r>
      <w:r w:rsidR="00BA43EC" w:rsidRPr="0031447C">
        <w:rPr>
          <w:bCs/>
          <w:sz w:val="26"/>
          <w:szCs w:val="26"/>
        </w:rPr>
        <w:t>2</w:t>
      </w:r>
      <w:r w:rsidR="00891B95" w:rsidRPr="0031447C">
        <w:rPr>
          <w:bCs/>
          <w:sz w:val="26"/>
          <w:szCs w:val="26"/>
        </w:rPr>
        <w:t xml:space="preserve"> </w:t>
      </w:r>
      <w:r w:rsidRPr="0031447C">
        <w:rPr>
          <w:bCs/>
          <w:sz w:val="26"/>
          <w:szCs w:val="26"/>
        </w:rPr>
        <w:t>году и январе – июне 202</w:t>
      </w:r>
      <w:r w:rsidR="00BA43EC" w:rsidRPr="0031447C">
        <w:rPr>
          <w:bCs/>
          <w:sz w:val="26"/>
          <w:szCs w:val="26"/>
        </w:rPr>
        <w:t>3</w:t>
      </w:r>
      <w:r w:rsidR="00891B95" w:rsidRPr="0031447C">
        <w:rPr>
          <w:bCs/>
          <w:sz w:val="26"/>
          <w:szCs w:val="26"/>
        </w:rPr>
        <w:t xml:space="preserve"> </w:t>
      </w:r>
      <w:r w:rsidRPr="0031447C">
        <w:rPr>
          <w:bCs/>
          <w:sz w:val="26"/>
          <w:szCs w:val="26"/>
        </w:rPr>
        <w:t xml:space="preserve">года, муниципальных программ </w:t>
      </w:r>
      <w:r w:rsidR="00BA43EC" w:rsidRPr="0031447C">
        <w:rPr>
          <w:bCs/>
          <w:sz w:val="26"/>
          <w:szCs w:val="26"/>
        </w:rPr>
        <w:t>муниципального образования города Шарыпово</w:t>
      </w:r>
      <w:r w:rsidRPr="0031447C">
        <w:rPr>
          <w:bCs/>
          <w:sz w:val="26"/>
          <w:szCs w:val="26"/>
        </w:rPr>
        <w:t xml:space="preserve">, а также наметившихся тенденций в деятельности организаций и отраслей экономики. </w:t>
      </w:r>
    </w:p>
    <w:p w14:paraId="3F713A2C" w14:textId="77777777" w:rsidR="006B4A47" w:rsidRPr="0031447C" w:rsidRDefault="006B4A47" w:rsidP="006B4A47">
      <w:pPr>
        <w:ind w:firstLine="720"/>
        <w:jc w:val="both"/>
        <w:rPr>
          <w:bCs/>
          <w:sz w:val="26"/>
          <w:szCs w:val="26"/>
        </w:rPr>
      </w:pPr>
      <w:r w:rsidRPr="0031447C">
        <w:rPr>
          <w:bCs/>
          <w:sz w:val="26"/>
          <w:szCs w:val="26"/>
        </w:rPr>
        <w:t xml:space="preserve">Прогноз социально-экономического развития </w:t>
      </w:r>
      <w:r w:rsidR="003424D7" w:rsidRPr="0031447C">
        <w:rPr>
          <w:bCs/>
          <w:sz w:val="26"/>
          <w:szCs w:val="26"/>
        </w:rPr>
        <w:t>города</w:t>
      </w:r>
      <w:r w:rsidRPr="0031447C">
        <w:rPr>
          <w:bCs/>
          <w:sz w:val="26"/>
          <w:szCs w:val="26"/>
        </w:rPr>
        <w:t xml:space="preserve"> Шарыпово на 202</w:t>
      </w:r>
      <w:r w:rsidR="00BA43EC" w:rsidRPr="0031447C">
        <w:rPr>
          <w:bCs/>
          <w:sz w:val="26"/>
          <w:szCs w:val="26"/>
        </w:rPr>
        <w:t>4</w:t>
      </w:r>
      <w:r w:rsidRPr="0031447C">
        <w:rPr>
          <w:bCs/>
          <w:sz w:val="26"/>
          <w:szCs w:val="26"/>
        </w:rPr>
        <w:t xml:space="preserve"> год и плановый период 202</w:t>
      </w:r>
      <w:r w:rsidR="00BA43EC" w:rsidRPr="0031447C">
        <w:rPr>
          <w:bCs/>
          <w:sz w:val="26"/>
          <w:szCs w:val="26"/>
        </w:rPr>
        <w:t>5</w:t>
      </w:r>
      <w:r w:rsidRPr="0031447C">
        <w:rPr>
          <w:bCs/>
          <w:sz w:val="26"/>
          <w:szCs w:val="26"/>
        </w:rPr>
        <w:t>–202</w:t>
      </w:r>
      <w:r w:rsidR="00BA43EC" w:rsidRPr="0031447C">
        <w:rPr>
          <w:bCs/>
          <w:sz w:val="26"/>
          <w:szCs w:val="26"/>
        </w:rPr>
        <w:t>6</w:t>
      </w:r>
      <w:r w:rsidR="00891B95" w:rsidRPr="0031447C">
        <w:rPr>
          <w:bCs/>
          <w:sz w:val="26"/>
          <w:szCs w:val="26"/>
        </w:rPr>
        <w:t xml:space="preserve"> </w:t>
      </w:r>
      <w:r w:rsidRPr="0031447C">
        <w:rPr>
          <w:bCs/>
          <w:sz w:val="26"/>
          <w:szCs w:val="26"/>
        </w:rPr>
        <w:t xml:space="preserve">годов разработан в двух вариантах: </w:t>
      </w:r>
      <w:r w:rsidRPr="0031447C">
        <w:rPr>
          <w:sz w:val="26"/>
          <w:szCs w:val="26"/>
        </w:rPr>
        <w:t xml:space="preserve">консервативном (1 вариант) и базовом (2 вариант). Параметры </w:t>
      </w:r>
      <w:r w:rsidRPr="0031447C">
        <w:rPr>
          <w:bCs/>
          <w:sz w:val="26"/>
          <w:szCs w:val="26"/>
        </w:rPr>
        <w:t>прогноза социально-экономического развития представлены в приложении.</w:t>
      </w:r>
    </w:p>
    <w:p w14:paraId="75D1931B" w14:textId="77777777" w:rsidR="006F0F25" w:rsidRPr="0031447C" w:rsidRDefault="006F0F25">
      <w:pPr>
        <w:rPr>
          <w:color w:val="000000"/>
          <w:sz w:val="26"/>
          <w:szCs w:val="26"/>
        </w:rPr>
      </w:pPr>
    </w:p>
    <w:p w14:paraId="04056CF2" w14:textId="77777777" w:rsidR="006F0F25" w:rsidRPr="0031447C" w:rsidRDefault="006F0F25">
      <w:pPr>
        <w:rPr>
          <w:color w:val="000000"/>
          <w:sz w:val="26"/>
          <w:szCs w:val="26"/>
        </w:rPr>
      </w:pPr>
      <w:r w:rsidRPr="0031447C">
        <w:rPr>
          <w:b/>
          <w:bCs/>
          <w:color w:val="000000"/>
          <w:sz w:val="26"/>
          <w:szCs w:val="26"/>
        </w:rPr>
        <w:t>1. Общие сведения о муниципальном образовании</w:t>
      </w:r>
    </w:p>
    <w:p w14:paraId="5F313663" w14:textId="77777777" w:rsidR="006F0F25" w:rsidRPr="0031447C" w:rsidRDefault="006F0F25" w:rsidP="009833DE">
      <w:pPr>
        <w:ind w:firstLine="740"/>
        <w:jc w:val="both"/>
        <w:rPr>
          <w:sz w:val="26"/>
          <w:szCs w:val="26"/>
        </w:rPr>
      </w:pPr>
      <w:r w:rsidRPr="0031447C">
        <w:rPr>
          <w:sz w:val="26"/>
          <w:szCs w:val="26"/>
        </w:rPr>
        <w:t xml:space="preserve">Город Шарыпово - </w:t>
      </w:r>
      <w:r w:rsidR="008E5ED5" w:rsidRPr="0031447C">
        <w:rPr>
          <w:sz w:val="26"/>
          <w:szCs w:val="26"/>
        </w:rPr>
        <w:t>образован 31</w:t>
      </w:r>
      <w:r w:rsidRPr="0031447C">
        <w:rPr>
          <w:sz w:val="26"/>
          <w:szCs w:val="26"/>
        </w:rPr>
        <w:t xml:space="preserve"> </w:t>
      </w:r>
      <w:r w:rsidR="008E5ED5" w:rsidRPr="0031447C">
        <w:rPr>
          <w:sz w:val="26"/>
          <w:szCs w:val="26"/>
        </w:rPr>
        <w:t>июля в</w:t>
      </w:r>
      <w:r w:rsidRPr="0031447C">
        <w:rPr>
          <w:sz w:val="26"/>
          <w:szCs w:val="26"/>
        </w:rPr>
        <w:t xml:space="preserve"> 1981</w:t>
      </w:r>
      <w:r w:rsidR="00891B95" w:rsidRPr="0031447C">
        <w:rPr>
          <w:sz w:val="26"/>
          <w:szCs w:val="26"/>
        </w:rPr>
        <w:t xml:space="preserve"> </w:t>
      </w:r>
      <w:r w:rsidR="008E5ED5" w:rsidRPr="0031447C">
        <w:rPr>
          <w:sz w:val="26"/>
          <w:szCs w:val="26"/>
        </w:rPr>
        <w:t>г</w:t>
      </w:r>
      <w:r w:rsidR="00891B95" w:rsidRPr="0031447C">
        <w:rPr>
          <w:sz w:val="26"/>
          <w:szCs w:val="26"/>
        </w:rPr>
        <w:t>ода</w:t>
      </w:r>
      <w:r w:rsidR="00B10F96" w:rsidRPr="0031447C">
        <w:rPr>
          <w:sz w:val="26"/>
          <w:szCs w:val="26"/>
        </w:rPr>
        <w:t>.</w:t>
      </w:r>
      <w:r w:rsidR="008E5ED5" w:rsidRPr="0031447C">
        <w:rPr>
          <w:sz w:val="26"/>
          <w:szCs w:val="26"/>
        </w:rPr>
        <w:t xml:space="preserve"> Указом</w:t>
      </w:r>
      <w:r w:rsidRPr="0031447C">
        <w:rPr>
          <w:sz w:val="26"/>
          <w:szCs w:val="26"/>
        </w:rPr>
        <w:t xml:space="preserve"> Президиума Верховного Совета Российской Федерации, в связи с началом строительства </w:t>
      </w:r>
      <w:r w:rsidR="008E5ED5" w:rsidRPr="0031447C">
        <w:rPr>
          <w:sz w:val="26"/>
          <w:szCs w:val="26"/>
        </w:rPr>
        <w:t>объектов Канско</w:t>
      </w:r>
      <w:r w:rsidRPr="0031447C">
        <w:rPr>
          <w:sz w:val="26"/>
          <w:szCs w:val="26"/>
        </w:rPr>
        <w:t>-Ачинского топливно-энергетического комплекса.</w:t>
      </w:r>
    </w:p>
    <w:p w14:paraId="7E004FD3" w14:textId="77777777" w:rsidR="006F0F25" w:rsidRPr="0031447C" w:rsidRDefault="006F0F25" w:rsidP="009833DE">
      <w:pPr>
        <w:ind w:firstLine="740"/>
        <w:jc w:val="both"/>
        <w:rPr>
          <w:sz w:val="26"/>
          <w:szCs w:val="26"/>
        </w:rPr>
      </w:pPr>
      <w:r w:rsidRPr="0031447C">
        <w:rPr>
          <w:sz w:val="26"/>
          <w:szCs w:val="26"/>
        </w:rPr>
        <w:t xml:space="preserve">Город </w:t>
      </w:r>
      <w:r w:rsidR="008E5ED5" w:rsidRPr="0031447C">
        <w:rPr>
          <w:sz w:val="26"/>
          <w:szCs w:val="26"/>
        </w:rPr>
        <w:t>расположен в</w:t>
      </w:r>
      <w:r w:rsidRPr="0031447C">
        <w:rPr>
          <w:sz w:val="26"/>
          <w:szCs w:val="26"/>
        </w:rPr>
        <w:t xml:space="preserve"> 320 км от краевого центра - города Красноярска. Имеет выгодное географическое положение: близость транссибирской магистрали, удобные транспортные коммуникации, через город проходит автодорога Абакан-Кемерово, налажено автобусное сообщение с городами Красноярск, Ачинск, Кемерово, Томск, Новосибирск, Мариинск. По территории административного образования </w:t>
      </w:r>
      <w:r w:rsidR="00AD5795" w:rsidRPr="0031447C">
        <w:rPr>
          <w:sz w:val="26"/>
          <w:szCs w:val="26"/>
        </w:rPr>
        <w:t>протекают притоки</w:t>
      </w:r>
      <w:r w:rsidRPr="0031447C">
        <w:rPr>
          <w:sz w:val="26"/>
          <w:szCs w:val="26"/>
        </w:rPr>
        <w:t xml:space="preserve"> первого, второго порядков реки Чулым (Кадат, Базыр, Береш, Урюп).</w:t>
      </w:r>
    </w:p>
    <w:p w14:paraId="6D034603" w14:textId="77777777" w:rsidR="009833DE" w:rsidRPr="0031447C" w:rsidRDefault="009833DE" w:rsidP="009833DE">
      <w:pPr>
        <w:rPr>
          <w:sz w:val="26"/>
          <w:szCs w:val="26"/>
        </w:rPr>
      </w:pPr>
    </w:p>
    <w:p w14:paraId="31A1E4BD" w14:textId="77777777" w:rsidR="006F0F25" w:rsidRPr="0031447C" w:rsidRDefault="006F0F25" w:rsidP="009833DE">
      <w:pPr>
        <w:rPr>
          <w:color w:val="000000"/>
          <w:sz w:val="26"/>
          <w:szCs w:val="26"/>
        </w:rPr>
      </w:pPr>
      <w:r w:rsidRPr="0031447C">
        <w:rPr>
          <w:b/>
          <w:bCs/>
          <w:color w:val="000000"/>
          <w:sz w:val="26"/>
          <w:szCs w:val="26"/>
        </w:rPr>
        <w:t>2. Промышленность</w:t>
      </w:r>
    </w:p>
    <w:p w14:paraId="2AD1060C" w14:textId="77777777" w:rsidR="006F0F25" w:rsidRPr="0031447C" w:rsidRDefault="006F0F25" w:rsidP="009833DE">
      <w:pPr>
        <w:ind w:firstLine="740"/>
        <w:jc w:val="both"/>
        <w:rPr>
          <w:sz w:val="26"/>
          <w:szCs w:val="26"/>
        </w:rPr>
      </w:pPr>
      <w:r w:rsidRPr="0031447C">
        <w:rPr>
          <w:sz w:val="26"/>
          <w:szCs w:val="26"/>
        </w:rPr>
        <w:t xml:space="preserve">Объем отгруженных товаров собственного производства, выполненных работ и услуг собственными силами промышленного производства в действующих ценах в отчетном периоде </w:t>
      </w:r>
      <w:r w:rsidR="00375FFB" w:rsidRPr="0031447C">
        <w:rPr>
          <w:sz w:val="26"/>
          <w:szCs w:val="26"/>
        </w:rPr>
        <w:t>снизился</w:t>
      </w:r>
      <w:r w:rsidRPr="0031447C">
        <w:rPr>
          <w:sz w:val="26"/>
          <w:szCs w:val="26"/>
        </w:rPr>
        <w:t xml:space="preserve"> до 2</w:t>
      </w:r>
      <w:r w:rsidR="00375FFB" w:rsidRPr="0031447C">
        <w:rPr>
          <w:sz w:val="26"/>
          <w:szCs w:val="26"/>
        </w:rPr>
        <w:t>28,76</w:t>
      </w:r>
      <w:r w:rsidRPr="0031447C">
        <w:rPr>
          <w:sz w:val="26"/>
          <w:szCs w:val="26"/>
        </w:rPr>
        <w:t xml:space="preserve"> млн. или </w:t>
      </w:r>
      <w:r w:rsidR="00375FFB" w:rsidRPr="0031447C">
        <w:rPr>
          <w:sz w:val="26"/>
          <w:szCs w:val="26"/>
        </w:rPr>
        <w:t>80,52</w:t>
      </w:r>
      <w:r w:rsidR="009E26B1" w:rsidRPr="0031447C">
        <w:rPr>
          <w:sz w:val="26"/>
          <w:szCs w:val="26"/>
        </w:rPr>
        <w:t>% по отношению</w:t>
      </w:r>
      <w:r w:rsidRPr="0031447C">
        <w:rPr>
          <w:sz w:val="26"/>
          <w:szCs w:val="26"/>
        </w:rPr>
        <w:t xml:space="preserve"> январю-декабрю 20</w:t>
      </w:r>
      <w:r w:rsidR="009E26B1" w:rsidRPr="0031447C">
        <w:rPr>
          <w:sz w:val="26"/>
          <w:szCs w:val="26"/>
        </w:rPr>
        <w:t>2</w:t>
      </w:r>
      <w:r w:rsidR="00375FFB" w:rsidRPr="0031447C">
        <w:rPr>
          <w:sz w:val="26"/>
          <w:szCs w:val="26"/>
        </w:rPr>
        <w:t>2</w:t>
      </w:r>
      <w:r w:rsidRPr="0031447C">
        <w:rPr>
          <w:sz w:val="26"/>
          <w:szCs w:val="26"/>
        </w:rPr>
        <w:t xml:space="preserve"> года, индекс производства </w:t>
      </w:r>
      <w:r w:rsidR="009E26B1" w:rsidRPr="0031447C">
        <w:rPr>
          <w:sz w:val="26"/>
          <w:szCs w:val="26"/>
        </w:rPr>
        <w:t>101</w:t>
      </w:r>
      <w:r w:rsidRPr="0031447C">
        <w:rPr>
          <w:sz w:val="26"/>
          <w:szCs w:val="26"/>
        </w:rPr>
        <w:t>%. На протяжении всего прогнозируемого периода ожидается индекс объемов производства на уровне 10</w:t>
      </w:r>
      <w:r w:rsidR="009E26B1" w:rsidRPr="0031447C">
        <w:rPr>
          <w:sz w:val="26"/>
          <w:szCs w:val="26"/>
        </w:rPr>
        <w:t>1</w:t>
      </w:r>
      <w:r w:rsidRPr="0031447C">
        <w:rPr>
          <w:sz w:val="26"/>
          <w:szCs w:val="26"/>
        </w:rPr>
        <w:t>%.</w:t>
      </w:r>
    </w:p>
    <w:p w14:paraId="2FE1B69A" w14:textId="77777777" w:rsidR="006F0F25" w:rsidRPr="0031447C" w:rsidRDefault="006F0F25" w:rsidP="009833DE">
      <w:pPr>
        <w:ind w:firstLine="740"/>
        <w:jc w:val="both"/>
        <w:rPr>
          <w:sz w:val="26"/>
          <w:szCs w:val="26"/>
        </w:rPr>
      </w:pPr>
      <w:r w:rsidRPr="0031447C">
        <w:rPr>
          <w:sz w:val="26"/>
          <w:szCs w:val="26"/>
        </w:rPr>
        <w:t xml:space="preserve">Промышленность города Шарыпово представлена предприятиями по водоснабжению; водоотведению, организации сбора и утилизации отходов, деятельность по ликвидации загрязнений:  ООО «Система водоснабжения региона», ООО «ЦИТО», ООО «ЦРКУ»  и предприятиями по обеспечению электрической энергией, газом и паром; кондиционированием воздуха: </w:t>
      </w:r>
      <w:bookmarkStart w:id="0" w:name="_Hlk139534468"/>
      <w:bookmarkStart w:id="1" w:name="_Hlk139533353"/>
      <w:r w:rsidR="006024B7" w:rsidRPr="0031447C">
        <w:rPr>
          <w:sz w:val="26"/>
          <w:szCs w:val="26"/>
        </w:rPr>
        <w:t>офис обслуживания населения г</w:t>
      </w:r>
      <w:r w:rsidR="00891B95" w:rsidRPr="0031447C">
        <w:rPr>
          <w:sz w:val="26"/>
          <w:szCs w:val="26"/>
        </w:rPr>
        <w:t>орода</w:t>
      </w:r>
      <w:r w:rsidR="006024B7" w:rsidRPr="0031447C">
        <w:rPr>
          <w:sz w:val="26"/>
          <w:szCs w:val="26"/>
        </w:rPr>
        <w:t xml:space="preserve"> Шарыпово  ПАО Красноярскэнергосбыт</w:t>
      </w:r>
      <w:bookmarkEnd w:id="0"/>
      <w:r w:rsidR="006024B7" w:rsidRPr="0031447C">
        <w:rPr>
          <w:sz w:val="26"/>
          <w:szCs w:val="26"/>
        </w:rPr>
        <w:t>,</w:t>
      </w:r>
      <w:bookmarkEnd w:id="1"/>
      <w:r w:rsidR="006024B7" w:rsidRPr="0031447C">
        <w:rPr>
          <w:sz w:val="26"/>
          <w:szCs w:val="26"/>
        </w:rPr>
        <w:t xml:space="preserve">  </w:t>
      </w:r>
      <w:r w:rsidRPr="0031447C">
        <w:rPr>
          <w:sz w:val="26"/>
          <w:szCs w:val="26"/>
        </w:rPr>
        <w:t xml:space="preserve"> </w:t>
      </w:r>
      <w:r w:rsidR="00C758A9" w:rsidRPr="0031447C">
        <w:rPr>
          <w:sz w:val="26"/>
          <w:szCs w:val="26"/>
        </w:rPr>
        <w:t>о</w:t>
      </w:r>
      <w:r w:rsidRPr="0031447C">
        <w:rPr>
          <w:sz w:val="26"/>
          <w:szCs w:val="26"/>
        </w:rPr>
        <w:t xml:space="preserve">тдел реализации тепловой энергии филиала «Березовская ГРЭС» ПАО ЮНИПРО». Предприятиями обрабатывающей отрасли: ООО </w:t>
      </w:r>
      <w:r w:rsidR="003424D7" w:rsidRPr="0031447C">
        <w:rPr>
          <w:sz w:val="26"/>
          <w:szCs w:val="26"/>
        </w:rPr>
        <w:t>«</w:t>
      </w:r>
      <w:r w:rsidRPr="0031447C">
        <w:rPr>
          <w:sz w:val="26"/>
          <w:szCs w:val="26"/>
        </w:rPr>
        <w:t>Ком-Сервис</w:t>
      </w:r>
      <w:r w:rsidR="003424D7" w:rsidRPr="0031447C">
        <w:rPr>
          <w:sz w:val="26"/>
          <w:szCs w:val="26"/>
        </w:rPr>
        <w:t>»</w:t>
      </w:r>
      <w:r w:rsidRPr="0031447C">
        <w:rPr>
          <w:sz w:val="26"/>
          <w:szCs w:val="26"/>
        </w:rPr>
        <w:t xml:space="preserve"> - производство хлебобулочных изделий, ООО </w:t>
      </w:r>
      <w:r w:rsidR="003424D7" w:rsidRPr="0031447C">
        <w:rPr>
          <w:sz w:val="26"/>
          <w:szCs w:val="26"/>
        </w:rPr>
        <w:t>«</w:t>
      </w:r>
      <w:r w:rsidRPr="0031447C">
        <w:rPr>
          <w:sz w:val="26"/>
          <w:szCs w:val="26"/>
        </w:rPr>
        <w:t>Идея плюс</w:t>
      </w:r>
      <w:r w:rsidR="003424D7" w:rsidRPr="0031447C">
        <w:rPr>
          <w:sz w:val="26"/>
          <w:szCs w:val="26"/>
        </w:rPr>
        <w:t>»</w:t>
      </w:r>
      <w:r w:rsidRPr="0031447C">
        <w:rPr>
          <w:sz w:val="26"/>
          <w:szCs w:val="26"/>
        </w:rPr>
        <w:t xml:space="preserve"> - производство столярных и плотницких работ, монтаж металлоконструкций, производство изделий ПВХ, Краевое </w:t>
      </w:r>
      <w:r w:rsidR="00216D8D" w:rsidRPr="0031447C">
        <w:rPr>
          <w:sz w:val="26"/>
          <w:szCs w:val="26"/>
        </w:rPr>
        <w:t>го</w:t>
      </w:r>
      <w:r w:rsidRPr="0031447C">
        <w:rPr>
          <w:sz w:val="26"/>
          <w:szCs w:val="26"/>
        </w:rPr>
        <w:t>сударственное автономное учреждение «Редакция газеты «Огни Сибири».</w:t>
      </w:r>
    </w:p>
    <w:p w14:paraId="01270D49" w14:textId="77777777" w:rsidR="006F0F25" w:rsidRPr="0031447C" w:rsidRDefault="006F0F25" w:rsidP="009833DE">
      <w:pPr>
        <w:ind w:firstLine="580"/>
        <w:jc w:val="both"/>
        <w:rPr>
          <w:sz w:val="26"/>
          <w:szCs w:val="26"/>
        </w:rPr>
      </w:pPr>
      <w:r w:rsidRPr="0031447C">
        <w:rPr>
          <w:sz w:val="26"/>
          <w:szCs w:val="26"/>
        </w:rPr>
        <w:lastRenderedPageBreak/>
        <w:t xml:space="preserve">Значительную долю в общем объеме отгруженной продукции промышленного производства составляет </w:t>
      </w:r>
      <w:r w:rsidR="000D15F5" w:rsidRPr="0031447C">
        <w:rPr>
          <w:sz w:val="26"/>
          <w:szCs w:val="26"/>
        </w:rPr>
        <w:t>«В</w:t>
      </w:r>
      <w:r w:rsidRPr="0031447C">
        <w:rPr>
          <w:sz w:val="26"/>
          <w:szCs w:val="26"/>
        </w:rPr>
        <w:t>одоснабжение; водоотведение, организация сбора и утилизация отходов, деятельность по ликвидации загрязнений</w:t>
      </w:r>
      <w:r w:rsidR="000D15F5" w:rsidRPr="0031447C">
        <w:rPr>
          <w:sz w:val="26"/>
          <w:szCs w:val="26"/>
        </w:rPr>
        <w:t>». Объем отгруженной продукции</w:t>
      </w:r>
      <w:r w:rsidRPr="0031447C">
        <w:rPr>
          <w:sz w:val="26"/>
          <w:szCs w:val="26"/>
        </w:rPr>
        <w:t xml:space="preserve"> в 202</w:t>
      </w:r>
      <w:r w:rsidR="00375FFB" w:rsidRPr="0031447C">
        <w:rPr>
          <w:sz w:val="26"/>
          <w:szCs w:val="26"/>
        </w:rPr>
        <w:t>2</w:t>
      </w:r>
      <w:r w:rsidRPr="0031447C">
        <w:rPr>
          <w:sz w:val="26"/>
          <w:szCs w:val="26"/>
        </w:rPr>
        <w:t xml:space="preserve"> году составил </w:t>
      </w:r>
      <w:r w:rsidR="00375FFB" w:rsidRPr="0031447C">
        <w:rPr>
          <w:sz w:val="26"/>
          <w:szCs w:val="26"/>
        </w:rPr>
        <w:t>179,32</w:t>
      </w:r>
      <w:r w:rsidRPr="0031447C">
        <w:rPr>
          <w:sz w:val="26"/>
          <w:szCs w:val="26"/>
        </w:rPr>
        <w:t xml:space="preserve"> млн. рублей, </w:t>
      </w:r>
      <w:r w:rsidR="003424D7" w:rsidRPr="0031447C">
        <w:rPr>
          <w:sz w:val="26"/>
          <w:szCs w:val="26"/>
        </w:rPr>
        <w:t>снижение</w:t>
      </w:r>
      <w:r w:rsidRPr="0031447C">
        <w:rPr>
          <w:sz w:val="26"/>
          <w:szCs w:val="26"/>
        </w:rPr>
        <w:t xml:space="preserve"> к уровню 20</w:t>
      </w:r>
      <w:r w:rsidR="009E26B1" w:rsidRPr="0031447C">
        <w:rPr>
          <w:sz w:val="26"/>
          <w:szCs w:val="26"/>
        </w:rPr>
        <w:t>2</w:t>
      </w:r>
      <w:r w:rsidR="00375FFB" w:rsidRPr="0031447C">
        <w:rPr>
          <w:sz w:val="26"/>
          <w:szCs w:val="26"/>
        </w:rPr>
        <w:t>2</w:t>
      </w:r>
      <w:r w:rsidRPr="0031447C">
        <w:rPr>
          <w:sz w:val="26"/>
          <w:szCs w:val="26"/>
        </w:rPr>
        <w:t xml:space="preserve"> года на </w:t>
      </w:r>
      <w:r w:rsidR="003424D7" w:rsidRPr="0031447C">
        <w:rPr>
          <w:sz w:val="26"/>
          <w:szCs w:val="26"/>
        </w:rPr>
        <w:t>6,3</w:t>
      </w:r>
      <w:r w:rsidR="00375FFB" w:rsidRPr="0031447C">
        <w:rPr>
          <w:sz w:val="26"/>
          <w:szCs w:val="26"/>
        </w:rPr>
        <w:t>%</w:t>
      </w:r>
      <w:r w:rsidRPr="0031447C">
        <w:rPr>
          <w:sz w:val="26"/>
          <w:szCs w:val="26"/>
        </w:rPr>
        <w:t>. Предприятия этой отрасли ведут деятельность по забору, очистке и распределению воды. Основные предприятия данного вида экономической деятельности: ООО «Система водоснабжения региона», ООО «ЦРКУ», ООО «ЦИТО».</w:t>
      </w:r>
    </w:p>
    <w:p w14:paraId="52356D1B" w14:textId="77777777" w:rsidR="006F0F25" w:rsidRPr="0031447C" w:rsidRDefault="000D15F5" w:rsidP="009833DE">
      <w:pPr>
        <w:ind w:firstLine="580"/>
        <w:jc w:val="both"/>
        <w:rPr>
          <w:sz w:val="26"/>
          <w:szCs w:val="26"/>
        </w:rPr>
      </w:pPr>
      <w:bookmarkStart w:id="2" w:name="_Hlk108008176"/>
      <w:r w:rsidRPr="0031447C">
        <w:rPr>
          <w:sz w:val="26"/>
          <w:szCs w:val="26"/>
        </w:rPr>
        <w:t xml:space="preserve">Объем отгруженной продукции </w:t>
      </w:r>
      <w:bookmarkEnd w:id="2"/>
      <w:r w:rsidRPr="0031447C">
        <w:rPr>
          <w:sz w:val="26"/>
          <w:szCs w:val="26"/>
        </w:rPr>
        <w:t xml:space="preserve">по обеспечению электрической энергией, газом и паром; кондиционирование воздуха </w:t>
      </w:r>
      <w:r w:rsidR="006F0F25" w:rsidRPr="0031447C">
        <w:rPr>
          <w:sz w:val="26"/>
          <w:szCs w:val="26"/>
        </w:rPr>
        <w:t>в 202</w:t>
      </w:r>
      <w:r w:rsidR="00375FFB" w:rsidRPr="0031447C">
        <w:rPr>
          <w:sz w:val="26"/>
          <w:szCs w:val="26"/>
        </w:rPr>
        <w:t>2</w:t>
      </w:r>
      <w:r w:rsidR="006F0F25" w:rsidRPr="0031447C">
        <w:rPr>
          <w:sz w:val="26"/>
          <w:szCs w:val="26"/>
        </w:rPr>
        <w:t xml:space="preserve"> году составил </w:t>
      </w:r>
      <w:r w:rsidR="00375FFB" w:rsidRPr="0031447C">
        <w:rPr>
          <w:sz w:val="26"/>
          <w:szCs w:val="26"/>
        </w:rPr>
        <w:t>17,9</w:t>
      </w:r>
      <w:r w:rsidR="00B54561" w:rsidRPr="0031447C">
        <w:rPr>
          <w:sz w:val="26"/>
          <w:szCs w:val="26"/>
        </w:rPr>
        <w:t>9</w:t>
      </w:r>
      <w:r w:rsidR="006F0F25" w:rsidRPr="0031447C">
        <w:rPr>
          <w:sz w:val="26"/>
          <w:szCs w:val="26"/>
        </w:rPr>
        <w:t xml:space="preserve"> млн. рублей, снижение к уровню 20</w:t>
      </w:r>
      <w:r w:rsidRPr="0031447C">
        <w:rPr>
          <w:sz w:val="26"/>
          <w:szCs w:val="26"/>
        </w:rPr>
        <w:t>2</w:t>
      </w:r>
      <w:r w:rsidR="00375FFB" w:rsidRPr="0031447C">
        <w:rPr>
          <w:sz w:val="26"/>
          <w:szCs w:val="26"/>
        </w:rPr>
        <w:t>2</w:t>
      </w:r>
      <w:r w:rsidR="006F0F25" w:rsidRPr="0031447C">
        <w:rPr>
          <w:sz w:val="26"/>
          <w:szCs w:val="26"/>
        </w:rPr>
        <w:t xml:space="preserve"> года составило </w:t>
      </w:r>
      <w:r w:rsidR="00557C66" w:rsidRPr="0031447C">
        <w:rPr>
          <w:sz w:val="26"/>
          <w:szCs w:val="26"/>
        </w:rPr>
        <w:t>2</w:t>
      </w:r>
      <w:r w:rsidR="00375FFB" w:rsidRPr="0031447C">
        <w:rPr>
          <w:sz w:val="26"/>
          <w:szCs w:val="26"/>
        </w:rPr>
        <w:t>6,2</w:t>
      </w:r>
      <w:r w:rsidR="006F0F25" w:rsidRPr="0031447C">
        <w:rPr>
          <w:sz w:val="26"/>
          <w:szCs w:val="26"/>
        </w:rPr>
        <w:t xml:space="preserve">%. Основные предприятия данного вида экономической деятельности: </w:t>
      </w:r>
      <w:r w:rsidR="0039079D" w:rsidRPr="0031447C">
        <w:rPr>
          <w:sz w:val="26"/>
          <w:szCs w:val="26"/>
        </w:rPr>
        <w:t>офис обслуживания населения г</w:t>
      </w:r>
      <w:r w:rsidR="00891B95" w:rsidRPr="0031447C">
        <w:rPr>
          <w:sz w:val="26"/>
          <w:szCs w:val="26"/>
        </w:rPr>
        <w:t>орода</w:t>
      </w:r>
      <w:r w:rsidR="0039079D" w:rsidRPr="0031447C">
        <w:rPr>
          <w:sz w:val="26"/>
          <w:szCs w:val="26"/>
        </w:rPr>
        <w:t xml:space="preserve"> </w:t>
      </w:r>
      <w:r w:rsidR="006C642B" w:rsidRPr="0031447C">
        <w:rPr>
          <w:sz w:val="26"/>
          <w:szCs w:val="26"/>
        </w:rPr>
        <w:t>Шарыпово ПАО</w:t>
      </w:r>
      <w:r w:rsidR="0039079D" w:rsidRPr="0031447C">
        <w:rPr>
          <w:sz w:val="26"/>
          <w:szCs w:val="26"/>
        </w:rPr>
        <w:t xml:space="preserve"> Красноярскэнергосбыт</w:t>
      </w:r>
      <w:r w:rsidR="006F0F25" w:rsidRPr="0031447C">
        <w:rPr>
          <w:sz w:val="26"/>
          <w:szCs w:val="26"/>
        </w:rPr>
        <w:t>, Отдел реализации тепловой энергии филиала «Березовская ГРЭС» ПАО ЮНИПРО».</w:t>
      </w:r>
    </w:p>
    <w:p w14:paraId="66A77881" w14:textId="77777777" w:rsidR="006F0F25" w:rsidRPr="0031447C" w:rsidRDefault="006F0F25" w:rsidP="009833DE">
      <w:pPr>
        <w:ind w:firstLine="580"/>
        <w:jc w:val="both"/>
        <w:rPr>
          <w:sz w:val="26"/>
          <w:szCs w:val="26"/>
        </w:rPr>
      </w:pPr>
      <w:r w:rsidRPr="0031447C">
        <w:rPr>
          <w:sz w:val="26"/>
          <w:szCs w:val="26"/>
        </w:rPr>
        <w:t>В прогнозируемом периоде планируется рост объема отгруженных товаров: в 202</w:t>
      </w:r>
      <w:r w:rsidR="00B643B2" w:rsidRPr="0031447C">
        <w:rPr>
          <w:sz w:val="26"/>
          <w:szCs w:val="26"/>
        </w:rPr>
        <w:t>4</w:t>
      </w:r>
      <w:r w:rsidRPr="0031447C">
        <w:rPr>
          <w:sz w:val="26"/>
          <w:szCs w:val="26"/>
        </w:rPr>
        <w:t xml:space="preserve">году на </w:t>
      </w:r>
      <w:r w:rsidR="00AD5795" w:rsidRPr="0031447C">
        <w:rPr>
          <w:sz w:val="26"/>
          <w:szCs w:val="26"/>
        </w:rPr>
        <w:t>3</w:t>
      </w:r>
      <w:r w:rsidRPr="0031447C">
        <w:rPr>
          <w:sz w:val="26"/>
          <w:szCs w:val="26"/>
        </w:rPr>
        <w:t>,</w:t>
      </w:r>
      <w:r w:rsidR="00B643B2" w:rsidRPr="0031447C">
        <w:rPr>
          <w:sz w:val="26"/>
          <w:szCs w:val="26"/>
        </w:rPr>
        <w:t>7</w:t>
      </w:r>
      <w:r w:rsidRPr="0031447C">
        <w:rPr>
          <w:sz w:val="26"/>
          <w:szCs w:val="26"/>
        </w:rPr>
        <w:t>% к уровню 202</w:t>
      </w:r>
      <w:r w:rsidR="00B643B2" w:rsidRPr="0031447C">
        <w:rPr>
          <w:sz w:val="26"/>
          <w:szCs w:val="26"/>
        </w:rPr>
        <w:t>3</w:t>
      </w:r>
      <w:r w:rsidRPr="0031447C">
        <w:rPr>
          <w:sz w:val="26"/>
          <w:szCs w:val="26"/>
        </w:rPr>
        <w:t xml:space="preserve"> года,  в 202</w:t>
      </w:r>
      <w:r w:rsidR="00B643B2" w:rsidRPr="0031447C">
        <w:rPr>
          <w:sz w:val="26"/>
          <w:szCs w:val="26"/>
        </w:rPr>
        <w:t>5</w:t>
      </w:r>
      <w:r w:rsidRPr="0031447C">
        <w:rPr>
          <w:sz w:val="26"/>
          <w:szCs w:val="26"/>
        </w:rPr>
        <w:t xml:space="preserve"> году на </w:t>
      </w:r>
      <w:r w:rsidR="00B643B2" w:rsidRPr="0031447C">
        <w:rPr>
          <w:sz w:val="26"/>
          <w:szCs w:val="26"/>
        </w:rPr>
        <w:t>4,0</w:t>
      </w:r>
      <w:r w:rsidRPr="0031447C">
        <w:rPr>
          <w:sz w:val="26"/>
          <w:szCs w:val="26"/>
        </w:rPr>
        <w:t>%  к уровню 202</w:t>
      </w:r>
      <w:r w:rsidR="00B643B2" w:rsidRPr="0031447C">
        <w:rPr>
          <w:sz w:val="26"/>
          <w:szCs w:val="26"/>
        </w:rPr>
        <w:t>4</w:t>
      </w:r>
      <w:r w:rsidR="00AD5795" w:rsidRPr="0031447C">
        <w:rPr>
          <w:sz w:val="26"/>
          <w:szCs w:val="26"/>
        </w:rPr>
        <w:t xml:space="preserve"> </w:t>
      </w:r>
      <w:r w:rsidRPr="0031447C">
        <w:rPr>
          <w:sz w:val="26"/>
          <w:szCs w:val="26"/>
        </w:rPr>
        <w:t>года, в 202</w:t>
      </w:r>
      <w:r w:rsidR="00B643B2" w:rsidRPr="0031447C">
        <w:rPr>
          <w:sz w:val="26"/>
          <w:szCs w:val="26"/>
        </w:rPr>
        <w:t>6</w:t>
      </w:r>
      <w:r w:rsidRPr="0031447C">
        <w:rPr>
          <w:sz w:val="26"/>
          <w:szCs w:val="26"/>
        </w:rPr>
        <w:t xml:space="preserve"> году  на </w:t>
      </w:r>
      <w:r w:rsidR="00B643B2" w:rsidRPr="0031447C">
        <w:rPr>
          <w:sz w:val="26"/>
          <w:szCs w:val="26"/>
        </w:rPr>
        <w:t>4,1</w:t>
      </w:r>
      <w:r w:rsidRPr="0031447C">
        <w:rPr>
          <w:sz w:val="26"/>
          <w:szCs w:val="26"/>
        </w:rPr>
        <w:t>% к уровню 202</w:t>
      </w:r>
      <w:r w:rsidR="00B643B2" w:rsidRPr="0031447C">
        <w:rPr>
          <w:sz w:val="26"/>
          <w:szCs w:val="26"/>
        </w:rPr>
        <w:t>5</w:t>
      </w:r>
      <w:r w:rsidRPr="0031447C">
        <w:rPr>
          <w:sz w:val="26"/>
          <w:szCs w:val="26"/>
        </w:rPr>
        <w:t xml:space="preserve"> года  и достигнет </w:t>
      </w:r>
      <w:r w:rsidR="00B643B2" w:rsidRPr="0031447C">
        <w:rPr>
          <w:sz w:val="26"/>
          <w:szCs w:val="26"/>
        </w:rPr>
        <w:t>264,25 м</w:t>
      </w:r>
      <w:r w:rsidRPr="0031447C">
        <w:rPr>
          <w:sz w:val="26"/>
          <w:szCs w:val="26"/>
        </w:rPr>
        <w:t>лн. рублей.</w:t>
      </w:r>
    </w:p>
    <w:p w14:paraId="41C6CE0C" w14:textId="77777777" w:rsidR="00D02635" w:rsidRPr="0031447C" w:rsidRDefault="001D4650" w:rsidP="00FA3FA9">
      <w:pPr>
        <w:ind w:firstLine="709"/>
        <w:jc w:val="both"/>
        <w:rPr>
          <w:sz w:val="26"/>
          <w:szCs w:val="26"/>
        </w:rPr>
      </w:pPr>
      <w:bookmarkStart w:id="3" w:name="_Hlk108014112"/>
      <w:r w:rsidRPr="0031447C">
        <w:rPr>
          <w:sz w:val="26"/>
          <w:szCs w:val="26"/>
        </w:rPr>
        <w:t>Изменение основных показателей прогноза в обрабатывающих производствах приведено в таблице.</w:t>
      </w:r>
    </w:p>
    <w:p w14:paraId="02DB6C65" w14:textId="77777777" w:rsidR="001D4650" w:rsidRPr="00144F18" w:rsidRDefault="001D4650" w:rsidP="001D4650">
      <w:pPr>
        <w:rPr>
          <w:sz w:val="4"/>
          <w:szCs w:val="4"/>
          <w:highlight w:val="yellow"/>
        </w:rPr>
      </w:pPr>
    </w:p>
    <w:tbl>
      <w:tblPr>
        <w:tblW w:w="9639"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86"/>
        <w:gridCol w:w="708"/>
        <w:gridCol w:w="993"/>
        <w:gridCol w:w="850"/>
        <w:gridCol w:w="847"/>
        <w:gridCol w:w="854"/>
        <w:gridCol w:w="851"/>
        <w:gridCol w:w="850"/>
      </w:tblGrid>
      <w:tr w:rsidR="001D4650" w:rsidRPr="009115AF" w14:paraId="751466E2" w14:textId="77777777" w:rsidTr="00D02635">
        <w:tc>
          <w:tcPr>
            <w:tcW w:w="3686" w:type="dxa"/>
            <w:vMerge w:val="restart"/>
            <w:tcBorders>
              <w:top w:val="single" w:sz="4" w:space="0" w:color="auto"/>
              <w:bottom w:val="single" w:sz="4" w:space="0" w:color="auto"/>
              <w:right w:val="single" w:sz="4" w:space="0" w:color="auto"/>
            </w:tcBorders>
          </w:tcPr>
          <w:p w14:paraId="36D9FD7D" w14:textId="77777777" w:rsidR="001D4650" w:rsidRPr="00B63703" w:rsidRDefault="001D4650" w:rsidP="00A86E18">
            <w:pPr>
              <w:jc w:val="center"/>
              <w:rPr>
                <w:i/>
                <w:iCs/>
                <w:highlight w:val="green"/>
              </w:rPr>
            </w:pPr>
            <w:r w:rsidRPr="00B63703">
              <w:rPr>
                <w:i/>
                <w:iCs/>
                <w:highlight w:val="green"/>
              </w:rPr>
              <w:br w:type="page"/>
            </w:r>
            <w:r w:rsidRPr="003424D7">
              <w:rPr>
                <w:i/>
                <w:iCs/>
              </w:rPr>
              <w:t>Наименование показателей</w:t>
            </w:r>
          </w:p>
        </w:tc>
        <w:tc>
          <w:tcPr>
            <w:tcW w:w="708" w:type="dxa"/>
            <w:vMerge w:val="restart"/>
            <w:tcBorders>
              <w:top w:val="single" w:sz="4" w:space="0" w:color="auto"/>
              <w:left w:val="single" w:sz="4" w:space="0" w:color="auto"/>
              <w:bottom w:val="single" w:sz="4" w:space="0" w:color="auto"/>
              <w:right w:val="single" w:sz="4" w:space="0" w:color="auto"/>
            </w:tcBorders>
          </w:tcPr>
          <w:p w14:paraId="63DE70FD" w14:textId="77777777" w:rsidR="001D4650" w:rsidRPr="009115AF" w:rsidRDefault="001D4650" w:rsidP="00A86E18">
            <w:pPr>
              <w:jc w:val="center"/>
              <w:rPr>
                <w:i/>
                <w:iCs/>
              </w:rPr>
            </w:pPr>
            <w:r w:rsidRPr="009115AF">
              <w:rPr>
                <w:i/>
                <w:lang w:eastAsia="en-US"/>
              </w:rPr>
              <w:t>Ед. изм.</w:t>
            </w:r>
          </w:p>
        </w:tc>
        <w:tc>
          <w:tcPr>
            <w:tcW w:w="1843" w:type="dxa"/>
            <w:gridSpan w:val="2"/>
            <w:tcBorders>
              <w:top w:val="single" w:sz="4" w:space="0" w:color="auto"/>
              <w:left w:val="single" w:sz="4" w:space="0" w:color="auto"/>
              <w:bottom w:val="single" w:sz="4" w:space="0" w:color="auto"/>
              <w:right w:val="single" w:sz="4" w:space="0" w:color="auto"/>
            </w:tcBorders>
          </w:tcPr>
          <w:p w14:paraId="67A17CD0" w14:textId="77777777" w:rsidR="001D4650" w:rsidRPr="00820C1C" w:rsidRDefault="001D4650" w:rsidP="00A86E18">
            <w:pPr>
              <w:jc w:val="center"/>
              <w:rPr>
                <w:i/>
                <w:lang w:eastAsia="en-US"/>
              </w:rPr>
            </w:pPr>
            <w:r w:rsidRPr="00820C1C">
              <w:rPr>
                <w:i/>
                <w:lang w:eastAsia="en-US"/>
              </w:rPr>
              <w:t xml:space="preserve">Прогноз </w:t>
            </w:r>
            <w:r w:rsidRPr="00820C1C">
              <w:rPr>
                <w:i/>
                <w:lang w:eastAsia="en-US"/>
              </w:rPr>
              <w:br/>
              <w:t>на 202</w:t>
            </w:r>
            <w:r w:rsidR="00B643B2">
              <w:rPr>
                <w:i/>
                <w:lang w:eastAsia="en-US"/>
              </w:rPr>
              <w:t>3</w:t>
            </w:r>
            <w:r w:rsidR="00024D45" w:rsidRPr="00820C1C">
              <w:rPr>
                <w:i/>
                <w:lang w:eastAsia="en-US"/>
              </w:rPr>
              <w:t>-</w:t>
            </w:r>
            <w:r w:rsidRPr="00820C1C">
              <w:rPr>
                <w:i/>
                <w:lang w:eastAsia="en-US"/>
              </w:rPr>
              <w:t>202</w:t>
            </w:r>
            <w:r w:rsidR="00B643B2">
              <w:rPr>
                <w:i/>
                <w:lang w:eastAsia="en-US"/>
              </w:rPr>
              <w:t>5</w:t>
            </w:r>
            <w:r w:rsidRPr="00820C1C">
              <w:rPr>
                <w:i/>
                <w:lang w:eastAsia="en-US"/>
              </w:rPr>
              <w:t>гг.</w:t>
            </w:r>
          </w:p>
        </w:tc>
        <w:tc>
          <w:tcPr>
            <w:tcW w:w="1701" w:type="dxa"/>
            <w:gridSpan w:val="2"/>
            <w:tcBorders>
              <w:top w:val="single" w:sz="4" w:space="0" w:color="auto"/>
              <w:left w:val="single" w:sz="4" w:space="0" w:color="auto"/>
              <w:bottom w:val="single" w:sz="4" w:space="0" w:color="auto"/>
              <w:right w:val="single" w:sz="4" w:space="0" w:color="auto"/>
            </w:tcBorders>
          </w:tcPr>
          <w:p w14:paraId="393E2EC6" w14:textId="77777777" w:rsidR="001D4650" w:rsidRPr="00820C1C" w:rsidRDefault="001D4650" w:rsidP="00A86E18">
            <w:pPr>
              <w:jc w:val="center"/>
              <w:rPr>
                <w:i/>
                <w:lang w:eastAsia="en-US"/>
              </w:rPr>
            </w:pPr>
            <w:r w:rsidRPr="00820C1C">
              <w:rPr>
                <w:i/>
                <w:lang w:eastAsia="en-US"/>
              </w:rPr>
              <w:t xml:space="preserve">Прогноз </w:t>
            </w:r>
            <w:r w:rsidRPr="00820C1C">
              <w:rPr>
                <w:i/>
                <w:lang w:eastAsia="en-US"/>
              </w:rPr>
              <w:br/>
              <w:t>на 202</w:t>
            </w:r>
            <w:r w:rsidR="00B643B2">
              <w:rPr>
                <w:i/>
                <w:lang w:eastAsia="en-US"/>
              </w:rPr>
              <w:t>4</w:t>
            </w:r>
            <w:r w:rsidRPr="00820C1C">
              <w:rPr>
                <w:rFonts w:eastAsia="MS Mincho"/>
                <w:sz w:val="28"/>
                <w:szCs w:val="28"/>
                <w:lang w:eastAsia="ja-JP"/>
              </w:rPr>
              <w:t>-</w:t>
            </w:r>
            <w:r w:rsidRPr="00820C1C">
              <w:rPr>
                <w:i/>
                <w:lang w:eastAsia="en-US"/>
              </w:rPr>
              <w:t>202</w:t>
            </w:r>
            <w:r w:rsidR="00B643B2">
              <w:rPr>
                <w:i/>
                <w:lang w:eastAsia="en-US"/>
              </w:rPr>
              <w:t>6</w:t>
            </w:r>
            <w:r w:rsidRPr="00820C1C">
              <w:rPr>
                <w:i/>
                <w:lang w:eastAsia="en-US"/>
              </w:rPr>
              <w:t xml:space="preserve"> гг.</w:t>
            </w:r>
          </w:p>
        </w:tc>
        <w:tc>
          <w:tcPr>
            <w:tcW w:w="1701" w:type="dxa"/>
            <w:gridSpan w:val="2"/>
            <w:tcBorders>
              <w:top w:val="single" w:sz="4" w:space="0" w:color="auto"/>
              <w:left w:val="single" w:sz="4" w:space="0" w:color="auto"/>
              <w:bottom w:val="single" w:sz="4" w:space="0" w:color="auto"/>
            </w:tcBorders>
          </w:tcPr>
          <w:p w14:paraId="21953B65" w14:textId="77777777" w:rsidR="001D4650" w:rsidRPr="00820C1C" w:rsidRDefault="001D4650" w:rsidP="00A86E18">
            <w:pPr>
              <w:jc w:val="center"/>
              <w:rPr>
                <w:i/>
                <w:lang w:eastAsia="en-US"/>
              </w:rPr>
            </w:pPr>
            <w:r w:rsidRPr="00820C1C">
              <w:rPr>
                <w:i/>
                <w:lang w:eastAsia="en-US"/>
              </w:rPr>
              <w:t>Отклонение</w:t>
            </w:r>
            <w:r w:rsidRPr="00820C1C">
              <w:rPr>
                <w:i/>
                <w:lang w:eastAsia="en-US"/>
              </w:rPr>
              <w:br/>
              <w:t>от прогноза</w:t>
            </w:r>
          </w:p>
        </w:tc>
      </w:tr>
      <w:tr w:rsidR="00B63703" w:rsidRPr="009115AF" w14:paraId="568C109B" w14:textId="77777777" w:rsidTr="00D02635">
        <w:trPr>
          <w:trHeight w:val="224"/>
        </w:trPr>
        <w:tc>
          <w:tcPr>
            <w:tcW w:w="3686" w:type="dxa"/>
            <w:vMerge/>
            <w:tcBorders>
              <w:top w:val="single" w:sz="4" w:space="0" w:color="auto"/>
              <w:bottom w:val="single" w:sz="4" w:space="0" w:color="auto"/>
              <w:right w:val="single" w:sz="4" w:space="0" w:color="auto"/>
            </w:tcBorders>
            <w:vAlign w:val="center"/>
          </w:tcPr>
          <w:p w14:paraId="2ABBDA19" w14:textId="77777777" w:rsidR="00B63703" w:rsidRPr="00B63703" w:rsidRDefault="00B63703" w:rsidP="00B63703">
            <w:pPr>
              <w:rPr>
                <w:i/>
                <w:iCs/>
                <w:highlight w:val="green"/>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3AABD70" w14:textId="77777777" w:rsidR="00B63703" w:rsidRPr="009115AF" w:rsidRDefault="00B63703" w:rsidP="00B63703">
            <w:pPr>
              <w:rPr>
                <w:i/>
                <w:iCs/>
              </w:rPr>
            </w:pPr>
          </w:p>
        </w:tc>
        <w:tc>
          <w:tcPr>
            <w:tcW w:w="993" w:type="dxa"/>
            <w:tcBorders>
              <w:top w:val="single" w:sz="4" w:space="0" w:color="auto"/>
              <w:left w:val="single" w:sz="4" w:space="0" w:color="auto"/>
              <w:bottom w:val="single" w:sz="4" w:space="0" w:color="auto"/>
              <w:right w:val="single" w:sz="4" w:space="0" w:color="auto"/>
            </w:tcBorders>
            <w:vAlign w:val="center"/>
          </w:tcPr>
          <w:p w14:paraId="483228AF" w14:textId="77777777" w:rsidR="00B63703" w:rsidRPr="00820C1C" w:rsidRDefault="00B63703" w:rsidP="00B63703">
            <w:pPr>
              <w:jc w:val="center"/>
              <w:rPr>
                <w:i/>
                <w:iCs/>
              </w:rPr>
            </w:pPr>
            <w:r w:rsidRPr="00820C1C">
              <w:rPr>
                <w:i/>
                <w:iCs/>
              </w:rPr>
              <w:t>202</w:t>
            </w:r>
            <w:r>
              <w:rPr>
                <w:i/>
                <w:iCs/>
              </w:rPr>
              <w:t>4</w:t>
            </w:r>
          </w:p>
        </w:tc>
        <w:tc>
          <w:tcPr>
            <w:tcW w:w="850" w:type="dxa"/>
            <w:tcBorders>
              <w:top w:val="single" w:sz="4" w:space="0" w:color="auto"/>
              <w:left w:val="single" w:sz="4" w:space="0" w:color="auto"/>
              <w:bottom w:val="single" w:sz="4" w:space="0" w:color="auto"/>
              <w:right w:val="single" w:sz="4" w:space="0" w:color="auto"/>
            </w:tcBorders>
            <w:vAlign w:val="center"/>
          </w:tcPr>
          <w:p w14:paraId="474FA7DA" w14:textId="77777777" w:rsidR="00B63703" w:rsidRPr="00820C1C" w:rsidRDefault="00B63703" w:rsidP="00B63703">
            <w:pPr>
              <w:jc w:val="center"/>
              <w:rPr>
                <w:i/>
                <w:iCs/>
              </w:rPr>
            </w:pPr>
            <w:r w:rsidRPr="00820C1C">
              <w:rPr>
                <w:i/>
                <w:iCs/>
              </w:rPr>
              <w:t>202</w:t>
            </w:r>
            <w:r>
              <w:rPr>
                <w:i/>
                <w:iCs/>
              </w:rPr>
              <w:t>5</w:t>
            </w:r>
          </w:p>
        </w:tc>
        <w:tc>
          <w:tcPr>
            <w:tcW w:w="847" w:type="dxa"/>
            <w:tcBorders>
              <w:top w:val="single" w:sz="4" w:space="0" w:color="auto"/>
              <w:left w:val="single" w:sz="4" w:space="0" w:color="auto"/>
              <w:bottom w:val="single" w:sz="4" w:space="0" w:color="auto"/>
              <w:right w:val="single" w:sz="4" w:space="0" w:color="auto"/>
            </w:tcBorders>
            <w:vAlign w:val="center"/>
          </w:tcPr>
          <w:p w14:paraId="55E72DB6" w14:textId="77777777" w:rsidR="00B63703" w:rsidRPr="00820C1C" w:rsidRDefault="00B63703" w:rsidP="00B63703">
            <w:pPr>
              <w:jc w:val="center"/>
              <w:rPr>
                <w:i/>
                <w:iCs/>
              </w:rPr>
            </w:pPr>
            <w:r w:rsidRPr="00820C1C">
              <w:rPr>
                <w:i/>
                <w:iCs/>
              </w:rPr>
              <w:t>202</w:t>
            </w:r>
            <w:r>
              <w:rPr>
                <w:i/>
                <w:iCs/>
              </w:rPr>
              <w:t>4</w:t>
            </w:r>
          </w:p>
        </w:tc>
        <w:tc>
          <w:tcPr>
            <w:tcW w:w="854" w:type="dxa"/>
            <w:tcBorders>
              <w:top w:val="single" w:sz="4" w:space="0" w:color="auto"/>
              <w:left w:val="single" w:sz="4" w:space="0" w:color="auto"/>
              <w:bottom w:val="single" w:sz="4" w:space="0" w:color="auto"/>
              <w:right w:val="single" w:sz="4" w:space="0" w:color="auto"/>
            </w:tcBorders>
            <w:vAlign w:val="center"/>
          </w:tcPr>
          <w:p w14:paraId="20D17EF4" w14:textId="77777777" w:rsidR="00B63703" w:rsidRPr="00820C1C" w:rsidRDefault="00B63703" w:rsidP="00B63703">
            <w:pPr>
              <w:jc w:val="center"/>
              <w:rPr>
                <w:i/>
                <w:iCs/>
              </w:rPr>
            </w:pPr>
            <w:r w:rsidRPr="00820C1C">
              <w:rPr>
                <w:i/>
                <w:iCs/>
              </w:rPr>
              <w:t>202</w:t>
            </w:r>
            <w:r>
              <w:rPr>
                <w:i/>
                <w:iCs/>
              </w:rPr>
              <w:t>5</w:t>
            </w:r>
          </w:p>
        </w:tc>
        <w:tc>
          <w:tcPr>
            <w:tcW w:w="851" w:type="dxa"/>
            <w:tcBorders>
              <w:top w:val="single" w:sz="4" w:space="0" w:color="auto"/>
              <w:left w:val="single" w:sz="4" w:space="0" w:color="auto"/>
              <w:bottom w:val="single" w:sz="4" w:space="0" w:color="auto"/>
              <w:right w:val="single" w:sz="4" w:space="0" w:color="auto"/>
            </w:tcBorders>
            <w:vAlign w:val="center"/>
          </w:tcPr>
          <w:p w14:paraId="20001655" w14:textId="77777777" w:rsidR="00B63703" w:rsidRPr="00820C1C" w:rsidRDefault="00B63703" w:rsidP="00B63703">
            <w:pPr>
              <w:jc w:val="center"/>
              <w:rPr>
                <w:i/>
                <w:iCs/>
              </w:rPr>
            </w:pPr>
            <w:r w:rsidRPr="00820C1C">
              <w:rPr>
                <w:i/>
                <w:iCs/>
              </w:rPr>
              <w:t>202</w:t>
            </w:r>
            <w:r>
              <w:rPr>
                <w:i/>
                <w:iCs/>
              </w:rPr>
              <w:t>4</w:t>
            </w:r>
          </w:p>
        </w:tc>
        <w:tc>
          <w:tcPr>
            <w:tcW w:w="850" w:type="dxa"/>
            <w:tcBorders>
              <w:top w:val="single" w:sz="4" w:space="0" w:color="auto"/>
              <w:left w:val="single" w:sz="4" w:space="0" w:color="auto"/>
              <w:bottom w:val="single" w:sz="4" w:space="0" w:color="auto"/>
            </w:tcBorders>
            <w:vAlign w:val="center"/>
          </w:tcPr>
          <w:p w14:paraId="3E657D7E" w14:textId="77777777" w:rsidR="00B63703" w:rsidRPr="00820C1C" w:rsidRDefault="00B63703" w:rsidP="00B63703">
            <w:pPr>
              <w:jc w:val="center"/>
              <w:rPr>
                <w:i/>
                <w:iCs/>
              </w:rPr>
            </w:pPr>
            <w:r w:rsidRPr="00820C1C">
              <w:rPr>
                <w:i/>
                <w:iCs/>
              </w:rPr>
              <w:t>202</w:t>
            </w:r>
            <w:r>
              <w:rPr>
                <w:i/>
                <w:iCs/>
              </w:rPr>
              <w:t>5</w:t>
            </w:r>
          </w:p>
        </w:tc>
      </w:tr>
      <w:tr w:rsidR="00B643B2" w:rsidRPr="009115AF" w14:paraId="4E404534" w14:textId="77777777" w:rsidTr="00D02635">
        <w:tc>
          <w:tcPr>
            <w:tcW w:w="3686" w:type="dxa"/>
            <w:tcBorders>
              <w:top w:val="single" w:sz="4" w:space="0" w:color="auto"/>
              <w:bottom w:val="single" w:sz="4" w:space="0" w:color="auto"/>
              <w:right w:val="single" w:sz="4" w:space="0" w:color="auto"/>
            </w:tcBorders>
          </w:tcPr>
          <w:p w14:paraId="5665EF3C" w14:textId="77777777" w:rsidR="00B643B2" w:rsidRPr="00684680" w:rsidRDefault="00B643B2" w:rsidP="00B643B2">
            <w:pPr>
              <w:rPr>
                <w:i/>
                <w:iCs/>
              </w:rPr>
            </w:pPr>
            <w:r w:rsidRPr="00684680">
              <w:rPr>
                <w:i/>
                <w:lang w:eastAsia="en-US"/>
              </w:rPr>
              <w:t>Объем отгруженных товаров- РАЗДЕЛ С: Обрабатывающие производства</w:t>
            </w:r>
          </w:p>
        </w:tc>
        <w:tc>
          <w:tcPr>
            <w:tcW w:w="708" w:type="dxa"/>
            <w:tcBorders>
              <w:top w:val="single" w:sz="4" w:space="0" w:color="auto"/>
              <w:left w:val="single" w:sz="4" w:space="0" w:color="auto"/>
              <w:bottom w:val="single" w:sz="4" w:space="0" w:color="auto"/>
              <w:right w:val="single" w:sz="4" w:space="0" w:color="auto"/>
            </w:tcBorders>
            <w:vAlign w:val="center"/>
          </w:tcPr>
          <w:p w14:paraId="1F97C457" w14:textId="77777777" w:rsidR="00B643B2" w:rsidRPr="009115AF" w:rsidRDefault="00B643B2" w:rsidP="00B643B2">
            <w:pPr>
              <w:jc w:val="center"/>
              <w:rPr>
                <w:i/>
                <w:iCs/>
              </w:rPr>
            </w:pPr>
            <w:r>
              <w:rPr>
                <w:i/>
                <w:iCs/>
              </w:rPr>
              <w:t>млн. руб.</w:t>
            </w:r>
          </w:p>
        </w:tc>
        <w:tc>
          <w:tcPr>
            <w:tcW w:w="993" w:type="dxa"/>
            <w:tcBorders>
              <w:top w:val="single" w:sz="4" w:space="0" w:color="auto"/>
              <w:left w:val="single" w:sz="4" w:space="0" w:color="auto"/>
              <w:bottom w:val="single" w:sz="4" w:space="0" w:color="auto"/>
              <w:right w:val="single" w:sz="4" w:space="0" w:color="auto"/>
            </w:tcBorders>
            <w:vAlign w:val="center"/>
          </w:tcPr>
          <w:p w14:paraId="1C53F488" w14:textId="77777777" w:rsidR="00B643B2" w:rsidRPr="00820C1C" w:rsidRDefault="00B643B2" w:rsidP="00B643B2">
            <w:pPr>
              <w:jc w:val="center"/>
              <w:rPr>
                <w:i/>
                <w:iCs/>
              </w:rPr>
            </w:pPr>
          </w:p>
          <w:p w14:paraId="5BD8BE5A" w14:textId="77777777" w:rsidR="00B643B2" w:rsidRPr="00820C1C" w:rsidRDefault="00B63703" w:rsidP="00B643B2">
            <w:pPr>
              <w:jc w:val="center"/>
              <w:rPr>
                <w:i/>
                <w:iCs/>
              </w:rPr>
            </w:pPr>
            <w:r>
              <w:rPr>
                <w:i/>
                <w:iCs/>
              </w:rPr>
              <w:t>33,33</w:t>
            </w:r>
          </w:p>
          <w:p w14:paraId="250B5E56" w14:textId="77777777" w:rsidR="00B643B2" w:rsidRPr="00820C1C" w:rsidRDefault="00B643B2" w:rsidP="00B643B2">
            <w:pPr>
              <w:jc w:val="center"/>
              <w:rPr>
                <w:i/>
                <w:iCs/>
              </w:rPr>
            </w:pPr>
          </w:p>
        </w:tc>
        <w:tc>
          <w:tcPr>
            <w:tcW w:w="850" w:type="dxa"/>
            <w:tcBorders>
              <w:top w:val="single" w:sz="4" w:space="0" w:color="auto"/>
              <w:left w:val="single" w:sz="4" w:space="0" w:color="auto"/>
              <w:bottom w:val="single" w:sz="4" w:space="0" w:color="auto"/>
              <w:right w:val="single" w:sz="4" w:space="0" w:color="auto"/>
            </w:tcBorders>
            <w:vAlign w:val="center"/>
          </w:tcPr>
          <w:p w14:paraId="402EC256" w14:textId="77777777" w:rsidR="00B643B2" w:rsidRPr="00820C1C" w:rsidRDefault="00B63703" w:rsidP="00B643B2">
            <w:pPr>
              <w:jc w:val="center"/>
              <w:rPr>
                <w:i/>
                <w:iCs/>
              </w:rPr>
            </w:pPr>
            <w:r>
              <w:rPr>
                <w:i/>
                <w:iCs/>
              </w:rPr>
              <w:t>34,51</w:t>
            </w:r>
          </w:p>
        </w:tc>
        <w:tc>
          <w:tcPr>
            <w:tcW w:w="847" w:type="dxa"/>
            <w:tcBorders>
              <w:top w:val="single" w:sz="4" w:space="0" w:color="auto"/>
              <w:left w:val="single" w:sz="4" w:space="0" w:color="auto"/>
              <w:bottom w:val="single" w:sz="4" w:space="0" w:color="auto"/>
              <w:right w:val="single" w:sz="4" w:space="0" w:color="auto"/>
            </w:tcBorders>
            <w:vAlign w:val="center"/>
          </w:tcPr>
          <w:p w14:paraId="5CE246D1" w14:textId="77777777" w:rsidR="00B643B2" w:rsidRPr="00820C1C" w:rsidRDefault="00B63703" w:rsidP="00B643B2">
            <w:pPr>
              <w:jc w:val="center"/>
              <w:rPr>
                <w:i/>
                <w:iCs/>
              </w:rPr>
            </w:pPr>
            <w:r>
              <w:rPr>
                <w:i/>
                <w:iCs/>
              </w:rPr>
              <w:t>33,86</w:t>
            </w:r>
          </w:p>
        </w:tc>
        <w:tc>
          <w:tcPr>
            <w:tcW w:w="854" w:type="dxa"/>
            <w:tcBorders>
              <w:top w:val="single" w:sz="4" w:space="0" w:color="auto"/>
              <w:left w:val="single" w:sz="4" w:space="0" w:color="auto"/>
              <w:bottom w:val="single" w:sz="4" w:space="0" w:color="auto"/>
              <w:right w:val="single" w:sz="4" w:space="0" w:color="auto"/>
            </w:tcBorders>
            <w:vAlign w:val="center"/>
          </w:tcPr>
          <w:p w14:paraId="6FC39724" w14:textId="77777777" w:rsidR="00B643B2" w:rsidRPr="00820C1C" w:rsidRDefault="00B63703" w:rsidP="00B643B2">
            <w:pPr>
              <w:jc w:val="center"/>
              <w:rPr>
                <w:i/>
                <w:iCs/>
              </w:rPr>
            </w:pPr>
            <w:r>
              <w:rPr>
                <w:i/>
                <w:iCs/>
              </w:rPr>
              <w:t>35,22</w:t>
            </w:r>
          </w:p>
        </w:tc>
        <w:tc>
          <w:tcPr>
            <w:tcW w:w="851" w:type="dxa"/>
            <w:tcBorders>
              <w:top w:val="single" w:sz="4" w:space="0" w:color="auto"/>
              <w:left w:val="single" w:sz="4" w:space="0" w:color="auto"/>
              <w:bottom w:val="single" w:sz="4" w:space="0" w:color="auto"/>
              <w:right w:val="single" w:sz="4" w:space="0" w:color="auto"/>
            </w:tcBorders>
            <w:vAlign w:val="center"/>
          </w:tcPr>
          <w:p w14:paraId="3D8A2A67" w14:textId="77777777" w:rsidR="00B643B2" w:rsidRPr="00820C1C" w:rsidRDefault="00B63703" w:rsidP="00B643B2">
            <w:pPr>
              <w:jc w:val="center"/>
              <w:rPr>
                <w:i/>
                <w:iCs/>
              </w:rPr>
            </w:pPr>
            <w:r>
              <w:rPr>
                <w:i/>
                <w:iCs/>
              </w:rPr>
              <w:t>+1,59</w:t>
            </w:r>
            <w:r w:rsidR="00B643B2" w:rsidRPr="00820C1C">
              <w:rPr>
                <w:i/>
                <w:iCs/>
              </w:rPr>
              <w:t>%</w:t>
            </w:r>
          </w:p>
        </w:tc>
        <w:tc>
          <w:tcPr>
            <w:tcW w:w="850" w:type="dxa"/>
            <w:tcBorders>
              <w:top w:val="single" w:sz="4" w:space="0" w:color="auto"/>
              <w:left w:val="single" w:sz="4" w:space="0" w:color="auto"/>
              <w:bottom w:val="single" w:sz="4" w:space="0" w:color="auto"/>
            </w:tcBorders>
            <w:vAlign w:val="center"/>
          </w:tcPr>
          <w:p w14:paraId="788981AA" w14:textId="77777777" w:rsidR="00B643B2" w:rsidRPr="00820C1C" w:rsidRDefault="00B63703" w:rsidP="00B643B2">
            <w:pPr>
              <w:jc w:val="center"/>
              <w:rPr>
                <w:i/>
                <w:iCs/>
              </w:rPr>
            </w:pPr>
            <w:r>
              <w:rPr>
                <w:i/>
                <w:iCs/>
              </w:rPr>
              <w:t>+2</w:t>
            </w:r>
            <w:r w:rsidR="00B643B2" w:rsidRPr="00820C1C">
              <w:rPr>
                <w:i/>
                <w:iCs/>
              </w:rPr>
              <w:t>,</w:t>
            </w:r>
            <w:r>
              <w:rPr>
                <w:i/>
                <w:iCs/>
              </w:rPr>
              <w:t>06</w:t>
            </w:r>
            <w:r w:rsidR="00B643B2" w:rsidRPr="00820C1C">
              <w:rPr>
                <w:i/>
                <w:iCs/>
              </w:rPr>
              <w:t>%</w:t>
            </w:r>
          </w:p>
        </w:tc>
      </w:tr>
      <w:tr w:rsidR="00B643B2" w:rsidRPr="009115AF" w14:paraId="507D39A9" w14:textId="77777777" w:rsidTr="00D02635">
        <w:tc>
          <w:tcPr>
            <w:tcW w:w="3686" w:type="dxa"/>
            <w:tcBorders>
              <w:top w:val="single" w:sz="4" w:space="0" w:color="auto"/>
              <w:bottom w:val="single" w:sz="4" w:space="0" w:color="auto"/>
              <w:right w:val="single" w:sz="4" w:space="0" w:color="auto"/>
            </w:tcBorders>
          </w:tcPr>
          <w:p w14:paraId="12ABABD8" w14:textId="77777777" w:rsidR="00B643B2" w:rsidRPr="00684680" w:rsidRDefault="00B643B2" w:rsidP="00B643B2">
            <w:pPr>
              <w:rPr>
                <w:i/>
                <w:iCs/>
              </w:rPr>
            </w:pPr>
            <w:r w:rsidRPr="00684680">
              <w:rPr>
                <w:i/>
                <w:iCs/>
              </w:rPr>
              <w:t xml:space="preserve">Индекс производства </w:t>
            </w:r>
          </w:p>
        </w:tc>
        <w:tc>
          <w:tcPr>
            <w:tcW w:w="708" w:type="dxa"/>
            <w:tcBorders>
              <w:top w:val="single" w:sz="4" w:space="0" w:color="auto"/>
              <w:left w:val="single" w:sz="4" w:space="0" w:color="auto"/>
              <w:bottom w:val="single" w:sz="4" w:space="0" w:color="auto"/>
              <w:right w:val="single" w:sz="4" w:space="0" w:color="auto"/>
            </w:tcBorders>
            <w:vAlign w:val="center"/>
          </w:tcPr>
          <w:p w14:paraId="5EEC29AD" w14:textId="77777777" w:rsidR="00B643B2" w:rsidRPr="009115AF" w:rsidRDefault="00B643B2" w:rsidP="00B643B2">
            <w:pPr>
              <w:jc w:val="center"/>
              <w:rPr>
                <w:i/>
                <w:iCs/>
              </w:rPr>
            </w:pPr>
            <w:r w:rsidRPr="009115AF">
              <w:rPr>
                <w:i/>
                <w:iCs/>
              </w:rPr>
              <w:t>%</w:t>
            </w:r>
          </w:p>
        </w:tc>
        <w:tc>
          <w:tcPr>
            <w:tcW w:w="993" w:type="dxa"/>
            <w:tcBorders>
              <w:top w:val="single" w:sz="4" w:space="0" w:color="auto"/>
              <w:left w:val="single" w:sz="4" w:space="0" w:color="auto"/>
              <w:bottom w:val="single" w:sz="4" w:space="0" w:color="auto"/>
              <w:right w:val="single" w:sz="4" w:space="0" w:color="auto"/>
            </w:tcBorders>
            <w:vAlign w:val="center"/>
          </w:tcPr>
          <w:p w14:paraId="2507B222" w14:textId="77777777" w:rsidR="00B643B2" w:rsidRPr="00820C1C" w:rsidRDefault="00B643B2" w:rsidP="00B643B2">
            <w:pPr>
              <w:jc w:val="center"/>
              <w:rPr>
                <w:i/>
                <w:iCs/>
              </w:rPr>
            </w:pPr>
            <w:r w:rsidRPr="00820C1C">
              <w:rPr>
                <w:i/>
                <w:iCs/>
              </w:rPr>
              <w:t>101,</w:t>
            </w:r>
            <w:r w:rsidR="00B63703">
              <w:rPr>
                <w:i/>
                <w:iCs/>
              </w:rPr>
              <w:t>0</w:t>
            </w:r>
          </w:p>
        </w:tc>
        <w:tc>
          <w:tcPr>
            <w:tcW w:w="850" w:type="dxa"/>
            <w:tcBorders>
              <w:top w:val="single" w:sz="4" w:space="0" w:color="auto"/>
              <w:left w:val="single" w:sz="4" w:space="0" w:color="auto"/>
              <w:bottom w:val="single" w:sz="4" w:space="0" w:color="auto"/>
              <w:right w:val="single" w:sz="4" w:space="0" w:color="auto"/>
            </w:tcBorders>
            <w:vAlign w:val="center"/>
          </w:tcPr>
          <w:p w14:paraId="3349857D" w14:textId="77777777" w:rsidR="00B643B2" w:rsidRPr="00820C1C" w:rsidRDefault="00B63703" w:rsidP="00B643B2">
            <w:pPr>
              <w:jc w:val="center"/>
              <w:rPr>
                <w:i/>
                <w:iCs/>
              </w:rPr>
            </w:pPr>
            <w:r>
              <w:rPr>
                <w:i/>
                <w:iCs/>
              </w:rPr>
              <w:t>101,0</w:t>
            </w:r>
          </w:p>
        </w:tc>
        <w:tc>
          <w:tcPr>
            <w:tcW w:w="847" w:type="dxa"/>
            <w:tcBorders>
              <w:top w:val="single" w:sz="4" w:space="0" w:color="auto"/>
              <w:left w:val="single" w:sz="4" w:space="0" w:color="auto"/>
              <w:bottom w:val="single" w:sz="4" w:space="0" w:color="auto"/>
              <w:right w:val="single" w:sz="4" w:space="0" w:color="auto"/>
            </w:tcBorders>
            <w:vAlign w:val="center"/>
          </w:tcPr>
          <w:p w14:paraId="2692DCA9" w14:textId="77777777" w:rsidR="00B643B2" w:rsidRPr="00820C1C" w:rsidRDefault="00B63703" w:rsidP="00B643B2">
            <w:pPr>
              <w:jc w:val="center"/>
              <w:rPr>
                <w:i/>
                <w:iCs/>
              </w:rPr>
            </w:pPr>
            <w:r>
              <w:rPr>
                <w:i/>
                <w:iCs/>
              </w:rPr>
              <w:t>101,2</w:t>
            </w:r>
          </w:p>
        </w:tc>
        <w:tc>
          <w:tcPr>
            <w:tcW w:w="854" w:type="dxa"/>
            <w:tcBorders>
              <w:top w:val="single" w:sz="4" w:space="0" w:color="auto"/>
              <w:left w:val="single" w:sz="4" w:space="0" w:color="auto"/>
              <w:bottom w:val="single" w:sz="4" w:space="0" w:color="auto"/>
              <w:right w:val="single" w:sz="4" w:space="0" w:color="auto"/>
            </w:tcBorders>
            <w:vAlign w:val="center"/>
          </w:tcPr>
          <w:p w14:paraId="6B280779" w14:textId="77777777" w:rsidR="00B643B2" w:rsidRPr="00820C1C" w:rsidRDefault="00B63703" w:rsidP="00B643B2">
            <w:pPr>
              <w:jc w:val="center"/>
              <w:rPr>
                <w:i/>
                <w:iCs/>
              </w:rPr>
            </w:pPr>
            <w:r>
              <w:rPr>
                <w:i/>
                <w:iCs/>
              </w:rPr>
              <w:t>101,2</w:t>
            </w:r>
          </w:p>
        </w:tc>
        <w:tc>
          <w:tcPr>
            <w:tcW w:w="851" w:type="dxa"/>
            <w:tcBorders>
              <w:top w:val="single" w:sz="4" w:space="0" w:color="auto"/>
              <w:left w:val="single" w:sz="4" w:space="0" w:color="auto"/>
              <w:bottom w:val="single" w:sz="4" w:space="0" w:color="auto"/>
              <w:right w:val="single" w:sz="4" w:space="0" w:color="auto"/>
            </w:tcBorders>
            <w:vAlign w:val="center"/>
          </w:tcPr>
          <w:p w14:paraId="79B3A31E" w14:textId="77777777" w:rsidR="00B643B2" w:rsidRPr="00820C1C" w:rsidRDefault="00B643B2" w:rsidP="00B643B2">
            <w:pPr>
              <w:jc w:val="center"/>
              <w:rPr>
                <w:i/>
                <w:iCs/>
              </w:rPr>
            </w:pPr>
            <w:r w:rsidRPr="00820C1C">
              <w:rPr>
                <w:i/>
                <w:iCs/>
              </w:rPr>
              <w:t>+</w:t>
            </w:r>
            <w:r w:rsidR="00B63703">
              <w:rPr>
                <w:i/>
                <w:iCs/>
              </w:rPr>
              <w:t>0</w:t>
            </w:r>
            <w:r w:rsidRPr="00820C1C">
              <w:rPr>
                <w:i/>
                <w:iCs/>
              </w:rPr>
              <w:t>,</w:t>
            </w:r>
            <w:r w:rsidR="00B63703">
              <w:rPr>
                <w:i/>
                <w:iCs/>
              </w:rPr>
              <w:t>2</w:t>
            </w:r>
            <w:r w:rsidRPr="00820C1C">
              <w:rPr>
                <w:i/>
                <w:iCs/>
              </w:rPr>
              <w:t>*</w:t>
            </w:r>
          </w:p>
        </w:tc>
        <w:tc>
          <w:tcPr>
            <w:tcW w:w="850" w:type="dxa"/>
            <w:tcBorders>
              <w:top w:val="single" w:sz="4" w:space="0" w:color="auto"/>
              <w:left w:val="single" w:sz="4" w:space="0" w:color="auto"/>
              <w:bottom w:val="single" w:sz="4" w:space="0" w:color="auto"/>
            </w:tcBorders>
            <w:vAlign w:val="center"/>
          </w:tcPr>
          <w:p w14:paraId="7B85A0F8" w14:textId="77777777" w:rsidR="00B643B2" w:rsidRPr="00820C1C" w:rsidRDefault="00B643B2" w:rsidP="00B643B2">
            <w:pPr>
              <w:jc w:val="center"/>
              <w:rPr>
                <w:i/>
                <w:iCs/>
              </w:rPr>
            </w:pPr>
            <w:r w:rsidRPr="00820C1C">
              <w:rPr>
                <w:i/>
                <w:iCs/>
              </w:rPr>
              <w:t>+</w:t>
            </w:r>
            <w:r w:rsidR="00B63703">
              <w:rPr>
                <w:i/>
                <w:iCs/>
              </w:rPr>
              <w:t>0</w:t>
            </w:r>
            <w:r w:rsidRPr="00820C1C">
              <w:rPr>
                <w:i/>
                <w:iCs/>
              </w:rPr>
              <w:t>,2*</w:t>
            </w:r>
          </w:p>
        </w:tc>
      </w:tr>
      <w:tr w:rsidR="00B643B2" w:rsidRPr="009115AF" w14:paraId="356E500B" w14:textId="77777777" w:rsidTr="00D02635">
        <w:tc>
          <w:tcPr>
            <w:tcW w:w="3686" w:type="dxa"/>
            <w:tcBorders>
              <w:top w:val="single" w:sz="4" w:space="0" w:color="auto"/>
              <w:bottom w:val="single" w:sz="4" w:space="0" w:color="auto"/>
              <w:right w:val="single" w:sz="4" w:space="0" w:color="auto"/>
            </w:tcBorders>
          </w:tcPr>
          <w:p w14:paraId="6F19F410" w14:textId="77777777" w:rsidR="00B643B2" w:rsidRPr="00684680" w:rsidRDefault="00B643B2" w:rsidP="00B643B2">
            <w:pPr>
              <w:rPr>
                <w:i/>
                <w:iCs/>
              </w:rPr>
            </w:pPr>
            <w:r w:rsidRPr="00684680">
              <w:rPr>
                <w:i/>
                <w:iCs/>
              </w:rPr>
              <w:t>Индекс-дефлятор цен</w:t>
            </w:r>
          </w:p>
        </w:tc>
        <w:tc>
          <w:tcPr>
            <w:tcW w:w="708" w:type="dxa"/>
            <w:tcBorders>
              <w:top w:val="single" w:sz="4" w:space="0" w:color="auto"/>
              <w:left w:val="single" w:sz="4" w:space="0" w:color="auto"/>
              <w:bottom w:val="single" w:sz="4" w:space="0" w:color="auto"/>
              <w:right w:val="single" w:sz="4" w:space="0" w:color="auto"/>
            </w:tcBorders>
            <w:vAlign w:val="center"/>
          </w:tcPr>
          <w:p w14:paraId="51B50AB0" w14:textId="77777777" w:rsidR="00B643B2" w:rsidRPr="009115AF" w:rsidRDefault="00B643B2" w:rsidP="00B643B2">
            <w:pPr>
              <w:jc w:val="center"/>
              <w:rPr>
                <w:i/>
                <w:iCs/>
              </w:rPr>
            </w:pPr>
            <w:r w:rsidRPr="009115AF">
              <w:rPr>
                <w:i/>
                <w:iCs/>
              </w:rPr>
              <w:t>%</w:t>
            </w:r>
          </w:p>
        </w:tc>
        <w:tc>
          <w:tcPr>
            <w:tcW w:w="993" w:type="dxa"/>
            <w:tcBorders>
              <w:top w:val="single" w:sz="4" w:space="0" w:color="auto"/>
              <w:left w:val="single" w:sz="4" w:space="0" w:color="auto"/>
              <w:bottom w:val="single" w:sz="4" w:space="0" w:color="auto"/>
              <w:right w:val="single" w:sz="4" w:space="0" w:color="auto"/>
            </w:tcBorders>
            <w:vAlign w:val="center"/>
          </w:tcPr>
          <w:p w14:paraId="2967EBF6" w14:textId="77777777" w:rsidR="00B643B2" w:rsidRPr="00820C1C" w:rsidRDefault="00B643B2" w:rsidP="00B643B2">
            <w:pPr>
              <w:jc w:val="center"/>
              <w:rPr>
                <w:i/>
                <w:iCs/>
              </w:rPr>
            </w:pPr>
            <w:r w:rsidRPr="00820C1C">
              <w:rPr>
                <w:i/>
                <w:iCs/>
              </w:rPr>
              <w:t>10</w:t>
            </w:r>
            <w:r w:rsidR="00EC304F">
              <w:rPr>
                <w:i/>
                <w:iCs/>
              </w:rPr>
              <w:t>5,2</w:t>
            </w:r>
          </w:p>
        </w:tc>
        <w:tc>
          <w:tcPr>
            <w:tcW w:w="850" w:type="dxa"/>
            <w:tcBorders>
              <w:top w:val="single" w:sz="4" w:space="0" w:color="auto"/>
              <w:left w:val="single" w:sz="4" w:space="0" w:color="auto"/>
              <w:bottom w:val="single" w:sz="4" w:space="0" w:color="auto"/>
              <w:right w:val="single" w:sz="4" w:space="0" w:color="auto"/>
            </w:tcBorders>
            <w:vAlign w:val="center"/>
          </w:tcPr>
          <w:p w14:paraId="12D41709" w14:textId="77777777" w:rsidR="00B643B2" w:rsidRPr="00820C1C" w:rsidRDefault="00EC304F" w:rsidP="00B643B2">
            <w:pPr>
              <w:jc w:val="center"/>
              <w:rPr>
                <w:i/>
                <w:iCs/>
              </w:rPr>
            </w:pPr>
            <w:r>
              <w:rPr>
                <w:i/>
                <w:iCs/>
              </w:rPr>
              <w:t>104,2</w:t>
            </w:r>
          </w:p>
        </w:tc>
        <w:tc>
          <w:tcPr>
            <w:tcW w:w="847" w:type="dxa"/>
            <w:tcBorders>
              <w:top w:val="single" w:sz="4" w:space="0" w:color="auto"/>
              <w:left w:val="single" w:sz="4" w:space="0" w:color="auto"/>
              <w:bottom w:val="single" w:sz="4" w:space="0" w:color="auto"/>
              <w:right w:val="single" w:sz="4" w:space="0" w:color="auto"/>
            </w:tcBorders>
            <w:vAlign w:val="center"/>
          </w:tcPr>
          <w:p w14:paraId="6D845F80" w14:textId="77777777" w:rsidR="00B643B2" w:rsidRPr="00820C1C" w:rsidRDefault="00B63703" w:rsidP="00B643B2">
            <w:pPr>
              <w:jc w:val="center"/>
              <w:rPr>
                <w:i/>
                <w:iCs/>
              </w:rPr>
            </w:pPr>
            <w:r>
              <w:rPr>
                <w:i/>
                <w:iCs/>
              </w:rPr>
              <w:t>103,8</w:t>
            </w:r>
          </w:p>
        </w:tc>
        <w:tc>
          <w:tcPr>
            <w:tcW w:w="854" w:type="dxa"/>
            <w:tcBorders>
              <w:top w:val="single" w:sz="4" w:space="0" w:color="auto"/>
              <w:left w:val="single" w:sz="4" w:space="0" w:color="auto"/>
              <w:bottom w:val="single" w:sz="4" w:space="0" w:color="auto"/>
              <w:right w:val="single" w:sz="4" w:space="0" w:color="auto"/>
            </w:tcBorders>
            <w:vAlign w:val="center"/>
          </w:tcPr>
          <w:p w14:paraId="0A50AA4A" w14:textId="77777777" w:rsidR="00B643B2" w:rsidRPr="00820C1C" w:rsidRDefault="00B63703" w:rsidP="00B643B2">
            <w:pPr>
              <w:jc w:val="center"/>
              <w:rPr>
                <w:i/>
                <w:iCs/>
              </w:rPr>
            </w:pPr>
            <w:r>
              <w:rPr>
                <w:i/>
                <w:iCs/>
              </w:rPr>
              <w:t>102,7</w:t>
            </w:r>
          </w:p>
        </w:tc>
        <w:tc>
          <w:tcPr>
            <w:tcW w:w="851" w:type="dxa"/>
            <w:tcBorders>
              <w:top w:val="single" w:sz="4" w:space="0" w:color="auto"/>
              <w:left w:val="single" w:sz="4" w:space="0" w:color="auto"/>
              <w:bottom w:val="single" w:sz="4" w:space="0" w:color="auto"/>
              <w:right w:val="single" w:sz="4" w:space="0" w:color="auto"/>
            </w:tcBorders>
            <w:vAlign w:val="center"/>
          </w:tcPr>
          <w:p w14:paraId="53A184DD" w14:textId="77777777" w:rsidR="00B643B2" w:rsidRPr="00820C1C" w:rsidRDefault="00B643B2" w:rsidP="00B643B2">
            <w:pPr>
              <w:jc w:val="center"/>
              <w:rPr>
                <w:i/>
                <w:iCs/>
              </w:rPr>
            </w:pPr>
            <w:r w:rsidRPr="00820C1C">
              <w:rPr>
                <w:i/>
                <w:iCs/>
              </w:rPr>
              <w:t>-</w:t>
            </w:r>
            <w:r w:rsidR="00B63703">
              <w:rPr>
                <w:i/>
                <w:iCs/>
              </w:rPr>
              <w:t>1</w:t>
            </w:r>
            <w:r w:rsidRPr="00820C1C">
              <w:rPr>
                <w:i/>
                <w:iCs/>
              </w:rPr>
              <w:t>,</w:t>
            </w:r>
            <w:r w:rsidR="00B63703">
              <w:rPr>
                <w:i/>
                <w:iCs/>
              </w:rPr>
              <w:t>4</w:t>
            </w:r>
            <w:r w:rsidRPr="00820C1C">
              <w:rPr>
                <w:i/>
                <w:iCs/>
              </w:rPr>
              <w:t>*</w:t>
            </w:r>
          </w:p>
        </w:tc>
        <w:tc>
          <w:tcPr>
            <w:tcW w:w="850" w:type="dxa"/>
            <w:tcBorders>
              <w:top w:val="single" w:sz="4" w:space="0" w:color="auto"/>
              <w:left w:val="single" w:sz="4" w:space="0" w:color="auto"/>
              <w:bottom w:val="single" w:sz="4" w:space="0" w:color="auto"/>
            </w:tcBorders>
            <w:vAlign w:val="center"/>
          </w:tcPr>
          <w:p w14:paraId="76730406" w14:textId="77777777" w:rsidR="00B643B2" w:rsidRPr="00820C1C" w:rsidRDefault="00B643B2" w:rsidP="00B643B2">
            <w:pPr>
              <w:jc w:val="center"/>
              <w:rPr>
                <w:i/>
                <w:iCs/>
              </w:rPr>
            </w:pPr>
            <w:r w:rsidRPr="00820C1C">
              <w:rPr>
                <w:i/>
                <w:iCs/>
              </w:rPr>
              <w:t>-</w:t>
            </w:r>
            <w:r w:rsidR="00B63703">
              <w:rPr>
                <w:i/>
                <w:iCs/>
              </w:rPr>
              <w:t>1,5</w:t>
            </w:r>
            <w:r w:rsidRPr="00820C1C">
              <w:rPr>
                <w:i/>
                <w:iCs/>
              </w:rPr>
              <w:t>*</w:t>
            </w:r>
          </w:p>
        </w:tc>
      </w:tr>
    </w:tbl>
    <w:p w14:paraId="64018532" w14:textId="77777777" w:rsidR="001D4650" w:rsidRPr="001063BA" w:rsidRDefault="001D4650" w:rsidP="001D4650">
      <w:pPr>
        <w:spacing w:before="60" w:after="60"/>
        <w:jc w:val="both"/>
        <w:rPr>
          <w:i/>
          <w:iCs/>
        </w:rPr>
      </w:pPr>
      <w:r w:rsidRPr="001063BA">
        <w:rPr>
          <w:i/>
          <w:iCs/>
        </w:rPr>
        <w:t xml:space="preserve">* - </w:t>
      </w:r>
      <w:r>
        <w:rPr>
          <w:i/>
          <w:iCs/>
        </w:rPr>
        <w:t>абсолютное отклонение</w:t>
      </w:r>
    </w:p>
    <w:p w14:paraId="295FA8C8" w14:textId="77777777" w:rsidR="001D4650" w:rsidRDefault="001D4650" w:rsidP="001D4650">
      <w:pPr>
        <w:ind w:firstLine="720"/>
        <w:jc w:val="both"/>
        <w:rPr>
          <w:i/>
          <w:sz w:val="26"/>
          <w:szCs w:val="26"/>
        </w:rPr>
      </w:pPr>
      <w:r w:rsidRPr="007A25DB">
        <w:rPr>
          <w:i/>
          <w:iCs/>
          <w:sz w:val="26"/>
          <w:szCs w:val="26"/>
        </w:rPr>
        <w:t xml:space="preserve">Прогноз объема отгруженных товаров обрабатывающих производств уточнен с учетом </w:t>
      </w:r>
      <w:r w:rsidRPr="007A25DB">
        <w:rPr>
          <w:i/>
          <w:sz w:val="26"/>
          <w:szCs w:val="26"/>
        </w:rPr>
        <w:t xml:space="preserve">фактических сложившихся </w:t>
      </w:r>
      <w:r w:rsidRPr="007A25DB">
        <w:rPr>
          <w:i/>
          <w:iCs/>
          <w:sz w:val="26"/>
          <w:szCs w:val="26"/>
        </w:rPr>
        <w:t>результатов по обрабатывающим видам деятельности в базовом 202</w:t>
      </w:r>
      <w:r w:rsidR="00B63703">
        <w:rPr>
          <w:i/>
          <w:iCs/>
          <w:sz w:val="26"/>
          <w:szCs w:val="26"/>
        </w:rPr>
        <w:t>2 г</w:t>
      </w:r>
      <w:r w:rsidRPr="007A25DB">
        <w:rPr>
          <w:i/>
          <w:iCs/>
          <w:sz w:val="26"/>
          <w:szCs w:val="26"/>
        </w:rPr>
        <w:t xml:space="preserve">оду, ожидаемых </w:t>
      </w:r>
      <w:r w:rsidRPr="007A25DB">
        <w:rPr>
          <w:i/>
          <w:sz w:val="26"/>
          <w:szCs w:val="26"/>
        </w:rPr>
        <w:t>объемов выпуска основных видов продукции в 202</w:t>
      </w:r>
      <w:r w:rsidR="00B63703">
        <w:rPr>
          <w:i/>
          <w:sz w:val="26"/>
          <w:szCs w:val="26"/>
        </w:rPr>
        <w:t xml:space="preserve">3 </w:t>
      </w:r>
      <w:r w:rsidRPr="007A25DB">
        <w:rPr>
          <w:i/>
          <w:sz w:val="26"/>
          <w:szCs w:val="26"/>
        </w:rPr>
        <w:t>году</w:t>
      </w:r>
      <w:r w:rsidRPr="007A25DB">
        <w:rPr>
          <w:i/>
          <w:iCs/>
          <w:sz w:val="26"/>
          <w:szCs w:val="26"/>
        </w:rPr>
        <w:t xml:space="preserve">, </w:t>
      </w:r>
      <w:r w:rsidRPr="007A25DB">
        <w:rPr>
          <w:i/>
          <w:sz w:val="26"/>
          <w:szCs w:val="26"/>
        </w:rPr>
        <w:t>а также изменением прогнозируемой динамики цен на производимую продукцию.</w:t>
      </w:r>
    </w:p>
    <w:bookmarkEnd w:id="3"/>
    <w:p w14:paraId="55DABD6C" w14:textId="77777777" w:rsidR="00D02635" w:rsidRPr="0031447C" w:rsidRDefault="008E5ED5" w:rsidP="00FA3FA9">
      <w:pPr>
        <w:ind w:firstLine="709"/>
        <w:jc w:val="both"/>
        <w:rPr>
          <w:sz w:val="26"/>
          <w:szCs w:val="26"/>
        </w:rPr>
      </w:pPr>
      <w:r w:rsidRPr="0031447C">
        <w:rPr>
          <w:sz w:val="26"/>
          <w:szCs w:val="26"/>
        </w:rPr>
        <w:t xml:space="preserve">Изменение основных показателей прогноза по обеспечению </w:t>
      </w:r>
      <w:r w:rsidR="00752603" w:rsidRPr="0031447C">
        <w:rPr>
          <w:sz w:val="26"/>
          <w:szCs w:val="26"/>
        </w:rPr>
        <w:t>электрической</w:t>
      </w:r>
      <w:r w:rsidRPr="0031447C">
        <w:rPr>
          <w:sz w:val="26"/>
          <w:szCs w:val="26"/>
        </w:rPr>
        <w:t xml:space="preserve"> энергией, газом и паром; кондиционирование воздуха приведено в таблице.</w:t>
      </w:r>
    </w:p>
    <w:p w14:paraId="43A1BDFD" w14:textId="77777777" w:rsidR="008E5ED5" w:rsidRPr="00144F18" w:rsidRDefault="008E5ED5" w:rsidP="008E5ED5">
      <w:pPr>
        <w:rPr>
          <w:sz w:val="4"/>
          <w:szCs w:val="4"/>
          <w:highlight w:val="yellow"/>
        </w:rPr>
      </w:pPr>
    </w:p>
    <w:tbl>
      <w:tblPr>
        <w:tblW w:w="978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828"/>
        <w:gridCol w:w="708"/>
        <w:gridCol w:w="993"/>
        <w:gridCol w:w="850"/>
        <w:gridCol w:w="847"/>
        <w:gridCol w:w="854"/>
        <w:gridCol w:w="851"/>
        <w:gridCol w:w="850"/>
      </w:tblGrid>
      <w:tr w:rsidR="00684680" w:rsidRPr="009115AF" w14:paraId="410F34A9" w14:textId="77777777" w:rsidTr="008737BB">
        <w:tc>
          <w:tcPr>
            <w:tcW w:w="3828" w:type="dxa"/>
            <w:vMerge w:val="restart"/>
            <w:tcBorders>
              <w:top w:val="single" w:sz="4" w:space="0" w:color="auto"/>
              <w:bottom w:val="single" w:sz="4" w:space="0" w:color="auto"/>
              <w:right w:val="single" w:sz="4" w:space="0" w:color="auto"/>
            </w:tcBorders>
          </w:tcPr>
          <w:p w14:paraId="2F026003" w14:textId="77777777" w:rsidR="00684680" w:rsidRPr="0031447C" w:rsidRDefault="00684680" w:rsidP="00684680">
            <w:pPr>
              <w:jc w:val="center"/>
              <w:rPr>
                <w:i/>
                <w:iCs/>
              </w:rPr>
            </w:pPr>
            <w:r w:rsidRPr="0031447C">
              <w:rPr>
                <w:i/>
                <w:iCs/>
              </w:rPr>
              <w:br w:type="page"/>
              <w:t>Наименование показателей</w:t>
            </w:r>
          </w:p>
        </w:tc>
        <w:tc>
          <w:tcPr>
            <w:tcW w:w="708" w:type="dxa"/>
            <w:vMerge w:val="restart"/>
            <w:tcBorders>
              <w:top w:val="single" w:sz="4" w:space="0" w:color="auto"/>
              <w:left w:val="single" w:sz="4" w:space="0" w:color="auto"/>
              <w:bottom w:val="single" w:sz="4" w:space="0" w:color="auto"/>
              <w:right w:val="single" w:sz="4" w:space="0" w:color="auto"/>
            </w:tcBorders>
          </w:tcPr>
          <w:p w14:paraId="092A2969" w14:textId="77777777" w:rsidR="00684680" w:rsidRPr="0031447C" w:rsidRDefault="00684680" w:rsidP="00684680">
            <w:pPr>
              <w:jc w:val="center"/>
              <w:rPr>
                <w:i/>
                <w:iCs/>
              </w:rPr>
            </w:pPr>
            <w:r w:rsidRPr="0031447C">
              <w:rPr>
                <w:i/>
                <w:lang w:eastAsia="en-US"/>
              </w:rPr>
              <w:t>Ед. изм.</w:t>
            </w:r>
          </w:p>
        </w:tc>
        <w:tc>
          <w:tcPr>
            <w:tcW w:w="1843" w:type="dxa"/>
            <w:gridSpan w:val="2"/>
            <w:tcBorders>
              <w:top w:val="single" w:sz="4" w:space="0" w:color="auto"/>
              <w:left w:val="single" w:sz="4" w:space="0" w:color="auto"/>
              <w:bottom w:val="single" w:sz="4" w:space="0" w:color="auto"/>
              <w:right w:val="single" w:sz="4" w:space="0" w:color="auto"/>
            </w:tcBorders>
          </w:tcPr>
          <w:p w14:paraId="31835E36" w14:textId="77777777" w:rsidR="00684680" w:rsidRPr="0031447C" w:rsidRDefault="00684680" w:rsidP="00684680">
            <w:pPr>
              <w:jc w:val="center"/>
              <w:rPr>
                <w:i/>
                <w:lang w:eastAsia="en-US"/>
              </w:rPr>
            </w:pPr>
            <w:r w:rsidRPr="0031447C">
              <w:rPr>
                <w:i/>
                <w:lang w:eastAsia="en-US"/>
              </w:rPr>
              <w:t xml:space="preserve">Прогноз </w:t>
            </w:r>
            <w:r w:rsidRPr="0031447C">
              <w:rPr>
                <w:i/>
                <w:lang w:eastAsia="en-US"/>
              </w:rPr>
              <w:br/>
              <w:t>на 2023-2025гг.</w:t>
            </w:r>
          </w:p>
        </w:tc>
        <w:tc>
          <w:tcPr>
            <w:tcW w:w="1701" w:type="dxa"/>
            <w:gridSpan w:val="2"/>
            <w:tcBorders>
              <w:top w:val="single" w:sz="4" w:space="0" w:color="auto"/>
              <w:left w:val="single" w:sz="4" w:space="0" w:color="auto"/>
              <w:bottom w:val="single" w:sz="4" w:space="0" w:color="auto"/>
              <w:right w:val="single" w:sz="4" w:space="0" w:color="auto"/>
            </w:tcBorders>
          </w:tcPr>
          <w:p w14:paraId="17C218E2" w14:textId="77777777" w:rsidR="00684680" w:rsidRPr="0031447C" w:rsidRDefault="00684680" w:rsidP="00684680">
            <w:pPr>
              <w:jc w:val="center"/>
              <w:rPr>
                <w:i/>
                <w:lang w:eastAsia="en-US"/>
              </w:rPr>
            </w:pPr>
            <w:r w:rsidRPr="0031447C">
              <w:rPr>
                <w:i/>
                <w:lang w:eastAsia="en-US"/>
              </w:rPr>
              <w:t xml:space="preserve">Прогноз </w:t>
            </w:r>
            <w:r w:rsidRPr="0031447C">
              <w:rPr>
                <w:i/>
                <w:lang w:eastAsia="en-US"/>
              </w:rPr>
              <w:br/>
              <w:t>на 2024</w:t>
            </w:r>
            <w:r w:rsidRPr="0031447C">
              <w:rPr>
                <w:rFonts w:eastAsia="MS Mincho"/>
                <w:lang w:eastAsia="ja-JP"/>
              </w:rPr>
              <w:t>-</w:t>
            </w:r>
            <w:r w:rsidRPr="0031447C">
              <w:rPr>
                <w:i/>
                <w:lang w:eastAsia="en-US"/>
              </w:rPr>
              <w:t>2026 гг.</w:t>
            </w:r>
          </w:p>
        </w:tc>
        <w:tc>
          <w:tcPr>
            <w:tcW w:w="1701" w:type="dxa"/>
            <w:gridSpan w:val="2"/>
            <w:tcBorders>
              <w:top w:val="single" w:sz="4" w:space="0" w:color="auto"/>
              <w:left w:val="single" w:sz="4" w:space="0" w:color="auto"/>
              <w:bottom w:val="single" w:sz="4" w:space="0" w:color="auto"/>
            </w:tcBorders>
          </w:tcPr>
          <w:p w14:paraId="0C4152B9" w14:textId="77777777" w:rsidR="00684680" w:rsidRPr="0031447C" w:rsidRDefault="00684680" w:rsidP="00684680">
            <w:pPr>
              <w:jc w:val="center"/>
              <w:rPr>
                <w:i/>
                <w:lang w:eastAsia="en-US"/>
              </w:rPr>
            </w:pPr>
            <w:r w:rsidRPr="0031447C">
              <w:rPr>
                <w:i/>
                <w:lang w:eastAsia="en-US"/>
              </w:rPr>
              <w:t>Отклонение</w:t>
            </w:r>
            <w:r w:rsidRPr="0031447C">
              <w:rPr>
                <w:i/>
                <w:lang w:eastAsia="en-US"/>
              </w:rPr>
              <w:br/>
              <w:t>от прогноза</w:t>
            </w:r>
          </w:p>
        </w:tc>
      </w:tr>
      <w:tr w:rsidR="00684680" w:rsidRPr="009115AF" w14:paraId="0A058E57" w14:textId="77777777" w:rsidTr="008737BB">
        <w:trPr>
          <w:trHeight w:val="224"/>
        </w:trPr>
        <w:tc>
          <w:tcPr>
            <w:tcW w:w="3828" w:type="dxa"/>
            <w:vMerge/>
            <w:tcBorders>
              <w:top w:val="single" w:sz="4" w:space="0" w:color="auto"/>
              <w:bottom w:val="single" w:sz="4" w:space="0" w:color="auto"/>
              <w:right w:val="single" w:sz="4" w:space="0" w:color="auto"/>
            </w:tcBorders>
            <w:vAlign w:val="center"/>
          </w:tcPr>
          <w:p w14:paraId="7F640CBC" w14:textId="77777777" w:rsidR="00684680" w:rsidRPr="0031447C" w:rsidRDefault="00684680" w:rsidP="00684680">
            <w:pPr>
              <w:rPr>
                <w:i/>
                <w:iCs/>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C49843B" w14:textId="77777777" w:rsidR="00684680" w:rsidRPr="0031447C" w:rsidRDefault="00684680" w:rsidP="00684680">
            <w:pPr>
              <w:rPr>
                <w:i/>
                <w:iCs/>
              </w:rPr>
            </w:pPr>
          </w:p>
        </w:tc>
        <w:tc>
          <w:tcPr>
            <w:tcW w:w="993" w:type="dxa"/>
            <w:tcBorders>
              <w:top w:val="single" w:sz="4" w:space="0" w:color="auto"/>
              <w:left w:val="single" w:sz="4" w:space="0" w:color="auto"/>
              <w:bottom w:val="single" w:sz="4" w:space="0" w:color="auto"/>
              <w:right w:val="single" w:sz="4" w:space="0" w:color="auto"/>
            </w:tcBorders>
            <w:vAlign w:val="center"/>
          </w:tcPr>
          <w:p w14:paraId="6B628FB1" w14:textId="77777777" w:rsidR="00684680" w:rsidRPr="0031447C" w:rsidRDefault="00684680" w:rsidP="00684680">
            <w:pPr>
              <w:jc w:val="center"/>
              <w:rPr>
                <w:i/>
                <w:iCs/>
              </w:rPr>
            </w:pPr>
            <w:r w:rsidRPr="0031447C">
              <w:rPr>
                <w:i/>
                <w:iCs/>
              </w:rPr>
              <w:t>2024</w:t>
            </w:r>
          </w:p>
        </w:tc>
        <w:tc>
          <w:tcPr>
            <w:tcW w:w="850" w:type="dxa"/>
            <w:tcBorders>
              <w:top w:val="single" w:sz="4" w:space="0" w:color="auto"/>
              <w:left w:val="single" w:sz="4" w:space="0" w:color="auto"/>
              <w:bottom w:val="single" w:sz="4" w:space="0" w:color="auto"/>
              <w:right w:val="single" w:sz="4" w:space="0" w:color="auto"/>
            </w:tcBorders>
            <w:vAlign w:val="center"/>
          </w:tcPr>
          <w:p w14:paraId="3F2F6559" w14:textId="77777777" w:rsidR="00684680" w:rsidRPr="0031447C" w:rsidRDefault="00684680" w:rsidP="00684680">
            <w:pPr>
              <w:jc w:val="center"/>
              <w:rPr>
                <w:i/>
                <w:iCs/>
              </w:rPr>
            </w:pPr>
            <w:r w:rsidRPr="0031447C">
              <w:rPr>
                <w:i/>
                <w:iCs/>
              </w:rPr>
              <w:t>2025</w:t>
            </w:r>
          </w:p>
        </w:tc>
        <w:tc>
          <w:tcPr>
            <w:tcW w:w="847" w:type="dxa"/>
            <w:tcBorders>
              <w:top w:val="single" w:sz="4" w:space="0" w:color="auto"/>
              <w:left w:val="single" w:sz="4" w:space="0" w:color="auto"/>
              <w:bottom w:val="single" w:sz="4" w:space="0" w:color="auto"/>
              <w:right w:val="single" w:sz="4" w:space="0" w:color="auto"/>
            </w:tcBorders>
            <w:vAlign w:val="center"/>
          </w:tcPr>
          <w:p w14:paraId="184FDE7A" w14:textId="77777777" w:rsidR="00684680" w:rsidRPr="0031447C" w:rsidRDefault="00684680" w:rsidP="00684680">
            <w:pPr>
              <w:jc w:val="center"/>
              <w:rPr>
                <w:i/>
                <w:iCs/>
              </w:rPr>
            </w:pPr>
            <w:r w:rsidRPr="0031447C">
              <w:rPr>
                <w:i/>
                <w:iCs/>
              </w:rPr>
              <w:t>2024</w:t>
            </w:r>
          </w:p>
        </w:tc>
        <w:tc>
          <w:tcPr>
            <w:tcW w:w="854" w:type="dxa"/>
            <w:tcBorders>
              <w:top w:val="single" w:sz="4" w:space="0" w:color="auto"/>
              <w:left w:val="single" w:sz="4" w:space="0" w:color="auto"/>
              <w:bottom w:val="single" w:sz="4" w:space="0" w:color="auto"/>
              <w:right w:val="single" w:sz="4" w:space="0" w:color="auto"/>
            </w:tcBorders>
            <w:vAlign w:val="center"/>
          </w:tcPr>
          <w:p w14:paraId="4B16AB50" w14:textId="77777777" w:rsidR="00684680" w:rsidRPr="0031447C" w:rsidRDefault="00684680" w:rsidP="00684680">
            <w:pPr>
              <w:jc w:val="center"/>
              <w:rPr>
                <w:i/>
                <w:iCs/>
              </w:rPr>
            </w:pPr>
            <w:r w:rsidRPr="0031447C">
              <w:rPr>
                <w:i/>
                <w:iCs/>
              </w:rPr>
              <w:t>2024</w:t>
            </w:r>
          </w:p>
        </w:tc>
        <w:tc>
          <w:tcPr>
            <w:tcW w:w="851" w:type="dxa"/>
            <w:tcBorders>
              <w:top w:val="single" w:sz="4" w:space="0" w:color="auto"/>
              <w:left w:val="single" w:sz="4" w:space="0" w:color="auto"/>
              <w:bottom w:val="single" w:sz="4" w:space="0" w:color="auto"/>
              <w:right w:val="single" w:sz="4" w:space="0" w:color="auto"/>
            </w:tcBorders>
            <w:vAlign w:val="center"/>
          </w:tcPr>
          <w:p w14:paraId="3FB6F05B" w14:textId="77777777" w:rsidR="00684680" w:rsidRPr="0031447C" w:rsidRDefault="00684680" w:rsidP="00684680">
            <w:pPr>
              <w:jc w:val="center"/>
              <w:rPr>
                <w:i/>
                <w:iCs/>
              </w:rPr>
            </w:pPr>
            <w:r w:rsidRPr="0031447C">
              <w:rPr>
                <w:i/>
                <w:iCs/>
              </w:rPr>
              <w:t>2025</w:t>
            </w:r>
          </w:p>
        </w:tc>
        <w:tc>
          <w:tcPr>
            <w:tcW w:w="850" w:type="dxa"/>
            <w:tcBorders>
              <w:top w:val="single" w:sz="4" w:space="0" w:color="auto"/>
              <w:left w:val="single" w:sz="4" w:space="0" w:color="auto"/>
              <w:bottom w:val="single" w:sz="4" w:space="0" w:color="auto"/>
            </w:tcBorders>
            <w:vAlign w:val="center"/>
          </w:tcPr>
          <w:p w14:paraId="682FBA28" w14:textId="77777777" w:rsidR="00684680" w:rsidRPr="0031447C" w:rsidRDefault="00684680" w:rsidP="00684680">
            <w:pPr>
              <w:jc w:val="center"/>
              <w:rPr>
                <w:i/>
                <w:iCs/>
              </w:rPr>
            </w:pPr>
            <w:r w:rsidRPr="0031447C">
              <w:rPr>
                <w:i/>
                <w:iCs/>
              </w:rPr>
              <w:t>2024</w:t>
            </w:r>
          </w:p>
        </w:tc>
      </w:tr>
      <w:tr w:rsidR="008E5ED5" w:rsidRPr="009115AF" w14:paraId="06601157" w14:textId="77777777" w:rsidTr="008737BB">
        <w:tc>
          <w:tcPr>
            <w:tcW w:w="3828" w:type="dxa"/>
            <w:tcBorders>
              <w:top w:val="single" w:sz="4" w:space="0" w:color="auto"/>
              <w:bottom w:val="single" w:sz="4" w:space="0" w:color="auto"/>
              <w:right w:val="single" w:sz="4" w:space="0" w:color="auto"/>
            </w:tcBorders>
          </w:tcPr>
          <w:p w14:paraId="1232521C" w14:textId="77777777" w:rsidR="008E5ED5" w:rsidRPr="0031447C" w:rsidRDefault="008E5ED5" w:rsidP="00A86E18">
            <w:pPr>
              <w:rPr>
                <w:i/>
                <w:iCs/>
              </w:rPr>
            </w:pPr>
            <w:r w:rsidRPr="0031447C">
              <w:rPr>
                <w:i/>
                <w:lang w:eastAsia="en-US"/>
              </w:rPr>
              <w:t xml:space="preserve">Объем отгруженных товаров- РАЗДЕЛ </w:t>
            </w:r>
            <w:r w:rsidRPr="0031447C">
              <w:rPr>
                <w:i/>
                <w:lang w:val="en-US" w:eastAsia="en-US"/>
              </w:rPr>
              <w:t>D</w:t>
            </w:r>
            <w:r w:rsidRPr="0031447C">
              <w:rPr>
                <w:i/>
                <w:lang w:eastAsia="en-US"/>
              </w:rPr>
              <w:t>: обеспечению электрической энергией, газом и паром; кондиционирование воздуха</w:t>
            </w:r>
          </w:p>
        </w:tc>
        <w:tc>
          <w:tcPr>
            <w:tcW w:w="708" w:type="dxa"/>
            <w:tcBorders>
              <w:top w:val="single" w:sz="4" w:space="0" w:color="auto"/>
              <w:left w:val="single" w:sz="4" w:space="0" w:color="auto"/>
              <w:bottom w:val="single" w:sz="4" w:space="0" w:color="auto"/>
              <w:right w:val="single" w:sz="4" w:space="0" w:color="auto"/>
            </w:tcBorders>
            <w:vAlign w:val="center"/>
          </w:tcPr>
          <w:p w14:paraId="2F84BFFC" w14:textId="77777777" w:rsidR="008E5ED5" w:rsidRPr="0031447C" w:rsidRDefault="008E5ED5" w:rsidP="00A86E18">
            <w:pPr>
              <w:jc w:val="center"/>
              <w:rPr>
                <w:i/>
                <w:iCs/>
              </w:rPr>
            </w:pPr>
            <w:r w:rsidRPr="0031447C">
              <w:rPr>
                <w:i/>
                <w:iCs/>
              </w:rPr>
              <w:t>млн. руб.</w:t>
            </w:r>
          </w:p>
        </w:tc>
        <w:tc>
          <w:tcPr>
            <w:tcW w:w="993" w:type="dxa"/>
            <w:tcBorders>
              <w:top w:val="single" w:sz="4" w:space="0" w:color="auto"/>
              <w:left w:val="single" w:sz="4" w:space="0" w:color="auto"/>
              <w:bottom w:val="single" w:sz="4" w:space="0" w:color="auto"/>
              <w:right w:val="single" w:sz="4" w:space="0" w:color="auto"/>
            </w:tcBorders>
            <w:vAlign w:val="center"/>
          </w:tcPr>
          <w:p w14:paraId="12C5E8C9" w14:textId="77777777" w:rsidR="008E5ED5" w:rsidRPr="0031447C" w:rsidRDefault="009514D5" w:rsidP="00A86E18">
            <w:pPr>
              <w:jc w:val="center"/>
              <w:rPr>
                <w:i/>
                <w:iCs/>
              </w:rPr>
            </w:pPr>
            <w:r w:rsidRPr="0031447C">
              <w:rPr>
                <w:i/>
                <w:iCs/>
              </w:rPr>
              <w:t>69,51</w:t>
            </w:r>
          </w:p>
        </w:tc>
        <w:tc>
          <w:tcPr>
            <w:tcW w:w="850" w:type="dxa"/>
            <w:tcBorders>
              <w:top w:val="single" w:sz="4" w:space="0" w:color="auto"/>
              <w:left w:val="single" w:sz="4" w:space="0" w:color="auto"/>
              <w:bottom w:val="single" w:sz="4" w:space="0" w:color="auto"/>
              <w:right w:val="single" w:sz="4" w:space="0" w:color="auto"/>
            </w:tcBorders>
            <w:vAlign w:val="center"/>
          </w:tcPr>
          <w:p w14:paraId="4D803060" w14:textId="77777777" w:rsidR="008E5ED5" w:rsidRPr="0031447C" w:rsidRDefault="009514D5" w:rsidP="00A86E18">
            <w:pPr>
              <w:jc w:val="center"/>
              <w:rPr>
                <w:i/>
                <w:iCs/>
              </w:rPr>
            </w:pPr>
            <w:r w:rsidRPr="0031447C">
              <w:rPr>
                <w:i/>
                <w:iCs/>
              </w:rPr>
              <w:t>72,29</w:t>
            </w:r>
          </w:p>
        </w:tc>
        <w:tc>
          <w:tcPr>
            <w:tcW w:w="847" w:type="dxa"/>
            <w:tcBorders>
              <w:top w:val="single" w:sz="4" w:space="0" w:color="auto"/>
              <w:left w:val="single" w:sz="4" w:space="0" w:color="auto"/>
              <w:bottom w:val="single" w:sz="4" w:space="0" w:color="auto"/>
              <w:right w:val="single" w:sz="4" w:space="0" w:color="auto"/>
            </w:tcBorders>
            <w:vAlign w:val="center"/>
          </w:tcPr>
          <w:p w14:paraId="49CCA60C" w14:textId="77777777" w:rsidR="008E5ED5" w:rsidRPr="0031447C" w:rsidRDefault="009514D5" w:rsidP="00A86E18">
            <w:pPr>
              <w:jc w:val="center"/>
              <w:rPr>
                <w:i/>
                <w:iCs/>
              </w:rPr>
            </w:pPr>
            <w:r w:rsidRPr="0031447C">
              <w:rPr>
                <w:i/>
                <w:iCs/>
              </w:rPr>
              <w:t>19,25</w:t>
            </w:r>
          </w:p>
        </w:tc>
        <w:tc>
          <w:tcPr>
            <w:tcW w:w="854" w:type="dxa"/>
            <w:tcBorders>
              <w:top w:val="single" w:sz="4" w:space="0" w:color="auto"/>
              <w:left w:val="single" w:sz="4" w:space="0" w:color="auto"/>
              <w:bottom w:val="single" w:sz="4" w:space="0" w:color="auto"/>
              <w:right w:val="single" w:sz="4" w:space="0" w:color="auto"/>
            </w:tcBorders>
            <w:vAlign w:val="center"/>
          </w:tcPr>
          <w:p w14:paraId="4B0AE5A9" w14:textId="77777777" w:rsidR="008E5ED5" w:rsidRPr="0031447C" w:rsidRDefault="009514D5" w:rsidP="00A86E18">
            <w:pPr>
              <w:jc w:val="center"/>
              <w:rPr>
                <w:i/>
                <w:iCs/>
              </w:rPr>
            </w:pPr>
            <w:r w:rsidRPr="0031447C">
              <w:rPr>
                <w:i/>
                <w:iCs/>
              </w:rPr>
              <w:t>20,02</w:t>
            </w:r>
          </w:p>
        </w:tc>
        <w:tc>
          <w:tcPr>
            <w:tcW w:w="851" w:type="dxa"/>
            <w:tcBorders>
              <w:top w:val="single" w:sz="4" w:space="0" w:color="auto"/>
              <w:left w:val="single" w:sz="4" w:space="0" w:color="auto"/>
              <w:bottom w:val="single" w:sz="4" w:space="0" w:color="auto"/>
              <w:right w:val="single" w:sz="4" w:space="0" w:color="auto"/>
            </w:tcBorders>
            <w:vAlign w:val="center"/>
          </w:tcPr>
          <w:p w14:paraId="7C197349" w14:textId="77777777" w:rsidR="008E5ED5" w:rsidRPr="0031447C" w:rsidRDefault="00F42D93" w:rsidP="00A86E18">
            <w:pPr>
              <w:jc w:val="center"/>
              <w:rPr>
                <w:i/>
                <w:iCs/>
              </w:rPr>
            </w:pPr>
            <w:r w:rsidRPr="0031447C">
              <w:rPr>
                <w:i/>
                <w:iCs/>
              </w:rPr>
              <w:t>-</w:t>
            </w:r>
            <w:r w:rsidR="009514D5" w:rsidRPr="0031447C">
              <w:rPr>
                <w:i/>
                <w:iCs/>
              </w:rPr>
              <w:t>50</w:t>
            </w:r>
            <w:r w:rsidRPr="0031447C">
              <w:rPr>
                <w:i/>
                <w:iCs/>
              </w:rPr>
              <w:t>,</w:t>
            </w:r>
            <w:r w:rsidR="009514D5" w:rsidRPr="0031447C">
              <w:rPr>
                <w:i/>
                <w:iCs/>
              </w:rPr>
              <w:t>26</w:t>
            </w:r>
            <w:r w:rsidR="008E5ED5" w:rsidRPr="0031447C">
              <w:rPr>
                <w:i/>
                <w:iCs/>
              </w:rPr>
              <w:t>%</w:t>
            </w:r>
          </w:p>
        </w:tc>
        <w:tc>
          <w:tcPr>
            <w:tcW w:w="850" w:type="dxa"/>
            <w:tcBorders>
              <w:top w:val="single" w:sz="4" w:space="0" w:color="auto"/>
              <w:left w:val="single" w:sz="4" w:space="0" w:color="auto"/>
              <w:bottom w:val="single" w:sz="4" w:space="0" w:color="auto"/>
            </w:tcBorders>
            <w:vAlign w:val="center"/>
          </w:tcPr>
          <w:p w14:paraId="7768B120" w14:textId="77777777" w:rsidR="008E5ED5" w:rsidRPr="0031447C" w:rsidRDefault="009514D5" w:rsidP="00A86E18">
            <w:pPr>
              <w:jc w:val="center"/>
              <w:rPr>
                <w:i/>
                <w:iCs/>
              </w:rPr>
            </w:pPr>
            <w:r w:rsidRPr="0031447C">
              <w:rPr>
                <w:i/>
                <w:iCs/>
              </w:rPr>
              <w:t>-52,27</w:t>
            </w:r>
            <w:r w:rsidR="008E5ED5" w:rsidRPr="0031447C">
              <w:rPr>
                <w:i/>
                <w:iCs/>
              </w:rPr>
              <w:t>%</w:t>
            </w:r>
          </w:p>
        </w:tc>
      </w:tr>
      <w:tr w:rsidR="008E5ED5" w:rsidRPr="009115AF" w14:paraId="54655A73" w14:textId="77777777" w:rsidTr="008737BB">
        <w:tc>
          <w:tcPr>
            <w:tcW w:w="3828" w:type="dxa"/>
            <w:tcBorders>
              <w:top w:val="single" w:sz="4" w:space="0" w:color="auto"/>
              <w:bottom w:val="single" w:sz="4" w:space="0" w:color="auto"/>
              <w:right w:val="single" w:sz="4" w:space="0" w:color="auto"/>
            </w:tcBorders>
          </w:tcPr>
          <w:p w14:paraId="2E85DBB2" w14:textId="77777777" w:rsidR="008E5ED5" w:rsidRPr="0031447C" w:rsidRDefault="008E5ED5" w:rsidP="00A86E18">
            <w:pPr>
              <w:rPr>
                <w:i/>
                <w:iCs/>
              </w:rPr>
            </w:pPr>
            <w:r w:rsidRPr="0031447C">
              <w:rPr>
                <w:i/>
                <w:iCs/>
              </w:rPr>
              <w:t xml:space="preserve">Индекс производства </w:t>
            </w:r>
          </w:p>
        </w:tc>
        <w:tc>
          <w:tcPr>
            <w:tcW w:w="708" w:type="dxa"/>
            <w:tcBorders>
              <w:top w:val="single" w:sz="4" w:space="0" w:color="auto"/>
              <w:left w:val="single" w:sz="4" w:space="0" w:color="auto"/>
              <w:bottom w:val="single" w:sz="4" w:space="0" w:color="auto"/>
              <w:right w:val="single" w:sz="4" w:space="0" w:color="auto"/>
            </w:tcBorders>
            <w:vAlign w:val="center"/>
          </w:tcPr>
          <w:p w14:paraId="604A1221" w14:textId="77777777" w:rsidR="008E5ED5" w:rsidRPr="0031447C" w:rsidRDefault="008E5ED5" w:rsidP="00A86E18">
            <w:pPr>
              <w:jc w:val="center"/>
              <w:rPr>
                <w:i/>
                <w:iCs/>
              </w:rPr>
            </w:pPr>
            <w:r w:rsidRPr="0031447C">
              <w:rPr>
                <w:i/>
                <w:iCs/>
              </w:rPr>
              <w:t>%</w:t>
            </w:r>
          </w:p>
        </w:tc>
        <w:tc>
          <w:tcPr>
            <w:tcW w:w="993" w:type="dxa"/>
            <w:tcBorders>
              <w:top w:val="single" w:sz="4" w:space="0" w:color="auto"/>
              <w:left w:val="single" w:sz="4" w:space="0" w:color="auto"/>
              <w:bottom w:val="single" w:sz="4" w:space="0" w:color="auto"/>
              <w:right w:val="single" w:sz="4" w:space="0" w:color="auto"/>
            </w:tcBorders>
            <w:vAlign w:val="center"/>
          </w:tcPr>
          <w:p w14:paraId="14A66D5C" w14:textId="77777777" w:rsidR="008E5ED5" w:rsidRPr="0031447C" w:rsidRDefault="009514D5" w:rsidP="00A86E18">
            <w:pPr>
              <w:jc w:val="center"/>
              <w:rPr>
                <w:i/>
                <w:iCs/>
              </w:rPr>
            </w:pPr>
            <w:r w:rsidRPr="0031447C">
              <w:rPr>
                <w:i/>
                <w:iCs/>
              </w:rPr>
              <w:t>101,0</w:t>
            </w:r>
          </w:p>
        </w:tc>
        <w:tc>
          <w:tcPr>
            <w:tcW w:w="850" w:type="dxa"/>
            <w:tcBorders>
              <w:top w:val="single" w:sz="4" w:space="0" w:color="auto"/>
              <w:left w:val="single" w:sz="4" w:space="0" w:color="auto"/>
              <w:bottom w:val="single" w:sz="4" w:space="0" w:color="auto"/>
              <w:right w:val="single" w:sz="4" w:space="0" w:color="auto"/>
            </w:tcBorders>
            <w:vAlign w:val="center"/>
          </w:tcPr>
          <w:p w14:paraId="4FBE0F14" w14:textId="77777777" w:rsidR="008E5ED5" w:rsidRPr="0031447C" w:rsidRDefault="009514D5" w:rsidP="00A86E18">
            <w:pPr>
              <w:jc w:val="center"/>
              <w:rPr>
                <w:i/>
                <w:iCs/>
              </w:rPr>
            </w:pPr>
            <w:r w:rsidRPr="0031447C">
              <w:rPr>
                <w:i/>
                <w:iCs/>
              </w:rPr>
              <w:t>101,0</w:t>
            </w:r>
          </w:p>
        </w:tc>
        <w:tc>
          <w:tcPr>
            <w:tcW w:w="847" w:type="dxa"/>
            <w:tcBorders>
              <w:top w:val="single" w:sz="4" w:space="0" w:color="auto"/>
              <w:left w:val="single" w:sz="4" w:space="0" w:color="auto"/>
              <w:bottom w:val="single" w:sz="4" w:space="0" w:color="auto"/>
              <w:right w:val="single" w:sz="4" w:space="0" w:color="auto"/>
            </w:tcBorders>
            <w:vAlign w:val="center"/>
          </w:tcPr>
          <w:p w14:paraId="495555FF" w14:textId="77777777" w:rsidR="008E5ED5" w:rsidRPr="0031447C" w:rsidRDefault="009514D5" w:rsidP="00A86E18">
            <w:pPr>
              <w:jc w:val="center"/>
              <w:rPr>
                <w:i/>
                <w:iCs/>
              </w:rPr>
            </w:pPr>
            <w:r w:rsidRPr="0031447C">
              <w:rPr>
                <w:i/>
                <w:iCs/>
              </w:rPr>
              <w:t>101,0</w:t>
            </w:r>
          </w:p>
        </w:tc>
        <w:tc>
          <w:tcPr>
            <w:tcW w:w="854" w:type="dxa"/>
            <w:tcBorders>
              <w:top w:val="single" w:sz="4" w:space="0" w:color="auto"/>
              <w:left w:val="single" w:sz="4" w:space="0" w:color="auto"/>
              <w:bottom w:val="single" w:sz="4" w:space="0" w:color="auto"/>
              <w:right w:val="single" w:sz="4" w:space="0" w:color="auto"/>
            </w:tcBorders>
            <w:vAlign w:val="center"/>
          </w:tcPr>
          <w:p w14:paraId="69D0E868" w14:textId="77777777" w:rsidR="008E5ED5" w:rsidRPr="0031447C" w:rsidRDefault="009514D5" w:rsidP="00A86E18">
            <w:pPr>
              <w:jc w:val="center"/>
              <w:rPr>
                <w:i/>
                <w:iCs/>
              </w:rPr>
            </w:pPr>
            <w:r w:rsidRPr="0031447C">
              <w:rPr>
                <w:i/>
                <w:iCs/>
              </w:rPr>
              <w:t>101,0</w:t>
            </w:r>
          </w:p>
        </w:tc>
        <w:tc>
          <w:tcPr>
            <w:tcW w:w="851" w:type="dxa"/>
            <w:tcBorders>
              <w:top w:val="single" w:sz="4" w:space="0" w:color="auto"/>
              <w:left w:val="single" w:sz="4" w:space="0" w:color="auto"/>
              <w:bottom w:val="single" w:sz="4" w:space="0" w:color="auto"/>
              <w:right w:val="single" w:sz="4" w:space="0" w:color="auto"/>
            </w:tcBorders>
            <w:vAlign w:val="center"/>
          </w:tcPr>
          <w:p w14:paraId="0E70D6A5" w14:textId="77777777" w:rsidR="008E5ED5" w:rsidRPr="0031447C" w:rsidRDefault="009514D5" w:rsidP="00A86E18">
            <w:pPr>
              <w:jc w:val="center"/>
              <w:rPr>
                <w:i/>
                <w:iCs/>
              </w:rPr>
            </w:pPr>
            <w:r w:rsidRPr="0031447C">
              <w:rPr>
                <w:i/>
                <w:iCs/>
              </w:rPr>
              <w:t>0</w:t>
            </w:r>
            <w:r w:rsidR="008E5ED5" w:rsidRPr="0031447C">
              <w:rPr>
                <w:i/>
                <w:iCs/>
              </w:rPr>
              <w:t>*</w:t>
            </w:r>
          </w:p>
        </w:tc>
        <w:tc>
          <w:tcPr>
            <w:tcW w:w="850" w:type="dxa"/>
            <w:tcBorders>
              <w:top w:val="single" w:sz="4" w:space="0" w:color="auto"/>
              <w:left w:val="single" w:sz="4" w:space="0" w:color="auto"/>
              <w:bottom w:val="single" w:sz="4" w:space="0" w:color="auto"/>
            </w:tcBorders>
            <w:vAlign w:val="center"/>
          </w:tcPr>
          <w:p w14:paraId="19E72AE5" w14:textId="77777777" w:rsidR="008E5ED5" w:rsidRPr="0031447C" w:rsidRDefault="00B8392E" w:rsidP="00A86E18">
            <w:pPr>
              <w:jc w:val="center"/>
              <w:rPr>
                <w:i/>
                <w:iCs/>
              </w:rPr>
            </w:pPr>
            <w:r w:rsidRPr="0031447C">
              <w:rPr>
                <w:i/>
                <w:iCs/>
              </w:rPr>
              <w:t>0</w:t>
            </w:r>
            <w:r w:rsidR="008E5ED5" w:rsidRPr="0031447C">
              <w:rPr>
                <w:i/>
                <w:iCs/>
              </w:rPr>
              <w:t>*</w:t>
            </w:r>
          </w:p>
        </w:tc>
      </w:tr>
      <w:tr w:rsidR="008E5ED5" w:rsidRPr="009115AF" w14:paraId="0B11A593" w14:textId="77777777" w:rsidTr="008737BB">
        <w:tc>
          <w:tcPr>
            <w:tcW w:w="3828" w:type="dxa"/>
            <w:tcBorders>
              <w:top w:val="single" w:sz="4" w:space="0" w:color="auto"/>
              <w:bottom w:val="single" w:sz="4" w:space="0" w:color="auto"/>
              <w:right w:val="single" w:sz="4" w:space="0" w:color="auto"/>
            </w:tcBorders>
          </w:tcPr>
          <w:p w14:paraId="4F4BBDA6" w14:textId="77777777" w:rsidR="008E5ED5" w:rsidRPr="0031447C" w:rsidRDefault="008E5ED5" w:rsidP="00A86E18">
            <w:pPr>
              <w:rPr>
                <w:i/>
                <w:iCs/>
              </w:rPr>
            </w:pPr>
            <w:r w:rsidRPr="0031447C">
              <w:rPr>
                <w:i/>
                <w:iCs/>
              </w:rPr>
              <w:t>Индекс-дефлятор цен</w:t>
            </w:r>
          </w:p>
        </w:tc>
        <w:tc>
          <w:tcPr>
            <w:tcW w:w="708" w:type="dxa"/>
            <w:tcBorders>
              <w:top w:val="single" w:sz="4" w:space="0" w:color="auto"/>
              <w:left w:val="single" w:sz="4" w:space="0" w:color="auto"/>
              <w:bottom w:val="single" w:sz="4" w:space="0" w:color="auto"/>
              <w:right w:val="single" w:sz="4" w:space="0" w:color="auto"/>
            </w:tcBorders>
            <w:vAlign w:val="center"/>
          </w:tcPr>
          <w:p w14:paraId="27B77B46" w14:textId="77777777" w:rsidR="008E5ED5" w:rsidRPr="0031447C" w:rsidRDefault="008E5ED5" w:rsidP="00A86E18">
            <w:pPr>
              <w:jc w:val="center"/>
              <w:rPr>
                <w:i/>
                <w:iCs/>
              </w:rPr>
            </w:pPr>
            <w:r w:rsidRPr="0031447C">
              <w:rPr>
                <w:i/>
                <w:iCs/>
              </w:rPr>
              <w:t>%</w:t>
            </w:r>
          </w:p>
        </w:tc>
        <w:tc>
          <w:tcPr>
            <w:tcW w:w="993" w:type="dxa"/>
            <w:tcBorders>
              <w:top w:val="single" w:sz="4" w:space="0" w:color="auto"/>
              <w:left w:val="single" w:sz="4" w:space="0" w:color="auto"/>
              <w:bottom w:val="single" w:sz="4" w:space="0" w:color="auto"/>
              <w:right w:val="single" w:sz="4" w:space="0" w:color="auto"/>
            </w:tcBorders>
            <w:vAlign w:val="center"/>
          </w:tcPr>
          <w:p w14:paraId="4500EA78" w14:textId="77777777" w:rsidR="008E5ED5" w:rsidRPr="0031447C" w:rsidRDefault="00684680" w:rsidP="00A86E18">
            <w:pPr>
              <w:jc w:val="center"/>
              <w:rPr>
                <w:i/>
                <w:iCs/>
              </w:rPr>
            </w:pPr>
            <w:r w:rsidRPr="0031447C">
              <w:rPr>
                <w:i/>
                <w:iCs/>
              </w:rPr>
              <w:t>104</w:t>
            </w:r>
          </w:p>
        </w:tc>
        <w:tc>
          <w:tcPr>
            <w:tcW w:w="850" w:type="dxa"/>
            <w:tcBorders>
              <w:top w:val="single" w:sz="4" w:space="0" w:color="auto"/>
              <w:left w:val="single" w:sz="4" w:space="0" w:color="auto"/>
              <w:bottom w:val="single" w:sz="4" w:space="0" w:color="auto"/>
              <w:right w:val="single" w:sz="4" w:space="0" w:color="auto"/>
            </w:tcBorders>
            <w:vAlign w:val="center"/>
          </w:tcPr>
          <w:p w14:paraId="4F2FE6B8" w14:textId="77777777" w:rsidR="008E5ED5" w:rsidRPr="0031447C" w:rsidRDefault="00684680" w:rsidP="00A86E18">
            <w:pPr>
              <w:jc w:val="center"/>
              <w:rPr>
                <w:i/>
                <w:iCs/>
              </w:rPr>
            </w:pPr>
            <w:r w:rsidRPr="0031447C">
              <w:rPr>
                <w:i/>
                <w:iCs/>
              </w:rPr>
              <w:t>104</w:t>
            </w:r>
          </w:p>
        </w:tc>
        <w:tc>
          <w:tcPr>
            <w:tcW w:w="847" w:type="dxa"/>
            <w:tcBorders>
              <w:top w:val="single" w:sz="4" w:space="0" w:color="auto"/>
              <w:left w:val="single" w:sz="4" w:space="0" w:color="auto"/>
              <w:bottom w:val="single" w:sz="4" w:space="0" w:color="auto"/>
              <w:right w:val="single" w:sz="4" w:space="0" w:color="auto"/>
            </w:tcBorders>
            <w:vAlign w:val="center"/>
          </w:tcPr>
          <w:p w14:paraId="7BB2F49C" w14:textId="77777777" w:rsidR="008E5ED5" w:rsidRPr="0031447C" w:rsidRDefault="00684680" w:rsidP="00A86E18">
            <w:pPr>
              <w:jc w:val="center"/>
              <w:rPr>
                <w:i/>
                <w:iCs/>
              </w:rPr>
            </w:pPr>
            <w:r w:rsidRPr="0031447C">
              <w:rPr>
                <w:i/>
                <w:iCs/>
              </w:rPr>
              <w:t>105</w:t>
            </w:r>
          </w:p>
        </w:tc>
        <w:tc>
          <w:tcPr>
            <w:tcW w:w="854" w:type="dxa"/>
            <w:tcBorders>
              <w:top w:val="single" w:sz="4" w:space="0" w:color="auto"/>
              <w:left w:val="single" w:sz="4" w:space="0" w:color="auto"/>
              <w:bottom w:val="single" w:sz="4" w:space="0" w:color="auto"/>
              <w:right w:val="single" w:sz="4" w:space="0" w:color="auto"/>
            </w:tcBorders>
            <w:vAlign w:val="center"/>
          </w:tcPr>
          <w:p w14:paraId="1B5F07B9" w14:textId="77777777" w:rsidR="008E5ED5" w:rsidRPr="0031447C" w:rsidRDefault="00684680" w:rsidP="00A86E18">
            <w:pPr>
              <w:jc w:val="center"/>
              <w:rPr>
                <w:i/>
                <w:iCs/>
              </w:rPr>
            </w:pPr>
            <w:r w:rsidRPr="0031447C">
              <w:rPr>
                <w:i/>
                <w:iCs/>
              </w:rPr>
              <w:t>104,5</w:t>
            </w:r>
          </w:p>
        </w:tc>
        <w:tc>
          <w:tcPr>
            <w:tcW w:w="851" w:type="dxa"/>
            <w:tcBorders>
              <w:top w:val="single" w:sz="4" w:space="0" w:color="auto"/>
              <w:left w:val="single" w:sz="4" w:space="0" w:color="auto"/>
              <w:bottom w:val="single" w:sz="4" w:space="0" w:color="auto"/>
              <w:right w:val="single" w:sz="4" w:space="0" w:color="auto"/>
            </w:tcBorders>
            <w:vAlign w:val="center"/>
          </w:tcPr>
          <w:p w14:paraId="27B81236" w14:textId="77777777" w:rsidR="008E5ED5" w:rsidRPr="0031447C" w:rsidRDefault="00894E74" w:rsidP="00A86E18">
            <w:pPr>
              <w:jc w:val="center"/>
              <w:rPr>
                <w:i/>
                <w:iCs/>
              </w:rPr>
            </w:pPr>
            <w:r w:rsidRPr="0031447C">
              <w:rPr>
                <w:i/>
                <w:iCs/>
              </w:rPr>
              <w:t>+1</w:t>
            </w:r>
            <w:r w:rsidR="007A31B0" w:rsidRPr="0031447C">
              <w:rPr>
                <w:i/>
                <w:iCs/>
              </w:rPr>
              <w:t>,0</w:t>
            </w:r>
            <w:r w:rsidR="008E5ED5" w:rsidRPr="0031447C">
              <w:rPr>
                <w:i/>
                <w:iCs/>
              </w:rPr>
              <w:t>*</w:t>
            </w:r>
          </w:p>
        </w:tc>
        <w:tc>
          <w:tcPr>
            <w:tcW w:w="850" w:type="dxa"/>
            <w:tcBorders>
              <w:top w:val="single" w:sz="4" w:space="0" w:color="auto"/>
              <w:left w:val="single" w:sz="4" w:space="0" w:color="auto"/>
              <w:bottom w:val="single" w:sz="4" w:space="0" w:color="auto"/>
            </w:tcBorders>
            <w:vAlign w:val="center"/>
          </w:tcPr>
          <w:p w14:paraId="5B9F5877" w14:textId="77777777" w:rsidR="008E5ED5" w:rsidRPr="0031447C" w:rsidRDefault="00684680" w:rsidP="00A86E18">
            <w:pPr>
              <w:jc w:val="center"/>
              <w:rPr>
                <w:i/>
                <w:iCs/>
              </w:rPr>
            </w:pPr>
            <w:r w:rsidRPr="0031447C">
              <w:rPr>
                <w:i/>
                <w:iCs/>
              </w:rPr>
              <w:t>+</w:t>
            </w:r>
            <w:r w:rsidR="008E5ED5" w:rsidRPr="0031447C">
              <w:rPr>
                <w:i/>
                <w:iCs/>
              </w:rPr>
              <w:t>0</w:t>
            </w:r>
            <w:r w:rsidRPr="0031447C">
              <w:rPr>
                <w:i/>
                <w:iCs/>
              </w:rPr>
              <w:t>,5</w:t>
            </w:r>
            <w:r w:rsidR="008E5ED5" w:rsidRPr="0031447C">
              <w:rPr>
                <w:i/>
                <w:iCs/>
              </w:rPr>
              <w:t>*</w:t>
            </w:r>
          </w:p>
        </w:tc>
      </w:tr>
    </w:tbl>
    <w:p w14:paraId="3F09B1CC" w14:textId="77777777" w:rsidR="008E5ED5" w:rsidRPr="001063BA" w:rsidRDefault="008E5ED5" w:rsidP="008E5ED5">
      <w:pPr>
        <w:spacing w:before="60" w:after="60"/>
        <w:jc w:val="both"/>
        <w:rPr>
          <w:i/>
          <w:iCs/>
        </w:rPr>
      </w:pPr>
      <w:r w:rsidRPr="001063BA">
        <w:rPr>
          <w:i/>
          <w:iCs/>
        </w:rPr>
        <w:t xml:space="preserve">* - </w:t>
      </w:r>
      <w:r>
        <w:rPr>
          <w:i/>
          <w:iCs/>
        </w:rPr>
        <w:t>абсолютное отклонение</w:t>
      </w:r>
    </w:p>
    <w:p w14:paraId="71F6BE31" w14:textId="77777777" w:rsidR="008E5ED5" w:rsidRPr="007A25DB" w:rsidRDefault="008E5ED5" w:rsidP="008E5ED5">
      <w:pPr>
        <w:ind w:firstLine="720"/>
        <w:jc w:val="both"/>
        <w:rPr>
          <w:i/>
          <w:sz w:val="26"/>
          <w:szCs w:val="26"/>
        </w:rPr>
      </w:pPr>
      <w:r w:rsidRPr="007A25DB">
        <w:rPr>
          <w:i/>
          <w:iCs/>
          <w:sz w:val="26"/>
          <w:szCs w:val="26"/>
        </w:rPr>
        <w:lastRenderedPageBreak/>
        <w:t xml:space="preserve">Прогноз объема отгруженных товаров обрабатывающих производств уточнен с учетом </w:t>
      </w:r>
      <w:r w:rsidRPr="007A25DB">
        <w:rPr>
          <w:i/>
          <w:sz w:val="26"/>
          <w:szCs w:val="26"/>
        </w:rPr>
        <w:t xml:space="preserve">фактических сложившихся </w:t>
      </w:r>
      <w:r w:rsidRPr="007A25DB">
        <w:rPr>
          <w:i/>
          <w:iCs/>
          <w:sz w:val="26"/>
          <w:szCs w:val="26"/>
        </w:rPr>
        <w:t>результатов по обрабатывающим видам деятельности в базовом 202</w:t>
      </w:r>
      <w:r w:rsidR="006D44D1">
        <w:rPr>
          <w:i/>
          <w:iCs/>
          <w:sz w:val="26"/>
          <w:szCs w:val="26"/>
        </w:rPr>
        <w:t>2</w:t>
      </w:r>
      <w:r w:rsidRPr="007A25DB">
        <w:rPr>
          <w:i/>
          <w:iCs/>
          <w:sz w:val="26"/>
          <w:szCs w:val="26"/>
        </w:rPr>
        <w:t xml:space="preserve"> году, ожидаемых </w:t>
      </w:r>
      <w:r w:rsidRPr="007A25DB">
        <w:rPr>
          <w:i/>
          <w:sz w:val="26"/>
          <w:szCs w:val="26"/>
        </w:rPr>
        <w:t>объемов выпуска основных видов продукции в 202</w:t>
      </w:r>
      <w:r w:rsidR="006D44D1">
        <w:rPr>
          <w:i/>
          <w:sz w:val="26"/>
          <w:szCs w:val="26"/>
        </w:rPr>
        <w:t>3</w:t>
      </w:r>
      <w:r w:rsidRPr="007A25DB">
        <w:rPr>
          <w:i/>
          <w:sz w:val="26"/>
          <w:szCs w:val="26"/>
        </w:rPr>
        <w:t xml:space="preserve"> году</w:t>
      </w:r>
      <w:r w:rsidRPr="007A25DB">
        <w:rPr>
          <w:i/>
          <w:iCs/>
          <w:sz w:val="26"/>
          <w:szCs w:val="26"/>
        </w:rPr>
        <w:t xml:space="preserve">, </w:t>
      </w:r>
      <w:r w:rsidRPr="007A25DB">
        <w:rPr>
          <w:i/>
          <w:sz w:val="26"/>
          <w:szCs w:val="26"/>
        </w:rPr>
        <w:t>а также изменением прогнозируемой динамики цен на производимую продукцию</w:t>
      </w:r>
      <w:r w:rsidR="00C5077D">
        <w:rPr>
          <w:i/>
          <w:sz w:val="26"/>
          <w:szCs w:val="26"/>
        </w:rPr>
        <w:t>, уточнением статистических данных</w:t>
      </w:r>
      <w:r w:rsidRPr="007A25DB">
        <w:rPr>
          <w:i/>
          <w:sz w:val="26"/>
          <w:szCs w:val="26"/>
        </w:rPr>
        <w:t>.</w:t>
      </w:r>
    </w:p>
    <w:p w14:paraId="21EB4AE6" w14:textId="77777777" w:rsidR="008E5ED5" w:rsidRPr="0031447C" w:rsidRDefault="008E5ED5" w:rsidP="008E5ED5">
      <w:pPr>
        <w:ind w:firstLine="709"/>
        <w:jc w:val="both"/>
        <w:rPr>
          <w:sz w:val="26"/>
          <w:szCs w:val="26"/>
        </w:rPr>
      </w:pPr>
      <w:r w:rsidRPr="0031447C">
        <w:rPr>
          <w:sz w:val="26"/>
          <w:szCs w:val="26"/>
        </w:rPr>
        <w:t xml:space="preserve">Изменение основных показателей прогноза в обрабатывающих производствах приведено в таблице. </w:t>
      </w:r>
    </w:p>
    <w:p w14:paraId="5AA51F03" w14:textId="77777777" w:rsidR="008E5ED5" w:rsidRPr="00144F18" w:rsidRDefault="008E5ED5" w:rsidP="008E5ED5">
      <w:pPr>
        <w:rPr>
          <w:sz w:val="4"/>
          <w:szCs w:val="4"/>
          <w:highlight w:val="yellow"/>
        </w:rPr>
      </w:pPr>
    </w:p>
    <w:tbl>
      <w:tblPr>
        <w:tblW w:w="9786"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813"/>
        <w:gridCol w:w="706"/>
        <w:gridCol w:w="905"/>
        <w:gridCol w:w="852"/>
        <w:gridCol w:w="953"/>
        <w:gridCol w:w="852"/>
        <w:gridCol w:w="849"/>
        <w:gridCol w:w="856"/>
      </w:tblGrid>
      <w:tr w:rsidR="008D21A9" w:rsidRPr="009115AF" w14:paraId="2923F319" w14:textId="77777777" w:rsidTr="008D21A9">
        <w:trPr>
          <w:jc w:val="center"/>
        </w:trPr>
        <w:tc>
          <w:tcPr>
            <w:tcW w:w="3813" w:type="dxa"/>
            <w:vMerge w:val="restart"/>
            <w:tcBorders>
              <w:top w:val="single" w:sz="4" w:space="0" w:color="auto"/>
              <w:right w:val="single" w:sz="4" w:space="0" w:color="auto"/>
            </w:tcBorders>
          </w:tcPr>
          <w:p w14:paraId="0BA39E8B" w14:textId="77777777" w:rsidR="008D21A9" w:rsidRPr="00652139" w:rsidRDefault="008D21A9" w:rsidP="006D44D1">
            <w:pPr>
              <w:jc w:val="center"/>
              <w:rPr>
                <w:i/>
                <w:iCs/>
              </w:rPr>
            </w:pPr>
            <w:r w:rsidRPr="00652139">
              <w:rPr>
                <w:i/>
                <w:iCs/>
              </w:rPr>
              <w:br w:type="page"/>
              <w:t>Наименование показателей</w:t>
            </w:r>
          </w:p>
        </w:tc>
        <w:tc>
          <w:tcPr>
            <w:tcW w:w="706" w:type="dxa"/>
            <w:vMerge w:val="restart"/>
            <w:tcBorders>
              <w:top w:val="single" w:sz="4" w:space="0" w:color="auto"/>
              <w:left w:val="single" w:sz="4" w:space="0" w:color="auto"/>
              <w:right w:val="single" w:sz="4" w:space="0" w:color="auto"/>
            </w:tcBorders>
          </w:tcPr>
          <w:p w14:paraId="1F05F5EB" w14:textId="77777777" w:rsidR="008D21A9" w:rsidRPr="00652139" w:rsidRDefault="008D21A9" w:rsidP="006D44D1">
            <w:pPr>
              <w:jc w:val="center"/>
              <w:rPr>
                <w:i/>
                <w:iCs/>
              </w:rPr>
            </w:pPr>
            <w:r w:rsidRPr="00652139">
              <w:rPr>
                <w:i/>
                <w:lang w:eastAsia="en-US"/>
              </w:rPr>
              <w:t>Ед. изм.</w:t>
            </w:r>
          </w:p>
        </w:tc>
        <w:tc>
          <w:tcPr>
            <w:tcW w:w="1757" w:type="dxa"/>
            <w:gridSpan w:val="2"/>
            <w:tcBorders>
              <w:top w:val="single" w:sz="4" w:space="0" w:color="auto"/>
              <w:left w:val="single" w:sz="4" w:space="0" w:color="auto"/>
              <w:bottom w:val="single" w:sz="4" w:space="0" w:color="auto"/>
              <w:right w:val="single" w:sz="4" w:space="0" w:color="auto"/>
            </w:tcBorders>
          </w:tcPr>
          <w:p w14:paraId="42B7ED6C" w14:textId="77777777" w:rsidR="008D21A9" w:rsidRPr="009115AF" w:rsidRDefault="008D21A9" w:rsidP="006D44D1">
            <w:pPr>
              <w:jc w:val="center"/>
              <w:rPr>
                <w:i/>
                <w:lang w:eastAsia="en-US"/>
              </w:rPr>
            </w:pPr>
            <w:r w:rsidRPr="00820C1C">
              <w:rPr>
                <w:i/>
                <w:lang w:eastAsia="en-US"/>
              </w:rPr>
              <w:t xml:space="preserve">Прогноз </w:t>
            </w:r>
            <w:r w:rsidRPr="00820C1C">
              <w:rPr>
                <w:i/>
                <w:lang w:eastAsia="en-US"/>
              </w:rPr>
              <w:br/>
              <w:t>на 202</w:t>
            </w:r>
            <w:r>
              <w:rPr>
                <w:i/>
                <w:lang w:eastAsia="en-US"/>
              </w:rPr>
              <w:t>3</w:t>
            </w:r>
            <w:r w:rsidRPr="00820C1C">
              <w:rPr>
                <w:i/>
                <w:lang w:eastAsia="en-US"/>
              </w:rPr>
              <w:t>-202</w:t>
            </w:r>
            <w:r>
              <w:rPr>
                <w:i/>
                <w:lang w:eastAsia="en-US"/>
              </w:rPr>
              <w:t>5</w:t>
            </w:r>
            <w:r w:rsidRPr="00820C1C">
              <w:rPr>
                <w:i/>
                <w:lang w:eastAsia="en-US"/>
              </w:rPr>
              <w:t>гг.</w:t>
            </w:r>
          </w:p>
        </w:tc>
        <w:tc>
          <w:tcPr>
            <w:tcW w:w="1805" w:type="dxa"/>
            <w:gridSpan w:val="2"/>
            <w:tcBorders>
              <w:top w:val="single" w:sz="4" w:space="0" w:color="auto"/>
              <w:left w:val="single" w:sz="4" w:space="0" w:color="auto"/>
              <w:bottom w:val="single" w:sz="4" w:space="0" w:color="auto"/>
              <w:right w:val="single" w:sz="4" w:space="0" w:color="auto"/>
            </w:tcBorders>
          </w:tcPr>
          <w:p w14:paraId="251C12CA" w14:textId="77777777" w:rsidR="008D21A9" w:rsidRPr="009115AF" w:rsidRDefault="008D21A9" w:rsidP="006D44D1">
            <w:pPr>
              <w:jc w:val="center"/>
              <w:rPr>
                <w:i/>
                <w:lang w:eastAsia="en-US"/>
              </w:rPr>
            </w:pPr>
            <w:r w:rsidRPr="00820C1C">
              <w:rPr>
                <w:i/>
                <w:lang w:eastAsia="en-US"/>
              </w:rPr>
              <w:t xml:space="preserve">Прогноз </w:t>
            </w:r>
            <w:r w:rsidRPr="00820C1C">
              <w:rPr>
                <w:i/>
                <w:lang w:eastAsia="en-US"/>
              </w:rPr>
              <w:br/>
              <w:t>на 202</w:t>
            </w:r>
            <w:r>
              <w:rPr>
                <w:i/>
                <w:lang w:eastAsia="en-US"/>
              </w:rPr>
              <w:t>4</w:t>
            </w:r>
            <w:r w:rsidRPr="00820C1C">
              <w:rPr>
                <w:rFonts w:eastAsia="MS Mincho"/>
                <w:sz w:val="28"/>
                <w:szCs w:val="28"/>
                <w:lang w:eastAsia="ja-JP"/>
              </w:rPr>
              <w:t>-</w:t>
            </w:r>
            <w:r w:rsidRPr="00820C1C">
              <w:rPr>
                <w:i/>
                <w:lang w:eastAsia="en-US"/>
              </w:rPr>
              <w:t>202</w:t>
            </w:r>
            <w:r>
              <w:rPr>
                <w:i/>
                <w:lang w:eastAsia="en-US"/>
              </w:rPr>
              <w:t>6</w:t>
            </w:r>
            <w:r w:rsidRPr="00820C1C">
              <w:rPr>
                <w:i/>
                <w:lang w:eastAsia="en-US"/>
              </w:rPr>
              <w:t xml:space="preserve"> гг.</w:t>
            </w:r>
          </w:p>
        </w:tc>
        <w:tc>
          <w:tcPr>
            <w:tcW w:w="1705" w:type="dxa"/>
            <w:gridSpan w:val="2"/>
            <w:tcBorders>
              <w:top w:val="single" w:sz="4" w:space="0" w:color="auto"/>
              <w:left w:val="single" w:sz="4" w:space="0" w:color="auto"/>
              <w:bottom w:val="single" w:sz="4" w:space="0" w:color="auto"/>
            </w:tcBorders>
          </w:tcPr>
          <w:p w14:paraId="41099EF5" w14:textId="77777777" w:rsidR="008D21A9" w:rsidRPr="009115AF" w:rsidRDefault="008D21A9" w:rsidP="006D44D1">
            <w:pPr>
              <w:jc w:val="center"/>
              <w:rPr>
                <w:i/>
                <w:lang w:eastAsia="en-US"/>
              </w:rPr>
            </w:pPr>
            <w:r w:rsidRPr="00820C1C">
              <w:rPr>
                <w:i/>
                <w:lang w:eastAsia="en-US"/>
              </w:rPr>
              <w:t>Отклонение</w:t>
            </w:r>
            <w:r w:rsidRPr="00820C1C">
              <w:rPr>
                <w:i/>
                <w:lang w:eastAsia="en-US"/>
              </w:rPr>
              <w:br/>
              <w:t>от прогноза</w:t>
            </w:r>
          </w:p>
        </w:tc>
      </w:tr>
      <w:tr w:rsidR="008D21A9" w:rsidRPr="009115AF" w14:paraId="73982C5F" w14:textId="77777777" w:rsidTr="008D21A9">
        <w:trPr>
          <w:trHeight w:val="224"/>
          <w:jc w:val="center"/>
        </w:trPr>
        <w:tc>
          <w:tcPr>
            <w:tcW w:w="3813" w:type="dxa"/>
            <w:vMerge/>
            <w:tcBorders>
              <w:bottom w:val="single" w:sz="4" w:space="0" w:color="auto"/>
              <w:right w:val="single" w:sz="4" w:space="0" w:color="auto"/>
            </w:tcBorders>
            <w:vAlign w:val="center"/>
          </w:tcPr>
          <w:p w14:paraId="6331D49B" w14:textId="77777777" w:rsidR="008D21A9" w:rsidRPr="009115AF" w:rsidRDefault="008D21A9" w:rsidP="006D44D1">
            <w:pPr>
              <w:rPr>
                <w:i/>
                <w:iCs/>
              </w:rPr>
            </w:pPr>
          </w:p>
        </w:tc>
        <w:tc>
          <w:tcPr>
            <w:tcW w:w="706" w:type="dxa"/>
            <w:vMerge/>
            <w:tcBorders>
              <w:left w:val="single" w:sz="4" w:space="0" w:color="auto"/>
              <w:bottom w:val="single" w:sz="4" w:space="0" w:color="auto"/>
              <w:right w:val="single" w:sz="4" w:space="0" w:color="auto"/>
            </w:tcBorders>
            <w:vAlign w:val="center"/>
          </w:tcPr>
          <w:p w14:paraId="09B625F0" w14:textId="77777777" w:rsidR="008D21A9" w:rsidRPr="009115AF" w:rsidRDefault="008D21A9" w:rsidP="006D44D1">
            <w:pPr>
              <w:rPr>
                <w:i/>
                <w:iCs/>
              </w:rPr>
            </w:pPr>
          </w:p>
        </w:tc>
        <w:tc>
          <w:tcPr>
            <w:tcW w:w="905" w:type="dxa"/>
            <w:tcBorders>
              <w:top w:val="single" w:sz="4" w:space="0" w:color="auto"/>
              <w:left w:val="single" w:sz="4" w:space="0" w:color="auto"/>
              <w:bottom w:val="single" w:sz="4" w:space="0" w:color="auto"/>
              <w:right w:val="single" w:sz="4" w:space="0" w:color="auto"/>
            </w:tcBorders>
            <w:vAlign w:val="center"/>
          </w:tcPr>
          <w:p w14:paraId="2BDA23AF" w14:textId="77777777" w:rsidR="008D21A9" w:rsidRPr="009115AF" w:rsidRDefault="008D21A9" w:rsidP="006D44D1">
            <w:pPr>
              <w:jc w:val="center"/>
              <w:rPr>
                <w:i/>
                <w:iCs/>
              </w:rPr>
            </w:pPr>
            <w:r w:rsidRPr="00820C1C">
              <w:rPr>
                <w:i/>
                <w:iCs/>
              </w:rPr>
              <w:t>202</w:t>
            </w:r>
            <w:r>
              <w:rPr>
                <w:i/>
                <w:iCs/>
              </w:rPr>
              <w:t>4</w:t>
            </w:r>
          </w:p>
        </w:tc>
        <w:tc>
          <w:tcPr>
            <w:tcW w:w="852" w:type="dxa"/>
            <w:tcBorders>
              <w:top w:val="single" w:sz="4" w:space="0" w:color="auto"/>
              <w:left w:val="single" w:sz="4" w:space="0" w:color="auto"/>
              <w:bottom w:val="single" w:sz="4" w:space="0" w:color="auto"/>
              <w:right w:val="single" w:sz="4" w:space="0" w:color="auto"/>
            </w:tcBorders>
            <w:vAlign w:val="center"/>
          </w:tcPr>
          <w:p w14:paraId="6A97AC97" w14:textId="77777777" w:rsidR="008D21A9" w:rsidRPr="009115AF" w:rsidRDefault="008D21A9" w:rsidP="006D44D1">
            <w:pPr>
              <w:jc w:val="center"/>
              <w:rPr>
                <w:i/>
                <w:iCs/>
              </w:rPr>
            </w:pPr>
            <w:r w:rsidRPr="00820C1C">
              <w:rPr>
                <w:i/>
                <w:iCs/>
              </w:rPr>
              <w:t>202</w:t>
            </w:r>
            <w:r>
              <w:rPr>
                <w:i/>
                <w:iCs/>
              </w:rPr>
              <w:t>5</w:t>
            </w:r>
          </w:p>
        </w:tc>
        <w:tc>
          <w:tcPr>
            <w:tcW w:w="953" w:type="dxa"/>
            <w:tcBorders>
              <w:top w:val="single" w:sz="4" w:space="0" w:color="auto"/>
              <w:left w:val="single" w:sz="4" w:space="0" w:color="auto"/>
              <w:bottom w:val="single" w:sz="4" w:space="0" w:color="auto"/>
              <w:right w:val="single" w:sz="4" w:space="0" w:color="auto"/>
            </w:tcBorders>
            <w:vAlign w:val="center"/>
          </w:tcPr>
          <w:p w14:paraId="57C509A6" w14:textId="77777777" w:rsidR="008D21A9" w:rsidRPr="009115AF" w:rsidRDefault="008D21A9" w:rsidP="006D44D1">
            <w:pPr>
              <w:jc w:val="center"/>
              <w:rPr>
                <w:i/>
                <w:iCs/>
              </w:rPr>
            </w:pPr>
            <w:r w:rsidRPr="00820C1C">
              <w:rPr>
                <w:i/>
                <w:iCs/>
              </w:rPr>
              <w:t>202</w:t>
            </w:r>
            <w:r>
              <w:rPr>
                <w:i/>
                <w:iCs/>
              </w:rPr>
              <w:t>4</w:t>
            </w:r>
          </w:p>
        </w:tc>
        <w:tc>
          <w:tcPr>
            <w:tcW w:w="852" w:type="dxa"/>
            <w:tcBorders>
              <w:top w:val="single" w:sz="4" w:space="0" w:color="auto"/>
              <w:left w:val="single" w:sz="4" w:space="0" w:color="auto"/>
              <w:bottom w:val="single" w:sz="4" w:space="0" w:color="auto"/>
              <w:right w:val="single" w:sz="4" w:space="0" w:color="auto"/>
            </w:tcBorders>
            <w:vAlign w:val="center"/>
          </w:tcPr>
          <w:p w14:paraId="3D101B9E" w14:textId="77777777" w:rsidR="008D21A9" w:rsidRPr="009115AF" w:rsidRDefault="008D21A9" w:rsidP="006D44D1">
            <w:pPr>
              <w:jc w:val="center"/>
              <w:rPr>
                <w:i/>
                <w:iCs/>
              </w:rPr>
            </w:pPr>
            <w:r w:rsidRPr="00820C1C">
              <w:rPr>
                <w:i/>
                <w:iCs/>
              </w:rPr>
              <w:t>202</w:t>
            </w:r>
            <w:r>
              <w:rPr>
                <w:i/>
                <w:iCs/>
              </w:rPr>
              <w:t>4</w:t>
            </w:r>
          </w:p>
        </w:tc>
        <w:tc>
          <w:tcPr>
            <w:tcW w:w="849" w:type="dxa"/>
            <w:tcBorders>
              <w:top w:val="single" w:sz="4" w:space="0" w:color="auto"/>
              <w:left w:val="single" w:sz="4" w:space="0" w:color="auto"/>
              <w:bottom w:val="single" w:sz="4" w:space="0" w:color="auto"/>
              <w:right w:val="single" w:sz="4" w:space="0" w:color="auto"/>
            </w:tcBorders>
            <w:vAlign w:val="center"/>
          </w:tcPr>
          <w:p w14:paraId="2E004EF9" w14:textId="77777777" w:rsidR="008D21A9" w:rsidRPr="009115AF" w:rsidRDefault="008D21A9" w:rsidP="006D44D1">
            <w:pPr>
              <w:jc w:val="center"/>
              <w:rPr>
                <w:i/>
                <w:iCs/>
              </w:rPr>
            </w:pPr>
            <w:r w:rsidRPr="00820C1C">
              <w:rPr>
                <w:i/>
                <w:iCs/>
              </w:rPr>
              <w:t>202</w:t>
            </w:r>
            <w:r>
              <w:rPr>
                <w:i/>
                <w:iCs/>
              </w:rPr>
              <w:t>5</w:t>
            </w:r>
          </w:p>
        </w:tc>
        <w:tc>
          <w:tcPr>
            <w:tcW w:w="856" w:type="dxa"/>
            <w:tcBorders>
              <w:top w:val="single" w:sz="4" w:space="0" w:color="auto"/>
              <w:left w:val="single" w:sz="4" w:space="0" w:color="auto"/>
              <w:bottom w:val="single" w:sz="4" w:space="0" w:color="auto"/>
            </w:tcBorders>
            <w:vAlign w:val="center"/>
          </w:tcPr>
          <w:p w14:paraId="5CE26060" w14:textId="77777777" w:rsidR="008D21A9" w:rsidRPr="009115AF" w:rsidRDefault="008D21A9" w:rsidP="006D44D1">
            <w:pPr>
              <w:jc w:val="center"/>
              <w:rPr>
                <w:i/>
                <w:iCs/>
              </w:rPr>
            </w:pPr>
            <w:r w:rsidRPr="00820C1C">
              <w:rPr>
                <w:i/>
                <w:iCs/>
              </w:rPr>
              <w:t>202</w:t>
            </w:r>
            <w:r>
              <w:rPr>
                <w:i/>
                <w:iCs/>
              </w:rPr>
              <w:t>4</w:t>
            </w:r>
          </w:p>
        </w:tc>
      </w:tr>
      <w:tr w:rsidR="008E5ED5" w:rsidRPr="009115AF" w14:paraId="16DC2422" w14:textId="77777777" w:rsidTr="008D21A9">
        <w:trPr>
          <w:jc w:val="center"/>
        </w:trPr>
        <w:tc>
          <w:tcPr>
            <w:tcW w:w="3813" w:type="dxa"/>
            <w:tcBorders>
              <w:top w:val="single" w:sz="4" w:space="0" w:color="auto"/>
              <w:bottom w:val="single" w:sz="4" w:space="0" w:color="auto"/>
              <w:right w:val="single" w:sz="4" w:space="0" w:color="auto"/>
            </w:tcBorders>
          </w:tcPr>
          <w:p w14:paraId="2FEB2F20" w14:textId="77777777" w:rsidR="008E5ED5" w:rsidRPr="009115AF" w:rsidRDefault="008E5ED5" w:rsidP="00A86E18">
            <w:pPr>
              <w:rPr>
                <w:i/>
                <w:iCs/>
              </w:rPr>
            </w:pPr>
            <w:r w:rsidRPr="009115AF">
              <w:rPr>
                <w:i/>
                <w:lang w:eastAsia="en-US"/>
              </w:rPr>
              <w:t xml:space="preserve">Объем отгруженных товаров- РАЗДЕЛ </w:t>
            </w:r>
            <w:r>
              <w:rPr>
                <w:i/>
                <w:lang w:val="en-US" w:eastAsia="en-US"/>
              </w:rPr>
              <w:t>E</w:t>
            </w:r>
            <w:r w:rsidRPr="009115AF">
              <w:rPr>
                <w:i/>
                <w:lang w:eastAsia="en-US"/>
              </w:rPr>
              <w:t xml:space="preserve">: </w:t>
            </w:r>
            <w:r w:rsidRPr="008E5ED5">
              <w:rPr>
                <w:i/>
                <w:lang w:eastAsia="en-US"/>
              </w:rPr>
              <w:t>Водоснабжение; водоотведение, организация сбора и утилизация отходов, деятельность по ликвидации загрязнений</w:t>
            </w:r>
          </w:p>
        </w:tc>
        <w:tc>
          <w:tcPr>
            <w:tcW w:w="706" w:type="dxa"/>
            <w:tcBorders>
              <w:top w:val="single" w:sz="4" w:space="0" w:color="auto"/>
              <w:left w:val="single" w:sz="4" w:space="0" w:color="auto"/>
              <w:bottom w:val="single" w:sz="4" w:space="0" w:color="auto"/>
              <w:right w:val="single" w:sz="4" w:space="0" w:color="auto"/>
            </w:tcBorders>
            <w:vAlign w:val="center"/>
          </w:tcPr>
          <w:p w14:paraId="6C7BA6C7" w14:textId="77777777" w:rsidR="008E5ED5" w:rsidRPr="009115AF" w:rsidRDefault="008E5ED5" w:rsidP="00A86E18">
            <w:pPr>
              <w:jc w:val="center"/>
              <w:rPr>
                <w:i/>
                <w:iCs/>
              </w:rPr>
            </w:pPr>
            <w:r>
              <w:rPr>
                <w:i/>
                <w:iCs/>
              </w:rPr>
              <w:t>млн. руб.</w:t>
            </w:r>
          </w:p>
        </w:tc>
        <w:tc>
          <w:tcPr>
            <w:tcW w:w="905" w:type="dxa"/>
            <w:tcBorders>
              <w:top w:val="single" w:sz="4" w:space="0" w:color="auto"/>
              <w:left w:val="single" w:sz="4" w:space="0" w:color="auto"/>
              <w:bottom w:val="single" w:sz="4" w:space="0" w:color="auto"/>
              <w:right w:val="single" w:sz="4" w:space="0" w:color="auto"/>
            </w:tcBorders>
            <w:vAlign w:val="center"/>
          </w:tcPr>
          <w:p w14:paraId="5EBA1D6C" w14:textId="77777777" w:rsidR="008E5ED5" w:rsidRPr="00557C66" w:rsidRDefault="006D44D1" w:rsidP="00A86E18">
            <w:pPr>
              <w:jc w:val="center"/>
              <w:rPr>
                <w:i/>
                <w:iCs/>
              </w:rPr>
            </w:pPr>
            <w:r>
              <w:rPr>
                <w:i/>
                <w:iCs/>
              </w:rPr>
              <w:t>213,16</w:t>
            </w:r>
          </w:p>
        </w:tc>
        <w:tc>
          <w:tcPr>
            <w:tcW w:w="852" w:type="dxa"/>
            <w:tcBorders>
              <w:top w:val="single" w:sz="4" w:space="0" w:color="auto"/>
              <w:left w:val="single" w:sz="4" w:space="0" w:color="auto"/>
              <w:bottom w:val="single" w:sz="4" w:space="0" w:color="auto"/>
              <w:right w:val="single" w:sz="4" w:space="0" w:color="auto"/>
            </w:tcBorders>
            <w:vAlign w:val="center"/>
          </w:tcPr>
          <w:p w14:paraId="25079F43" w14:textId="77777777" w:rsidR="008E5ED5" w:rsidRPr="00557C66" w:rsidRDefault="006D44D1" w:rsidP="00A86E18">
            <w:pPr>
              <w:jc w:val="center"/>
              <w:rPr>
                <w:i/>
                <w:iCs/>
              </w:rPr>
            </w:pPr>
            <w:r>
              <w:rPr>
                <w:i/>
                <w:iCs/>
              </w:rPr>
              <w:t>221,69</w:t>
            </w:r>
          </w:p>
        </w:tc>
        <w:tc>
          <w:tcPr>
            <w:tcW w:w="953" w:type="dxa"/>
            <w:tcBorders>
              <w:top w:val="single" w:sz="4" w:space="0" w:color="auto"/>
              <w:left w:val="single" w:sz="4" w:space="0" w:color="auto"/>
              <w:bottom w:val="single" w:sz="4" w:space="0" w:color="auto"/>
              <w:right w:val="single" w:sz="4" w:space="0" w:color="auto"/>
            </w:tcBorders>
            <w:vAlign w:val="center"/>
          </w:tcPr>
          <w:p w14:paraId="30759DD0" w14:textId="77777777" w:rsidR="008E5ED5" w:rsidRPr="00444035" w:rsidRDefault="006D44D1" w:rsidP="00A86E18">
            <w:pPr>
              <w:jc w:val="center"/>
              <w:rPr>
                <w:i/>
                <w:iCs/>
              </w:rPr>
            </w:pPr>
            <w:r>
              <w:rPr>
                <w:i/>
                <w:iCs/>
              </w:rPr>
              <w:t>190,97</w:t>
            </w:r>
          </w:p>
        </w:tc>
        <w:tc>
          <w:tcPr>
            <w:tcW w:w="852" w:type="dxa"/>
            <w:tcBorders>
              <w:top w:val="single" w:sz="4" w:space="0" w:color="auto"/>
              <w:left w:val="single" w:sz="4" w:space="0" w:color="auto"/>
              <w:bottom w:val="single" w:sz="4" w:space="0" w:color="auto"/>
              <w:right w:val="single" w:sz="4" w:space="0" w:color="auto"/>
            </w:tcBorders>
            <w:vAlign w:val="center"/>
          </w:tcPr>
          <w:p w14:paraId="2B34118D" w14:textId="77777777" w:rsidR="008E5ED5" w:rsidRPr="00444035" w:rsidRDefault="006D44D1" w:rsidP="00A86E18">
            <w:pPr>
              <w:jc w:val="center"/>
              <w:rPr>
                <w:i/>
                <w:iCs/>
              </w:rPr>
            </w:pPr>
            <w:r>
              <w:rPr>
                <w:i/>
                <w:iCs/>
              </w:rPr>
              <w:t>198,80</w:t>
            </w:r>
          </w:p>
        </w:tc>
        <w:tc>
          <w:tcPr>
            <w:tcW w:w="849" w:type="dxa"/>
            <w:tcBorders>
              <w:top w:val="single" w:sz="4" w:space="0" w:color="auto"/>
              <w:left w:val="single" w:sz="4" w:space="0" w:color="auto"/>
              <w:bottom w:val="single" w:sz="4" w:space="0" w:color="auto"/>
              <w:right w:val="single" w:sz="4" w:space="0" w:color="auto"/>
            </w:tcBorders>
            <w:vAlign w:val="center"/>
          </w:tcPr>
          <w:p w14:paraId="079211A9" w14:textId="77777777" w:rsidR="008E5ED5" w:rsidRPr="007D768A" w:rsidRDefault="008E5ED5" w:rsidP="00A86E18">
            <w:pPr>
              <w:jc w:val="center"/>
              <w:rPr>
                <w:i/>
                <w:iCs/>
              </w:rPr>
            </w:pPr>
            <w:r w:rsidRPr="007D768A">
              <w:rPr>
                <w:i/>
                <w:iCs/>
              </w:rPr>
              <w:t>+</w:t>
            </w:r>
            <w:r w:rsidR="007D768A" w:rsidRPr="007D768A">
              <w:rPr>
                <w:i/>
                <w:iCs/>
              </w:rPr>
              <w:t>26</w:t>
            </w:r>
            <w:r w:rsidRPr="007D768A">
              <w:rPr>
                <w:i/>
                <w:iCs/>
              </w:rPr>
              <w:t>,3%</w:t>
            </w:r>
          </w:p>
        </w:tc>
        <w:tc>
          <w:tcPr>
            <w:tcW w:w="856" w:type="dxa"/>
            <w:tcBorders>
              <w:top w:val="single" w:sz="4" w:space="0" w:color="auto"/>
              <w:left w:val="single" w:sz="4" w:space="0" w:color="auto"/>
              <w:bottom w:val="single" w:sz="4" w:space="0" w:color="auto"/>
            </w:tcBorders>
            <w:vAlign w:val="center"/>
          </w:tcPr>
          <w:p w14:paraId="09BC4628" w14:textId="77777777" w:rsidR="008E5ED5" w:rsidRPr="007D768A" w:rsidRDefault="008E5ED5" w:rsidP="00A86E18">
            <w:pPr>
              <w:jc w:val="center"/>
              <w:rPr>
                <w:i/>
                <w:iCs/>
              </w:rPr>
            </w:pPr>
            <w:r w:rsidRPr="007D768A">
              <w:rPr>
                <w:i/>
                <w:iCs/>
              </w:rPr>
              <w:t>+</w:t>
            </w:r>
            <w:r w:rsidR="007D768A" w:rsidRPr="007D768A">
              <w:rPr>
                <w:i/>
                <w:iCs/>
              </w:rPr>
              <w:t>28</w:t>
            </w:r>
            <w:r w:rsidRPr="007D768A">
              <w:rPr>
                <w:i/>
                <w:iCs/>
              </w:rPr>
              <w:t>,</w:t>
            </w:r>
            <w:r w:rsidR="007D768A" w:rsidRPr="007D768A">
              <w:rPr>
                <w:i/>
                <w:iCs/>
              </w:rPr>
              <w:t>9</w:t>
            </w:r>
            <w:r w:rsidRPr="007D768A">
              <w:rPr>
                <w:i/>
                <w:iCs/>
              </w:rPr>
              <w:t>%</w:t>
            </w:r>
          </w:p>
        </w:tc>
      </w:tr>
      <w:tr w:rsidR="00927B9C" w:rsidRPr="00927B9C" w14:paraId="11415C95" w14:textId="77777777" w:rsidTr="008D21A9">
        <w:trPr>
          <w:trHeight w:val="273"/>
          <w:jc w:val="center"/>
        </w:trPr>
        <w:tc>
          <w:tcPr>
            <w:tcW w:w="3813" w:type="dxa"/>
            <w:tcBorders>
              <w:top w:val="single" w:sz="4" w:space="0" w:color="auto"/>
              <w:right w:val="single" w:sz="4" w:space="0" w:color="auto"/>
            </w:tcBorders>
          </w:tcPr>
          <w:p w14:paraId="1662D74A" w14:textId="77777777" w:rsidR="00927B9C" w:rsidRPr="009115AF" w:rsidRDefault="00927B9C" w:rsidP="00FA3FA9">
            <w:pPr>
              <w:rPr>
                <w:i/>
                <w:iCs/>
              </w:rPr>
            </w:pPr>
            <w:r w:rsidRPr="009115AF">
              <w:rPr>
                <w:i/>
                <w:iCs/>
              </w:rPr>
              <w:t xml:space="preserve">Индекс производства </w:t>
            </w:r>
          </w:p>
        </w:tc>
        <w:tc>
          <w:tcPr>
            <w:tcW w:w="706" w:type="dxa"/>
            <w:tcBorders>
              <w:top w:val="single" w:sz="4" w:space="0" w:color="auto"/>
              <w:left w:val="single" w:sz="4" w:space="0" w:color="auto"/>
              <w:right w:val="single" w:sz="4" w:space="0" w:color="auto"/>
            </w:tcBorders>
            <w:vAlign w:val="center"/>
          </w:tcPr>
          <w:p w14:paraId="68E9E86E" w14:textId="77777777" w:rsidR="00927B9C" w:rsidRPr="009115AF" w:rsidRDefault="00927B9C" w:rsidP="00FA3FA9">
            <w:pPr>
              <w:jc w:val="center"/>
              <w:rPr>
                <w:i/>
                <w:iCs/>
              </w:rPr>
            </w:pPr>
            <w:r w:rsidRPr="009115AF">
              <w:rPr>
                <w:i/>
                <w:iCs/>
              </w:rPr>
              <w:t>%</w:t>
            </w:r>
          </w:p>
        </w:tc>
        <w:tc>
          <w:tcPr>
            <w:tcW w:w="905" w:type="dxa"/>
            <w:tcBorders>
              <w:top w:val="single" w:sz="4" w:space="0" w:color="auto"/>
              <w:left w:val="single" w:sz="4" w:space="0" w:color="auto"/>
              <w:right w:val="single" w:sz="4" w:space="0" w:color="auto"/>
            </w:tcBorders>
            <w:vAlign w:val="center"/>
          </w:tcPr>
          <w:p w14:paraId="7086A6CA" w14:textId="77777777" w:rsidR="00927B9C" w:rsidRPr="00AC3275" w:rsidRDefault="006D44D1" w:rsidP="00FA3FA9">
            <w:pPr>
              <w:jc w:val="center"/>
              <w:rPr>
                <w:i/>
                <w:iCs/>
              </w:rPr>
            </w:pPr>
            <w:r>
              <w:rPr>
                <w:i/>
                <w:iCs/>
              </w:rPr>
              <w:t>101,4</w:t>
            </w:r>
          </w:p>
        </w:tc>
        <w:tc>
          <w:tcPr>
            <w:tcW w:w="852" w:type="dxa"/>
            <w:tcBorders>
              <w:top w:val="single" w:sz="4" w:space="0" w:color="auto"/>
              <w:left w:val="single" w:sz="4" w:space="0" w:color="auto"/>
              <w:right w:val="single" w:sz="4" w:space="0" w:color="auto"/>
            </w:tcBorders>
            <w:vAlign w:val="center"/>
          </w:tcPr>
          <w:p w14:paraId="78B9839F" w14:textId="77777777" w:rsidR="00927B9C" w:rsidRPr="00AC3275" w:rsidRDefault="006D44D1" w:rsidP="00FA3FA9">
            <w:pPr>
              <w:jc w:val="center"/>
              <w:rPr>
                <w:i/>
                <w:iCs/>
              </w:rPr>
            </w:pPr>
            <w:r>
              <w:rPr>
                <w:i/>
                <w:iCs/>
              </w:rPr>
              <w:t>101,5</w:t>
            </w:r>
          </w:p>
        </w:tc>
        <w:tc>
          <w:tcPr>
            <w:tcW w:w="953" w:type="dxa"/>
            <w:tcBorders>
              <w:top w:val="single" w:sz="4" w:space="0" w:color="auto"/>
              <w:left w:val="single" w:sz="4" w:space="0" w:color="auto"/>
              <w:right w:val="single" w:sz="4" w:space="0" w:color="auto"/>
            </w:tcBorders>
            <w:vAlign w:val="center"/>
          </w:tcPr>
          <w:p w14:paraId="7FFB6EDB" w14:textId="77777777" w:rsidR="00927B9C" w:rsidRPr="00AC3275" w:rsidRDefault="00927B9C" w:rsidP="00FA3FA9">
            <w:pPr>
              <w:jc w:val="center"/>
              <w:rPr>
                <w:i/>
                <w:iCs/>
              </w:rPr>
            </w:pPr>
            <w:r w:rsidRPr="00AC3275">
              <w:rPr>
                <w:i/>
                <w:iCs/>
              </w:rPr>
              <w:t>101,</w:t>
            </w:r>
            <w:r w:rsidR="006D44D1">
              <w:rPr>
                <w:i/>
                <w:iCs/>
              </w:rPr>
              <w:t>4</w:t>
            </w:r>
          </w:p>
        </w:tc>
        <w:tc>
          <w:tcPr>
            <w:tcW w:w="852" w:type="dxa"/>
            <w:tcBorders>
              <w:top w:val="single" w:sz="4" w:space="0" w:color="auto"/>
              <w:left w:val="single" w:sz="4" w:space="0" w:color="auto"/>
              <w:right w:val="single" w:sz="4" w:space="0" w:color="auto"/>
            </w:tcBorders>
            <w:vAlign w:val="center"/>
          </w:tcPr>
          <w:p w14:paraId="6BD8D0C0" w14:textId="77777777" w:rsidR="00927B9C" w:rsidRPr="00AC3275" w:rsidRDefault="00927B9C" w:rsidP="00FA3FA9">
            <w:pPr>
              <w:jc w:val="center"/>
              <w:rPr>
                <w:i/>
                <w:iCs/>
              </w:rPr>
            </w:pPr>
            <w:r w:rsidRPr="00AC3275">
              <w:rPr>
                <w:i/>
                <w:iCs/>
              </w:rPr>
              <w:t>101,</w:t>
            </w:r>
            <w:r w:rsidR="006D44D1">
              <w:rPr>
                <w:i/>
                <w:iCs/>
              </w:rPr>
              <w:t>5</w:t>
            </w:r>
          </w:p>
        </w:tc>
        <w:tc>
          <w:tcPr>
            <w:tcW w:w="849" w:type="dxa"/>
            <w:tcBorders>
              <w:top w:val="single" w:sz="4" w:space="0" w:color="auto"/>
              <w:left w:val="single" w:sz="4" w:space="0" w:color="auto"/>
              <w:right w:val="single" w:sz="4" w:space="0" w:color="auto"/>
            </w:tcBorders>
            <w:vAlign w:val="center"/>
          </w:tcPr>
          <w:p w14:paraId="77CD4610" w14:textId="77777777" w:rsidR="00927B9C" w:rsidRPr="00AC3275" w:rsidRDefault="006D44D1" w:rsidP="00FA3FA9">
            <w:pPr>
              <w:jc w:val="center"/>
              <w:rPr>
                <w:i/>
                <w:iCs/>
              </w:rPr>
            </w:pPr>
            <w:r>
              <w:rPr>
                <w:i/>
                <w:iCs/>
              </w:rPr>
              <w:t>0</w:t>
            </w:r>
            <w:r w:rsidR="00927B9C" w:rsidRPr="00AC3275">
              <w:rPr>
                <w:i/>
                <w:iCs/>
              </w:rPr>
              <w:t>*</w:t>
            </w:r>
          </w:p>
        </w:tc>
        <w:tc>
          <w:tcPr>
            <w:tcW w:w="856" w:type="dxa"/>
            <w:tcBorders>
              <w:top w:val="single" w:sz="4" w:space="0" w:color="auto"/>
              <w:left w:val="single" w:sz="4" w:space="0" w:color="auto"/>
              <w:bottom w:val="single" w:sz="4" w:space="0" w:color="auto"/>
            </w:tcBorders>
            <w:vAlign w:val="center"/>
          </w:tcPr>
          <w:p w14:paraId="1905DECF" w14:textId="77777777" w:rsidR="00927B9C" w:rsidRPr="00AC3275" w:rsidRDefault="006D44D1" w:rsidP="00FA3FA9">
            <w:pPr>
              <w:jc w:val="center"/>
              <w:rPr>
                <w:i/>
                <w:iCs/>
              </w:rPr>
            </w:pPr>
            <w:r>
              <w:rPr>
                <w:i/>
                <w:iCs/>
              </w:rPr>
              <w:t>0*</w:t>
            </w:r>
          </w:p>
        </w:tc>
      </w:tr>
      <w:tr w:rsidR="008E5ED5" w:rsidRPr="007D768A" w14:paraId="1764E9D7" w14:textId="77777777" w:rsidTr="008D21A9">
        <w:trPr>
          <w:trHeight w:val="277"/>
          <w:jc w:val="center"/>
        </w:trPr>
        <w:tc>
          <w:tcPr>
            <w:tcW w:w="3813" w:type="dxa"/>
            <w:tcBorders>
              <w:top w:val="single" w:sz="4" w:space="0" w:color="auto"/>
              <w:bottom w:val="single" w:sz="4" w:space="0" w:color="auto"/>
              <w:right w:val="single" w:sz="4" w:space="0" w:color="auto"/>
            </w:tcBorders>
          </w:tcPr>
          <w:p w14:paraId="13896825" w14:textId="77777777" w:rsidR="008E5ED5" w:rsidRPr="007D768A" w:rsidRDefault="008E5ED5" w:rsidP="00A86E18">
            <w:pPr>
              <w:rPr>
                <w:i/>
                <w:iCs/>
              </w:rPr>
            </w:pPr>
            <w:r w:rsidRPr="007D768A">
              <w:rPr>
                <w:i/>
                <w:iCs/>
              </w:rPr>
              <w:t>Индекс-дефлятор цен</w:t>
            </w:r>
          </w:p>
        </w:tc>
        <w:tc>
          <w:tcPr>
            <w:tcW w:w="706" w:type="dxa"/>
            <w:tcBorders>
              <w:top w:val="single" w:sz="4" w:space="0" w:color="auto"/>
              <w:left w:val="single" w:sz="4" w:space="0" w:color="auto"/>
              <w:bottom w:val="single" w:sz="4" w:space="0" w:color="auto"/>
              <w:right w:val="single" w:sz="4" w:space="0" w:color="auto"/>
            </w:tcBorders>
            <w:vAlign w:val="center"/>
          </w:tcPr>
          <w:p w14:paraId="196D06C5" w14:textId="77777777" w:rsidR="008E5ED5" w:rsidRPr="007D768A" w:rsidRDefault="008E5ED5" w:rsidP="00A86E18">
            <w:pPr>
              <w:jc w:val="center"/>
              <w:rPr>
                <w:i/>
                <w:iCs/>
              </w:rPr>
            </w:pPr>
            <w:r w:rsidRPr="007D768A">
              <w:rPr>
                <w:i/>
                <w:iCs/>
              </w:rPr>
              <w:t>%</w:t>
            </w:r>
          </w:p>
        </w:tc>
        <w:tc>
          <w:tcPr>
            <w:tcW w:w="905" w:type="dxa"/>
            <w:tcBorders>
              <w:top w:val="single" w:sz="4" w:space="0" w:color="auto"/>
              <w:left w:val="single" w:sz="4" w:space="0" w:color="auto"/>
              <w:bottom w:val="single" w:sz="4" w:space="0" w:color="auto"/>
              <w:right w:val="single" w:sz="4" w:space="0" w:color="auto"/>
            </w:tcBorders>
            <w:vAlign w:val="center"/>
          </w:tcPr>
          <w:p w14:paraId="06A9774E" w14:textId="77777777" w:rsidR="008E5ED5" w:rsidRPr="007D768A" w:rsidRDefault="008E5ED5" w:rsidP="00A86E18">
            <w:pPr>
              <w:jc w:val="center"/>
              <w:rPr>
                <w:i/>
                <w:iCs/>
              </w:rPr>
            </w:pPr>
            <w:r w:rsidRPr="007D768A">
              <w:rPr>
                <w:i/>
                <w:iCs/>
              </w:rPr>
              <w:t>10</w:t>
            </w:r>
            <w:r w:rsidR="007D768A" w:rsidRPr="007D768A">
              <w:rPr>
                <w:i/>
                <w:iCs/>
              </w:rPr>
              <w:t>4</w:t>
            </w:r>
            <w:r w:rsidRPr="007D768A">
              <w:rPr>
                <w:i/>
                <w:iCs/>
              </w:rPr>
              <w:t>,0</w:t>
            </w:r>
          </w:p>
        </w:tc>
        <w:tc>
          <w:tcPr>
            <w:tcW w:w="852" w:type="dxa"/>
            <w:tcBorders>
              <w:top w:val="single" w:sz="4" w:space="0" w:color="auto"/>
              <w:left w:val="single" w:sz="4" w:space="0" w:color="auto"/>
              <w:bottom w:val="single" w:sz="4" w:space="0" w:color="auto"/>
              <w:right w:val="single" w:sz="4" w:space="0" w:color="auto"/>
            </w:tcBorders>
            <w:vAlign w:val="center"/>
          </w:tcPr>
          <w:p w14:paraId="2E52A69B" w14:textId="77777777" w:rsidR="008E5ED5" w:rsidRPr="007D768A" w:rsidRDefault="008E5ED5" w:rsidP="00A86E18">
            <w:pPr>
              <w:jc w:val="center"/>
              <w:rPr>
                <w:i/>
                <w:iCs/>
              </w:rPr>
            </w:pPr>
            <w:r w:rsidRPr="007D768A">
              <w:rPr>
                <w:i/>
                <w:iCs/>
              </w:rPr>
              <w:t>10</w:t>
            </w:r>
            <w:r w:rsidR="007D768A" w:rsidRPr="007D768A">
              <w:rPr>
                <w:i/>
                <w:iCs/>
              </w:rPr>
              <w:t>4</w:t>
            </w:r>
            <w:r w:rsidRPr="007D768A">
              <w:rPr>
                <w:i/>
                <w:iCs/>
              </w:rPr>
              <w:t>,</w:t>
            </w:r>
            <w:r w:rsidR="007D768A" w:rsidRPr="007D768A">
              <w:rPr>
                <w:i/>
                <w:iCs/>
              </w:rPr>
              <w:t>0</w:t>
            </w:r>
          </w:p>
        </w:tc>
        <w:tc>
          <w:tcPr>
            <w:tcW w:w="953" w:type="dxa"/>
            <w:tcBorders>
              <w:top w:val="single" w:sz="4" w:space="0" w:color="auto"/>
              <w:left w:val="single" w:sz="4" w:space="0" w:color="auto"/>
              <w:bottom w:val="single" w:sz="4" w:space="0" w:color="auto"/>
              <w:right w:val="single" w:sz="4" w:space="0" w:color="auto"/>
            </w:tcBorders>
            <w:vAlign w:val="center"/>
          </w:tcPr>
          <w:p w14:paraId="33CE55C9" w14:textId="77777777" w:rsidR="008E5ED5" w:rsidRPr="007D768A" w:rsidRDefault="007D768A" w:rsidP="00A86E18">
            <w:pPr>
              <w:jc w:val="center"/>
              <w:rPr>
                <w:i/>
                <w:iCs/>
              </w:rPr>
            </w:pPr>
            <w:r w:rsidRPr="007D768A">
              <w:rPr>
                <w:i/>
                <w:iCs/>
              </w:rPr>
              <w:t>104,</w:t>
            </w:r>
            <w:r w:rsidR="006D44D1">
              <w:rPr>
                <w:i/>
                <w:iCs/>
              </w:rPr>
              <w:t>6</w:t>
            </w:r>
          </w:p>
        </w:tc>
        <w:tc>
          <w:tcPr>
            <w:tcW w:w="852" w:type="dxa"/>
            <w:tcBorders>
              <w:top w:val="single" w:sz="4" w:space="0" w:color="auto"/>
              <w:left w:val="single" w:sz="4" w:space="0" w:color="auto"/>
              <w:bottom w:val="single" w:sz="4" w:space="0" w:color="auto"/>
              <w:right w:val="single" w:sz="4" w:space="0" w:color="auto"/>
            </w:tcBorders>
            <w:vAlign w:val="center"/>
          </w:tcPr>
          <w:p w14:paraId="0DBDD2D2" w14:textId="77777777" w:rsidR="008E5ED5" w:rsidRPr="007D768A" w:rsidRDefault="008E5ED5" w:rsidP="00A86E18">
            <w:pPr>
              <w:jc w:val="center"/>
              <w:rPr>
                <w:i/>
                <w:iCs/>
              </w:rPr>
            </w:pPr>
            <w:r w:rsidRPr="007D768A">
              <w:rPr>
                <w:i/>
                <w:iCs/>
              </w:rPr>
              <w:t>10</w:t>
            </w:r>
            <w:r w:rsidR="007D768A" w:rsidRPr="007D768A">
              <w:rPr>
                <w:i/>
                <w:iCs/>
              </w:rPr>
              <w:t>4</w:t>
            </w:r>
            <w:r w:rsidRPr="007D768A">
              <w:rPr>
                <w:i/>
                <w:iCs/>
              </w:rPr>
              <w:t>,</w:t>
            </w:r>
            <w:r w:rsidR="006D44D1">
              <w:rPr>
                <w:i/>
                <w:iCs/>
              </w:rPr>
              <w:t>2</w:t>
            </w:r>
          </w:p>
        </w:tc>
        <w:tc>
          <w:tcPr>
            <w:tcW w:w="849" w:type="dxa"/>
            <w:tcBorders>
              <w:top w:val="single" w:sz="4" w:space="0" w:color="auto"/>
              <w:left w:val="single" w:sz="4" w:space="0" w:color="auto"/>
              <w:bottom w:val="single" w:sz="4" w:space="0" w:color="auto"/>
              <w:right w:val="single" w:sz="4" w:space="0" w:color="auto"/>
            </w:tcBorders>
            <w:vAlign w:val="center"/>
          </w:tcPr>
          <w:p w14:paraId="464D6AC0" w14:textId="77777777" w:rsidR="008E5ED5" w:rsidRPr="007D768A" w:rsidRDefault="007D768A" w:rsidP="00A86E18">
            <w:pPr>
              <w:jc w:val="center"/>
              <w:rPr>
                <w:i/>
                <w:iCs/>
              </w:rPr>
            </w:pPr>
            <w:r w:rsidRPr="007D768A">
              <w:rPr>
                <w:i/>
                <w:iCs/>
              </w:rPr>
              <w:t>0</w:t>
            </w:r>
            <w:r w:rsidR="008E5ED5" w:rsidRPr="007D768A">
              <w:rPr>
                <w:i/>
                <w:iCs/>
              </w:rPr>
              <w:t>*</w:t>
            </w:r>
          </w:p>
        </w:tc>
        <w:tc>
          <w:tcPr>
            <w:tcW w:w="856" w:type="dxa"/>
            <w:tcBorders>
              <w:top w:val="single" w:sz="4" w:space="0" w:color="auto"/>
              <w:left w:val="single" w:sz="4" w:space="0" w:color="auto"/>
              <w:bottom w:val="single" w:sz="4" w:space="0" w:color="auto"/>
            </w:tcBorders>
            <w:vAlign w:val="center"/>
          </w:tcPr>
          <w:p w14:paraId="230524E3" w14:textId="77777777" w:rsidR="008E5ED5" w:rsidRPr="007D768A" w:rsidRDefault="008E5ED5" w:rsidP="00A86E18">
            <w:pPr>
              <w:jc w:val="center"/>
              <w:rPr>
                <w:i/>
                <w:iCs/>
              </w:rPr>
            </w:pPr>
            <w:r w:rsidRPr="007D768A">
              <w:rPr>
                <w:i/>
                <w:iCs/>
              </w:rPr>
              <w:t>0*</w:t>
            </w:r>
          </w:p>
        </w:tc>
      </w:tr>
    </w:tbl>
    <w:p w14:paraId="156B9AA0" w14:textId="77777777" w:rsidR="008E5ED5" w:rsidRPr="007D768A" w:rsidRDefault="008E5ED5" w:rsidP="008E5ED5">
      <w:pPr>
        <w:spacing w:before="60" w:after="60"/>
        <w:jc w:val="both"/>
        <w:rPr>
          <w:i/>
          <w:iCs/>
        </w:rPr>
      </w:pPr>
      <w:r w:rsidRPr="007D768A">
        <w:rPr>
          <w:i/>
          <w:iCs/>
        </w:rPr>
        <w:t>* - абсолютное отклонение</w:t>
      </w:r>
    </w:p>
    <w:p w14:paraId="5C17A478" w14:textId="77777777" w:rsidR="008E5ED5" w:rsidRDefault="008E5ED5" w:rsidP="008E5ED5">
      <w:pPr>
        <w:ind w:firstLine="720"/>
        <w:jc w:val="both"/>
        <w:rPr>
          <w:i/>
          <w:sz w:val="26"/>
          <w:szCs w:val="26"/>
        </w:rPr>
      </w:pPr>
      <w:r w:rsidRPr="00B76609">
        <w:rPr>
          <w:i/>
          <w:iCs/>
          <w:sz w:val="26"/>
          <w:szCs w:val="26"/>
        </w:rPr>
        <w:t xml:space="preserve">Прогноз объема отгруженных товаров обрабатывающих производств уточнен с учетом </w:t>
      </w:r>
      <w:r w:rsidRPr="00B76609">
        <w:rPr>
          <w:i/>
          <w:sz w:val="26"/>
          <w:szCs w:val="26"/>
        </w:rPr>
        <w:t xml:space="preserve">фактических сложившихся </w:t>
      </w:r>
      <w:r w:rsidRPr="00B76609">
        <w:rPr>
          <w:i/>
          <w:iCs/>
          <w:sz w:val="26"/>
          <w:szCs w:val="26"/>
        </w:rPr>
        <w:t>результатов по обрабатывающим видам деятельности в базовом 202</w:t>
      </w:r>
      <w:r w:rsidR="006D44D1">
        <w:rPr>
          <w:i/>
          <w:iCs/>
          <w:sz w:val="26"/>
          <w:szCs w:val="26"/>
        </w:rPr>
        <w:t>2</w:t>
      </w:r>
      <w:r w:rsidRPr="00B76609">
        <w:rPr>
          <w:i/>
          <w:iCs/>
          <w:sz w:val="26"/>
          <w:szCs w:val="26"/>
        </w:rPr>
        <w:t xml:space="preserve">году, ожидаемых </w:t>
      </w:r>
      <w:r w:rsidRPr="00B76609">
        <w:rPr>
          <w:i/>
          <w:sz w:val="26"/>
          <w:szCs w:val="26"/>
        </w:rPr>
        <w:t>объемов выпуска основных видов продукции в 202</w:t>
      </w:r>
      <w:r w:rsidR="006D44D1">
        <w:rPr>
          <w:i/>
          <w:sz w:val="26"/>
          <w:szCs w:val="26"/>
        </w:rPr>
        <w:t>3</w:t>
      </w:r>
      <w:r w:rsidRPr="00B76609">
        <w:rPr>
          <w:i/>
          <w:sz w:val="26"/>
          <w:szCs w:val="26"/>
        </w:rPr>
        <w:t xml:space="preserve"> году</w:t>
      </w:r>
      <w:r w:rsidRPr="00B76609">
        <w:rPr>
          <w:i/>
          <w:iCs/>
          <w:sz w:val="26"/>
          <w:szCs w:val="26"/>
        </w:rPr>
        <w:t xml:space="preserve">, </w:t>
      </w:r>
      <w:r w:rsidRPr="00B76609">
        <w:rPr>
          <w:i/>
          <w:sz w:val="26"/>
          <w:szCs w:val="26"/>
        </w:rPr>
        <w:t>а также изменением прогнозируемой динамики цен на производимую продукцию.</w:t>
      </w:r>
    </w:p>
    <w:p w14:paraId="120D8037" w14:textId="77777777" w:rsidR="006F0F25" w:rsidRDefault="006F0F25">
      <w:pPr>
        <w:rPr>
          <w:color w:val="000000"/>
          <w:sz w:val="12"/>
          <w:szCs w:val="12"/>
        </w:rPr>
      </w:pPr>
    </w:p>
    <w:p w14:paraId="2AFC71AF" w14:textId="77777777" w:rsidR="00C758A9" w:rsidRDefault="00C758A9">
      <w:pPr>
        <w:rPr>
          <w:color w:val="000000"/>
          <w:sz w:val="12"/>
          <w:szCs w:val="12"/>
        </w:rPr>
      </w:pPr>
    </w:p>
    <w:p w14:paraId="31A206CA" w14:textId="77777777" w:rsidR="006F0F25" w:rsidRPr="0031447C" w:rsidRDefault="006F0F25">
      <w:pPr>
        <w:rPr>
          <w:color w:val="000000"/>
          <w:sz w:val="26"/>
          <w:szCs w:val="26"/>
        </w:rPr>
      </w:pPr>
      <w:r w:rsidRPr="0031447C">
        <w:rPr>
          <w:b/>
          <w:bCs/>
          <w:color w:val="000000"/>
          <w:sz w:val="26"/>
          <w:szCs w:val="26"/>
        </w:rPr>
        <w:t>3. Сельское хозяйство</w:t>
      </w:r>
    </w:p>
    <w:p w14:paraId="2FEB4069" w14:textId="77777777" w:rsidR="006F0F25" w:rsidRPr="0031447C" w:rsidRDefault="006F0F25">
      <w:pPr>
        <w:rPr>
          <w:color w:val="000000"/>
          <w:sz w:val="26"/>
          <w:szCs w:val="26"/>
          <w:highlight w:val="yellow"/>
        </w:rPr>
      </w:pPr>
    </w:p>
    <w:p w14:paraId="6F12CB7E" w14:textId="77777777" w:rsidR="006F0F25" w:rsidRPr="0031447C" w:rsidRDefault="006F0F25">
      <w:pPr>
        <w:rPr>
          <w:b/>
          <w:bCs/>
          <w:i/>
          <w:iCs/>
          <w:color w:val="000000"/>
          <w:sz w:val="26"/>
          <w:szCs w:val="26"/>
        </w:rPr>
      </w:pPr>
      <w:r w:rsidRPr="0031447C">
        <w:rPr>
          <w:b/>
          <w:bCs/>
          <w:i/>
          <w:iCs/>
          <w:color w:val="000000"/>
          <w:sz w:val="26"/>
          <w:szCs w:val="26"/>
        </w:rPr>
        <w:t>3.1. Растениеводство</w:t>
      </w:r>
    </w:p>
    <w:p w14:paraId="3F158853" w14:textId="77777777" w:rsidR="006F0F25" w:rsidRPr="0031447C" w:rsidRDefault="00EF0095" w:rsidP="008737BB">
      <w:pPr>
        <w:ind w:firstLine="709"/>
        <w:jc w:val="both"/>
        <w:rPr>
          <w:sz w:val="26"/>
          <w:szCs w:val="26"/>
        </w:rPr>
      </w:pPr>
      <w:r w:rsidRPr="0031447C">
        <w:rPr>
          <w:sz w:val="26"/>
          <w:szCs w:val="26"/>
        </w:rPr>
        <w:t xml:space="preserve">На территории </w:t>
      </w:r>
      <w:r w:rsidR="0035360F" w:rsidRPr="0031447C">
        <w:rPr>
          <w:sz w:val="26"/>
          <w:szCs w:val="26"/>
        </w:rPr>
        <w:t>город</w:t>
      </w:r>
      <w:r w:rsidR="00652139" w:rsidRPr="0031447C">
        <w:rPr>
          <w:sz w:val="26"/>
          <w:szCs w:val="26"/>
        </w:rPr>
        <w:t xml:space="preserve">а </w:t>
      </w:r>
      <w:r w:rsidR="0035360F" w:rsidRPr="0031447C">
        <w:rPr>
          <w:sz w:val="26"/>
          <w:szCs w:val="26"/>
        </w:rPr>
        <w:t>Шарыпово</w:t>
      </w:r>
      <w:r w:rsidRPr="0031447C">
        <w:rPr>
          <w:sz w:val="26"/>
          <w:szCs w:val="26"/>
        </w:rPr>
        <w:t xml:space="preserve"> сельскохозяйственная продукция по-прежнему производится в хозяйствах населения. Растениеводством в городском округе занимаются ЛПХ, в которых выращиваются основные виды овощных культур: картофель, морковь, огурцы, помидоры и прочие.</w:t>
      </w:r>
      <w:r w:rsidR="0035360F" w:rsidRPr="0031447C">
        <w:rPr>
          <w:sz w:val="26"/>
          <w:szCs w:val="26"/>
        </w:rPr>
        <w:t xml:space="preserve"> </w:t>
      </w:r>
      <w:r w:rsidR="006F0F25" w:rsidRPr="0031447C">
        <w:rPr>
          <w:sz w:val="26"/>
          <w:szCs w:val="26"/>
        </w:rPr>
        <w:t xml:space="preserve">В отчетном году населением было выращено </w:t>
      </w:r>
      <w:r w:rsidRPr="0031447C">
        <w:rPr>
          <w:sz w:val="26"/>
          <w:szCs w:val="26"/>
        </w:rPr>
        <w:t>2,4</w:t>
      </w:r>
      <w:r w:rsidR="00617FD3" w:rsidRPr="0031447C">
        <w:rPr>
          <w:sz w:val="26"/>
          <w:szCs w:val="26"/>
        </w:rPr>
        <w:t xml:space="preserve">0 </w:t>
      </w:r>
      <w:r w:rsidR="006F0F25" w:rsidRPr="0031447C">
        <w:rPr>
          <w:sz w:val="26"/>
          <w:szCs w:val="26"/>
        </w:rPr>
        <w:t>тыс. тн. картофеля и 0,</w:t>
      </w:r>
      <w:r w:rsidR="00617FD3" w:rsidRPr="0031447C">
        <w:rPr>
          <w:sz w:val="26"/>
          <w:szCs w:val="26"/>
        </w:rPr>
        <w:t>77</w:t>
      </w:r>
      <w:r w:rsidR="006F0F25" w:rsidRPr="0031447C">
        <w:rPr>
          <w:sz w:val="26"/>
          <w:szCs w:val="26"/>
        </w:rPr>
        <w:t xml:space="preserve"> тыс. тн. овощей. Урожайность картофеля с убранной площади составила </w:t>
      </w:r>
      <w:r w:rsidR="00617FD3" w:rsidRPr="0031447C">
        <w:rPr>
          <w:sz w:val="26"/>
          <w:szCs w:val="26"/>
        </w:rPr>
        <w:t>166</w:t>
      </w:r>
      <w:r w:rsidR="006F0F25" w:rsidRPr="0031447C">
        <w:rPr>
          <w:sz w:val="26"/>
          <w:szCs w:val="26"/>
        </w:rPr>
        <w:t>,</w:t>
      </w:r>
      <w:r w:rsidR="00617FD3" w:rsidRPr="0031447C">
        <w:rPr>
          <w:sz w:val="26"/>
          <w:szCs w:val="26"/>
        </w:rPr>
        <w:t>9</w:t>
      </w:r>
      <w:r w:rsidR="006F0F25" w:rsidRPr="0031447C">
        <w:rPr>
          <w:sz w:val="26"/>
          <w:szCs w:val="26"/>
        </w:rPr>
        <w:t>0 ц/га.</w:t>
      </w:r>
    </w:p>
    <w:p w14:paraId="381BB331" w14:textId="77777777" w:rsidR="006F0F25" w:rsidRPr="0031447C" w:rsidRDefault="006F0F25" w:rsidP="008737BB">
      <w:pPr>
        <w:ind w:firstLine="709"/>
        <w:jc w:val="both"/>
        <w:rPr>
          <w:sz w:val="26"/>
          <w:szCs w:val="26"/>
        </w:rPr>
      </w:pPr>
      <w:r w:rsidRPr="0031447C">
        <w:rPr>
          <w:sz w:val="26"/>
          <w:szCs w:val="26"/>
        </w:rPr>
        <w:t xml:space="preserve">В растениеводстве объем произведенных товаров, выполненных работ и услуг собственными силами в </w:t>
      </w:r>
      <w:r w:rsidR="0035360F" w:rsidRPr="0031447C">
        <w:rPr>
          <w:sz w:val="26"/>
          <w:szCs w:val="26"/>
        </w:rPr>
        <w:t xml:space="preserve">отчетном </w:t>
      </w:r>
      <w:r w:rsidRPr="0031447C">
        <w:rPr>
          <w:sz w:val="26"/>
          <w:szCs w:val="26"/>
        </w:rPr>
        <w:t xml:space="preserve">году составил </w:t>
      </w:r>
      <w:r w:rsidR="00617FD3" w:rsidRPr="0031447C">
        <w:rPr>
          <w:sz w:val="26"/>
          <w:szCs w:val="26"/>
        </w:rPr>
        <w:t>109</w:t>
      </w:r>
      <w:r w:rsidR="00652139" w:rsidRPr="0031447C">
        <w:rPr>
          <w:sz w:val="26"/>
          <w:szCs w:val="26"/>
        </w:rPr>
        <w:t>,</w:t>
      </w:r>
      <w:r w:rsidR="00EF0095" w:rsidRPr="0031447C">
        <w:rPr>
          <w:sz w:val="26"/>
          <w:szCs w:val="26"/>
        </w:rPr>
        <w:t>3</w:t>
      </w:r>
      <w:r w:rsidR="00617FD3" w:rsidRPr="0031447C">
        <w:rPr>
          <w:sz w:val="26"/>
          <w:szCs w:val="26"/>
        </w:rPr>
        <w:t>6</w:t>
      </w:r>
      <w:r w:rsidR="00652139" w:rsidRPr="0031447C">
        <w:rPr>
          <w:sz w:val="26"/>
          <w:szCs w:val="26"/>
        </w:rPr>
        <w:t xml:space="preserve"> млн.</w:t>
      </w:r>
      <w:r w:rsidR="00D762E4" w:rsidRPr="0031447C">
        <w:rPr>
          <w:sz w:val="26"/>
          <w:szCs w:val="26"/>
        </w:rPr>
        <w:t xml:space="preserve"> </w:t>
      </w:r>
      <w:r w:rsidRPr="0031447C">
        <w:rPr>
          <w:sz w:val="26"/>
          <w:szCs w:val="26"/>
        </w:rPr>
        <w:t>рублей, индекс производства к предыдущему году 9</w:t>
      </w:r>
      <w:r w:rsidR="00617FD3" w:rsidRPr="0031447C">
        <w:rPr>
          <w:sz w:val="26"/>
          <w:szCs w:val="26"/>
        </w:rPr>
        <w:t>7</w:t>
      </w:r>
      <w:r w:rsidRPr="0031447C">
        <w:rPr>
          <w:sz w:val="26"/>
          <w:szCs w:val="26"/>
        </w:rPr>
        <w:t>,</w:t>
      </w:r>
      <w:r w:rsidR="00617FD3" w:rsidRPr="0031447C">
        <w:rPr>
          <w:sz w:val="26"/>
          <w:szCs w:val="26"/>
        </w:rPr>
        <w:t>4</w:t>
      </w:r>
      <w:r w:rsidRPr="0031447C">
        <w:rPr>
          <w:sz w:val="26"/>
          <w:szCs w:val="26"/>
        </w:rPr>
        <w:t xml:space="preserve">%. </w:t>
      </w:r>
    </w:p>
    <w:p w14:paraId="19B62CE1" w14:textId="77777777" w:rsidR="006F0F25" w:rsidRPr="0031447C" w:rsidRDefault="006F0F25">
      <w:pPr>
        <w:rPr>
          <w:color w:val="000000"/>
          <w:sz w:val="26"/>
          <w:szCs w:val="26"/>
          <w:highlight w:val="yellow"/>
        </w:rPr>
      </w:pPr>
    </w:p>
    <w:p w14:paraId="7CE4718D" w14:textId="77777777" w:rsidR="006F0F25" w:rsidRPr="0031447C" w:rsidRDefault="006F0F25">
      <w:pPr>
        <w:rPr>
          <w:i/>
          <w:iCs/>
          <w:color w:val="000000"/>
          <w:sz w:val="26"/>
          <w:szCs w:val="26"/>
        </w:rPr>
      </w:pPr>
      <w:r w:rsidRPr="0031447C">
        <w:rPr>
          <w:b/>
          <w:bCs/>
          <w:i/>
          <w:iCs/>
          <w:color w:val="000000"/>
          <w:sz w:val="26"/>
          <w:szCs w:val="26"/>
        </w:rPr>
        <w:t>3.2 Животноводство</w:t>
      </w:r>
    </w:p>
    <w:p w14:paraId="62E528CE" w14:textId="77777777" w:rsidR="006F0F25" w:rsidRPr="0031447C" w:rsidRDefault="006F0F25" w:rsidP="008737BB">
      <w:pPr>
        <w:ind w:firstLine="780"/>
        <w:jc w:val="both"/>
        <w:rPr>
          <w:sz w:val="26"/>
          <w:szCs w:val="26"/>
        </w:rPr>
      </w:pPr>
      <w:r w:rsidRPr="0031447C">
        <w:rPr>
          <w:sz w:val="26"/>
          <w:szCs w:val="26"/>
        </w:rPr>
        <w:t>По данным территориального органа Федеральной службы государственной статистики по Красноярскому краю</w:t>
      </w:r>
      <w:r w:rsidR="00A04851" w:rsidRPr="0031447C">
        <w:rPr>
          <w:sz w:val="26"/>
          <w:szCs w:val="26"/>
        </w:rPr>
        <w:t xml:space="preserve"> (далее-Красноярскстат)</w:t>
      </w:r>
      <w:r w:rsidRPr="0031447C">
        <w:rPr>
          <w:sz w:val="26"/>
          <w:szCs w:val="26"/>
        </w:rPr>
        <w:t xml:space="preserve"> на 01 января 202</w:t>
      </w:r>
      <w:r w:rsidR="00617FD3" w:rsidRPr="0031447C">
        <w:rPr>
          <w:sz w:val="26"/>
          <w:szCs w:val="26"/>
        </w:rPr>
        <w:t>3</w:t>
      </w:r>
      <w:r w:rsidRPr="0031447C">
        <w:rPr>
          <w:sz w:val="26"/>
          <w:szCs w:val="26"/>
        </w:rPr>
        <w:t xml:space="preserve"> года поголовье основных видов скота в домашних хозяйствах составляло – </w:t>
      </w:r>
      <w:r w:rsidR="00617FD3" w:rsidRPr="0031447C">
        <w:rPr>
          <w:sz w:val="26"/>
          <w:szCs w:val="26"/>
        </w:rPr>
        <w:t>693</w:t>
      </w:r>
      <w:r w:rsidRPr="0031447C">
        <w:rPr>
          <w:sz w:val="26"/>
          <w:szCs w:val="26"/>
        </w:rPr>
        <w:t xml:space="preserve"> голов</w:t>
      </w:r>
      <w:r w:rsidR="0045686E" w:rsidRPr="0031447C">
        <w:rPr>
          <w:sz w:val="26"/>
          <w:szCs w:val="26"/>
        </w:rPr>
        <w:t xml:space="preserve"> (</w:t>
      </w:r>
      <w:r w:rsidR="00617FD3" w:rsidRPr="0031447C">
        <w:rPr>
          <w:sz w:val="26"/>
          <w:szCs w:val="26"/>
        </w:rPr>
        <w:t>84,8</w:t>
      </w:r>
      <w:r w:rsidR="0045686E" w:rsidRPr="0031447C">
        <w:rPr>
          <w:sz w:val="26"/>
          <w:szCs w:val="26"/>
        </w:rPr>
        <w:t>% к уровню прошлого года)</w:t>
      </w:r>
      <w:r w:rsidRPr="0031447C">
        <w:rPr>
          <w:sz w:val="26"/>
          <w:szCs w:val="26"/>
        </w:rPr>
        <w:t>, в т.ч. поголовье крупного рогатого скота -1</w:t>
      </w:r>
      <w:r w:rsidR="00617FD3" w:rsidRPr="0031447C">
        <w:rPr>
          <w:sz w:val="26"/>
          <w:szCs w:val="26"/>
        </w:rPr>
        <w:t>23</w:t>
      </w:r>
      <w:r w:rsidRPr="0031447C">
        <w:rPr>
          <w:sz w:val="26"/>
          <w:szCs w:val="26"/>
        </w:rPr>
        <w:t xml:space="preserve"> голов, овец и коз – </w:t>
      </w:r>
      <w:r w:rsidR="0045686E" w:rsidRPr="0031447C">
        <w:rPr>
          <w:sz w:val="26"/>
          <w:szCs w:val="26"/>
        </w:rPr>
        <w:t>2</w:t>
      </w:r>
      <w:r w:rsidR="00617FD3" w:rsidRPr="0031447C">
        <w:rPr>
          <w:sz w:val="26"/>
          <w:szCs w:val="26"/>
        </w:rPr>
        <w:t>34</w:t>
      </w:r>
      <w:r w:rsidRPr="0031447C">
        <w:rPr>
          <w:sz w:val="26"/>
          <w:szCs w:val="26"/>
        </w:rPr>
        <w:t xml:space="preserve"> головы, свиней – </w:t>
      </w:r>
      <w:r w:rsidR="0045686E" w:rsidRPr="0031447C">
        <w:rPr>
          <w:sz w:val="26"/>
          <w:szCs w:val="26"/>
        </w:rPr>
        <w:t>3</w:t>
      </w:r>
      <w:r w:rsidR="00617FD3" w:rsidRPr="0031447C">
        <w:rPr>
          <w:sz w:val="26"/>
          <w:szCs w:val="26"/>
        </w:rPr>
        <w:t>19</w:t>
      </w:r>
      <w:r w:rsidRPr="0031447C">
        <w:rPr>
          <w:sz w:val="26"/>
          <w:szCs w:val="26"/>
        </w:rPr>
        <w:t xml:space="preserve"> голов, лошадей -</w:t>
      </w:r>
      <w:r w:rsidR="0045686E" w:rsidRPr="0031447C">
        <w:rPr>
          <w:sz w:val="26"/>
          <w:szCs w:val="26"/>
        </w:rPr>
        <w:t>1</w:t>
      </w:r>
      <w:r w:rsidR="00617FD3" w:rsidRPr="0031447C">
        <w:rPr>
          <w:sz w:val="26"/>
          <w:szCs w:val="26"/>
        </w:rPr>
        <w:t>7</w:t>
      </w:r>
      <w:r w:rsidR="0045686E" w:rsidRPr="0031447C">
        <w:rPr>
          <w:sz w:val="26"/>
          <w:szCs w:val="26"/>
        </w:rPr>
        <w:t xml:space="preserve"> </w:t>
      </w:r>
      <w:r w:rsidRPr="0031447C">
        <w:rPr>
          <w:sz w:val="26"/>
          <w:szCs w:val="26"/>
        </w:rPr>
        <w:t>голов.</w:t>
      </w:r>
      <w:r w:rsidR="00C758A9" w:rsidRPr="0031447C">
        <w:rPr>
          <w:sz w:val="26"/>
          <w:szCs w:val="26"/>
        </w:rPr>
        <w:t xml:space="preserve"> </w:t>
      </w:r>
      <w:r w:rsidRPr="0031447C">
        <w:rPr>
          <w:sz w:val="26"/>
          <w:szCs w:val="26"/>
        </w:rPr>
        <w:t xml:space="preserve">На личные подсобные хозяйства населения города в отчетном году приходилось 100% всего поголовья </w:t>
      </w:r>
      <w:r w:rsidRPr="0031447C">
        <w:rPr>
          <w:sz w:val="26"/>
          <w:szCs w:val="26"/>
        </w:rPr>
        <w:lastRenderedPageBreak/>
        <w:t>крупнорогатого скота, овец, птицы.</w:t>
      </w:r>
    </w:p>
    <w:p w14:paraId="0C5B46F9" w14:textId="77777777" w:rsidR="006F0F25" w:rsidRPr="0031447C" w:rsidRDefault="006F0F25" w:rsidP="008737BB">
      <w:pPr>
        <w:ind w:firstLine="780"/>
        <w:jc w:val="both"/>
        <w:rPr>
          <w:sz w:val="26"/>
          <w:szCs w:val="26"/>
        </w:rPr>
      </w:pPr>
      <w:r w:rsidRPr="0031447C">
        <w:rPr>
          <w:sz w:val="26"/>
          <w:szCs w:val="26"/>
        </w:rPr>
        <w:t xml:space="preserve">В отчетном году произведено скота и птицы на убой (в живом весе) </w:t>
      </w:r>
      <w:r w:rsidR="00617FD3" w:rsidRPr="0031447C">
        <w:rPr>
          <w:sz w:val="26"/>
          <w:szCs w:val="26"/>
        </w:rPr>
        <w:t>174</w:t>
      </w:r>
      <w:r w:rsidRPr="0031447C">
        <w:rPr>
          <w:sz w:val="26"/>
          <w:szCs w:val="26"/>
        </w:rPr>
        <w:t xml:space="preserve"> тн., 9</w:t>
      </w:r>
      <w:r w:rsidR="00617FD3" w:rsidRPr="0031447C">
        <w:rPr>
          <w:sz w:val="26"/>
          <w:szCs w:val="26"/>
        </w:rPr>
        <w:t xml:space="preserve">87 </w:t>
      </w:r>
      <w:r w:rsidRPr="0031447C">
        <w:rPr>
          <w:sz w:val="26"/>
          <w:szCs w:val="26"/>
        </w:rPr>
        <w:t>тыс.</w:t>
      </w:r>
      <w:r w:rsidR="006A19AC" w:rsidRPr="0031447C">
        <w:rPr>
          <w:sz w:val="26"/>
          <w:szCs w:val="26"/>
        </w:rPr>
        <w:t xml:space="preserve"> </w:t>
      </w:r>
      <w:r w:rsidRPr="0031447C">
        <w:rPr>
          <w:sz w:val="26"/>
          <w:szCs w:val="26"/>
        </w:rPr>
        <w:t xml:space="preserve">шт. яиц, надоено </w:t>
      </w:r>
      <w:r w:rsidR="009B5909" w:rsidRPr="0031447C">
        <w:rPr>
          <w:sz w:val="26"/>
          <w:szCs w:val="26"/>
        </w:rPr>
        <w:t>3</w:t>
      </w:r>
      <w:r w:rsidR="00617FD3" w:rsidRPr="0031447C">
        <w:rPr>
          <w:sz w:val="26"/>
          <w:szCs w:val="26"/>
        </w:rPr>
        <w:t>30</w:t>
      </w:r>
      <w:r w:rsidRPr="0031447C">
        <w:rPr>
          <w:sz w:val="26"/>
          <w:szCs w:val="26"/>
        </w:rPr>
        <w:t xml:space="preserve"> тн. молока.</w:t>
      </w:r>
    </w:p>
    <w:p w14:paraId="24BE73A8" w14:textId="77777777" w:rsidR="006F0F25" w:rsidRPr="0031447C" w:rsidRDefault="006F0F25" w:rsidP="008737BB">
      <w:pPr>
        <w:ind w:firstLine="780"/>
        <w:jc w:val="both"/>
        <w:rPr>
          <w:sz w:val="26"/>
          <w:szCs w:val="26"/>
        </w:rPr>
      </w:pPr>
      <w:r w:rsidRPr="0031447C">
        <w:rPr>
          <w:sz w:val="26"/>
          <w:szCs w:val="26"/>
        </w:rPr>
        <w:t>В животноводстве объем произведенных товаров, выполненных работ и услуг собственными силами в 202</w:t>
      </w:r>
      <w:r w:rsidR="00617FD3" w:rsidRPr="0031447C">
        <w:rPr>
          <w:sz w:val="26"/>
          <w:szCs w:val="26"/>
        </w:rPr>
        <w:t>2</w:t>
      </w:r>
      <w:r w:rsidRPr="0031447C">
        <w:rPr>
          <w:sz w:val="26"/>
          <w:szCs w:val="26"/>
        </w:rPr>
        <w:t xml:space="preserve"> году составил </w:t>
      </w:r>
      <w:r w:rsidR="009B5909" w:rsidRPr="0031447C">
        <w:rPr>
          <w:sz w:val="26"/>
          <w:szCs w:val="26"/>
        </w:rPr>
        <w:t>6</w:t>
      </w:r>
      <w:r w:rsidR="00617FD3" w:rsidRPr="0031447C">
        <w:rPr>
          <w:sz w:val="26"/>
          <w:szCs w:val="26"/>
        </w:rPr>
        <w:t>5</w:t>
      </w:r>
      <w:r w:rsidR="006A19AC" w:rsidRPr="0031447C">
        <w:rPr>
          <w:sz w:val="26"/>
          <w:szCs w:val="26"/>
        </w:rPr>
        <w:t>,</w:t>
      </w:r>
      <w:r w:rsidR="00617FD3" w:rsidRPr="0031447C">
        <w:rPr>
          <w:sz w:val="26"/>
          <w:szCs w:val="26"/>
        </w:rPr>
        <w:t>4</w:t>
      </w:r>
      <w:r w:rsidR="006A19AC" w:rsidRPr="0031447C">
        <w:rPr>
          <w:sz w:val="26"/>
          <w:szCs w:val="26"/>
        </w:rPr>
        <w:t>1</w:t>
      </w:r>
      <w:r w:rsidRPr="0031447C">
        <w:rPr>
          <w:sz w:val="26"/>
          <w:szCs w:val="26"/>
        </w:rPr>
        <w:t xml:space="preserve"> </w:t>
      </w:r>
      <w:r w:rsidR="006A19AC" w:rsidRPr="0031447C">
        <w:rPr>
          <w:sz w:val="26"/>
          <w:szCs w:val="26"/>
        </w:rPr>
        <w:t>млн</w:t>
      </w:r>
      <w:r w:rsidRPr="0031447C">
        <w:rPr>
          <w:sz w:val="26"/>
          <w:szCs w:val="26"/>
        </w:rPr>
        <w:t>. рублей, индекс производства к предыдущему году 9</w:t>
      </w:r>
      <w:r w:rsidR="00617FD3" w:rsidRPr="0031447C">
        <w:rPr>
          <w:sz w:val="26"/>
          <w:szCs w:val="26"/>
        </w:rPr>
        <w:t>2</w:t>
      </w:r>
      <w:r w:rsidRPr="0031447C">
        <w:rPr>
          <w:sz w:val="26"/>
          <w:szCs w:val="26"/>
        </w:rPr>
        <w:t>,</w:t>
      </w:r>
      <w:r w:rsidR="00E025C8" w:rsidRPr="0031447C">
        <w:rPr>
          <w:sz w:val="26"/>
          <w:szCs w:val="26"/>
        </w:rPr>
        <w:t>8</w:t>
      </w:r>
      <w:r w:rsidRPr="0031447C">
        <w:rPr>
          <w:sz w:val="26"/>
          <w:szCs w:val="26"/>
        </w:rPr>
        <w:t>0%.</w:t>
      </w:r>
    </w:p>
    <w:p w14:paraId="3967CC86" w14:textId="77777777" w:rsidR="0031018F" w:rsidRPr="0031447C" w:rsidRDefault="0031018F" w:rsidP="0031018F">
      <w:pPr>
        <w:ind w:firstLine="709"/>
        <w:jc w:val="both"/>
        <w:rPr>
          <w:sz w:val="26"/>
          <w:szCs w:val="26"/>
        </w:rPr>
      </w:pPr>
      <w:r w:rsidRPr="0031447C">
        <w:rPr>
          <w:sz w:val="26"/>
          <w:szCs w:val="26"/>
        </w:rPr>
        <w:t>Изменение основных показателей прогноза в сельскохозяйственном производстве приведено в таблице.</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05"/>
        <w:gridCol w:w="856"/>
        <w:gridCol w:w="907"/>
        <w:gridCol w:w="862"/>
        <w:gridCol w:w="924"/>
        <w:gridCol w:w="852"/>
        <w:gridCol w:w="1116"/>
        <w:gridCol w:w="858"/>
      </w:tblGrid>
      <w:tr w:rsidR="0021556B" w:rsidRPr="00BC6192" w14:paraId="1FA3B01E" w14:textId="77777777" w:rsidTr="003E5ED6">
        <w:trPr>
          <w:tblHeader/>
          <w:jc w:val="center"/>
        </w:trPr>
        <w:tc>
          <w:tcPr>
            <w:tcW w:w="3305" w:type="dxa"/>
            <w:vMerge w:val="restart"/>
          </w:tcPr>
          <w:p w14:paraId="5E1DF803" w14:textId="77777777" w:rsidR="0021556B" w:rsidRPr="00BC6192" w:rsidRDefault="0021556B" w:rsidP="00A86E18">
            <w:pPr>
              <w:spacing w:line="216" w:lineRule="auto"/>
              <w:jc w:val="center"/>
              <w:rPr>
                <w:i/>
                <w:iCs/>
              </w:rPr>
            </w:pPr>
            <w:r w:rsidRPr="00BC6192">
              <w:rPr>
                <w:i/>
                <w:iCs/>
              </w:rPr>
              <w:br w:type="page"/>
              <w:t>Наименование показателей</w:t>
            </w:r>
          </w:p>
        </w:tc>
        <w:tc>
          <w:tcPr>
            <w:tcW w:w="856" w:type="dxa"/>
            <w:vMerge w:val="restart"/>
          </w:tcPr>
          <w:p w14:paraId="3EC061EF" w14:textId="77777777" w:rsidR="0021556B" w:rsidRPr="00BC6192" w:rsidRDefault="0021556B" w:rsidP="00A86E18">
            <w:pPr>
              <w:spacing w:line="216" w:lineRule="auto"/>
              <w:jc w:val="center"/>
              <w:rPr>
                <w:i/>
                <w:iCs/>
              </w:rPr>
            </w:pPr>
            <w:r w:rsidRPr="00BC6192">
              <w:rPr>
                <w:i/>
                <w:iCs/>
              </w:rPr>
              <w:t xml:space="preserve">Ед. </w:t>
            </w:r>
            <w:r w:rsidRPr="00BC6192">
              <w:rPr>
                <w:i/>
                <w:iCs/>
              </w:rPr>
              <w:br/>
              <w:t>изм.</w:t>
            </w:r>
          </w:p>
        </w:tc>
        <w:tc>
          <w:tcPr>
            <w:tcW w:w="1769" w:type="dxa"/>
            <w:gridSpan w:val="2"/>
          </w:tcPr>
          <w:p w14:paraId="7579D54E" w14:textId="77777777" w:rsidR="0021556B" w:rsidRPr="00BC6192" w:rsidRDefault="0021556B" w:rsidP="00A86E18">
            <w:pPr>
              <w:spacing w:line="216" w:lineRule="auto"/>
              <w:jc w:val="center"/>
              <w:rPr>
                <w:i/>
                <w:lang w:eastAsia="en-US"/>
              </w:rPr>
            </w:pPr>
            <w:r w:rsidRPr="00BC6192">
              <w:rPr>
                <w:i/>
                <w:lang w:eastAsia="en-US"/>
              </w:rPr>
              <w:t xml:space="preserve">Прогноз </w:t>
            </w:r>
            <w:r w:rsidRPr="00BC6192">
              <w:rPr>
                <w:i/>
                <w:lang w:eastAsia="en-US"/>
              </w:rPr>
              <w:br/>
              <w:t>на 202</w:t>
            </w:r>
            <w:r w:rsidR="00FB6DE2">
              <w:rPr>
                <w:i/>
                <w:lang w:eastAsia="en-US"/>
              </w:rPr>
              <w:t>3</w:t>
            </w:r>
            <w:r w:rsidRPr="00BC6192">
              <w:rPr>
                <w:rFonts w:eastAsia="MS Mincho"/>
                <w:sz w:val="28"/>
                <w:szCs w:val="28"/>
                <w:lang w:eastAsia="ja-JP"/>
              </w:rPr>
              <w:t>-</w:t>
            </w:r>
            <w:r w:rsidRPr="00BC6192">
              <w:rPr>
                <w:i/>
                <w:lang w:eastAsia="en-US"/>
              </w:rPr>
              <w:t>202</w:t>
            </w:r>
            <w:r w:rsidR="00FB6DE2">
              <w:rPr>
                <w:i/>
                <w:lang w:eastAsia="en-US"/>
              </w:rPr>
              <w:t>5</w:t>
            </w:r>
            <w:r w:rsidRPr="00BC6192">
              <w:rPr>
                <w:i/>
                <w:lang w:eastAsia="en-US"/>
              </w:rPr>
              <w:t xml:space="preserve"> гг.</w:t>
            </w:r>
          </w:p>
        </w:tc>
        <w:tc>
          <w:tcPr>
            <w:tcW w:w="1776" w:type="dxa"/>
            <w:gridSpan w:val="2"/>
          </w:tcPr>
          <w:p w14:paraId="5DF8F61D" w14:textId="77777777" w:rsidR="0021556B" w:rsidRPr="00BC6192" w:rsidRDefault="0021556B" w:rsidP="00A86E18">
            <w:pPr>
              <w:spacing w:line="216" w:lineRule="auto"/>
              <w:jc w:val="center"/>
              <w:rPr>
                <w:i/>
                <w:lang w:eastAsia="en-US"/>
              </w:rPr>
            </w:pPr>
            <w:r w:rsidRPr="00BC6192">
              <w:rPr>
                <w:i/>
                <w:lang w:eastAsia="en-US"/>
              </w:rPr>
              <w:t xml:space="preserve">Прогноз </w:t>
            </w:r>
            <w:r w:rsidRPr="00BC6192">
              <w:rPr>
                <w:i/>
                <w:lang w:eastAsia="en-US"/>
              </w:rPr>
              <w:br/>
              <w:t>на 202</w:t>
            </w:r>
            <w:r w:rsidR="00FB6DE2">
              <w:rPr>
                <w:i/>
                <w:lang w:eastAsia="en-US"/>
              </w:rPr>
              <w:t>4</w:t>
            </w:r>
            <w:r w:rsidRPr="00BC6192">
              <w:rPr>
                <w:rFonts w:eastAsia="MS Mincho"/>
                <w:sz w:val="28"/>
                <w:szCs w:val="28"/>
                <w:lang w:eastAsia="ja-JP"/>
              </w:rPr>
              <w:t>-</w:t>
            </w:r>
            <w:r w:rsidRPr="00BC6192">
              <w:rPr>
                <w:i/>
                <w:lang w:eastAsia="en-US"/>
              </w:rPr>
              <w:t>202</w:t>
            </w:r>
            <w:r w:rsidR="00FB6DE2">
              <w:rPr>
                <w:i/>
                <w:lang w:eastAsia="en-US"/>
              </w:rPr>
              <w:t>6</w:t>
            </w:r>
            <w:r w:rsidRPr="00BC6192">
              <w:rPr>
                <w:i/>
                <w:lang w:eastAsia="en-US"/>
              </w:rPr>
              <w:t xml:space="preserve"> гг.</w:t>
            </w:r>
          </w:p>
        </w:tc>
        <w:tc>
          <w:tcPr>
            <w:tcW w:w="1974" w:type="dxa"/>
            <w:gridSpan w:val="2"/>
            <w:vAlign w:val="center"/>
          </w:tcPr>
          <w:p w14:paraId="33069C37" w14:textId="77777777" w:rsidR="0021556B" w:rsidRPr="00BC6192" w:rsidRDefault="0021556B" w:rsidP="00A86E18">
            <w:pPr>
              <w:spacing w:line="216" w:lineRule="auto"/>
              <w:jc w:val="center"/>
              <w:rPr>
                <w:i/>
                <w:iCs/>
              </w:rPr>
            </w:pPr>
            <w:r w:rsidRPr="00BC6192">
              <w:rPr>
                <w:i/>
              </w:rPr>
              <w:t>Отклонение</w:t>
            </w:r>
            <w:r w:rsidRPr="00BC6192">
              <w:rPr>
                <w:i/>
              </w:rPr>
              <w:br/>
              <w:t>от прогноза</w:t>
            </w:r>
          </w:p>
        </w:tc>
      </w:tr>
      <w:tr w:rsidR="0021556B" w:rsidRPr="0031018F" w14:paraId="46BD3E21" w14:textId="77777777" w:rsidTr="000B6E69">
        <w:trPr>
          <w:trHeight w:val="288"/>
          <w:tblHeader/>
          <w:jc w:val="center"/>
        </w:trPr>
        <w:tc>
          <w:tcPr>
            <w:tcW w:w="3305" w:type="dxa"/>
            <w:vMerge/>
            <w:vAlign w:val="center"/>
          </w:tcPr>
          <w:p w14:paraId="65A822F9" w14:textId="77777777" w:rsidR="0021556B" w:rsidRPr="0031018F" w:rsidRDefault="0021556B" w:rsidP="00A86E18">
            <w:pPr>
              <w:spacing w:line="216" w:lineRule="auto"/>
              <w:rPr>
                <w:i/>
                <w:iCs/>
                <w:color w:val="FF0000"/>
              </w:rPr>
            </w:pPr>
          </w:p>
        </w:tc>
        <w:tc>
          <w:tcPr>
            <w:tcW w:w="856" w:type="dxa"/>
            <w:vMerge/>
            <w:vAlign w:val="center"/>
          </w:tcPr>
          <w:p w14:paraId="7E528D82" w14:textId="77777777" w:rsidR="0021556B" w:rsidRPr="0031018F" w:rsidRDefault="0021556B" w:rsidP="00A86E18">
            <w:pPr>
              <w:spacing w:line="216" w:lineRule="auto"/>
              <w:rPr>
                <w:i/>
                <w:iCs/>
                <w:color w:val="FF0000"/>
              </w:rPr>
            </w:pPr>
          </w:p>
        </w:tc>
        <w:tc>
          <w:tcPr>
            <w:tcW w:w="907" w:type="dxa"/>
            <w:vAlign w:val="center"/>
          </w:tcPr>
          <w:p w14:paraId="400BB960" w14:textId="77777777" w:rsidR="0021556B" w:rsidRPr="00BC6192" w:rsidRDefault="0021556B" w:rsidP="00A86E18">
            <w:pPr>
              <w:spacing w:line="216" w:lineRule="auto"/>
              <w:jc w:val="center"/>
              <w:rPr>
                <w:i/>
              </w:rPr>
            </w:pPr>
            <w:r w:rsidRPr="00BC6192">
              <w:rPr>
                <w:i/>
              </w:rPr>
              <w:t>202</w:t>
            </w:r>
            <w:r w:rsidR="00FB6DE2">
              <w:rPr>
                <w:i/>
              </w:rPr>
              <w:t>4</w:t>
            </w:r>
          </w:p>
        </w:tc>
        <w:tc>
          <w:tcPr>
            <w:tcW w:w="862" w:type="dxa"/>
            <w:vAlign w:val="center"/>
          </w:tcPr>
          <w:p w14:paraId="1CD3692D" w14:textId="77777777" w:rsidR="0021556B" w:rsidRPr="00BC6192" w:rsidRDefault="0021556B" w:rsidP="00A86E18">
            <w:pPr>
              <w:spacing w:line="216" w:lineRule="auto"/>
              <w:jc w:val="center"/>
              <w:rPr>
                <w:i/>
              </w:rPr>
            </w:pPr>
            <w:r w:rsidRPr="00BC6192">
              <w:rPr>
                <w:i/>
              </w:rPr>
              <w:t>202</w:t>
            </w:r>
            <w:r w:rsidR="00FB6DE2">
              <w:rPr>
                <w:i/>
              </w:rPr>
              <w:t>5</w:t>
            </w:r>
          </w:p>
        </w:tc>
        <w:tc>
          <w:tcPr>
            <w:tcW w:w="924" w:type="dxa"/>
            <w:vAlign w:val="center"/>
          </w:tcPr>
          <w:p w14:paraId="757699E4" w14:textId="77777777" w:rsidR="0021556B" w:rsidRPr="00BC6192" w:rsidRDefault="0021556B" w:rsidP="00A86E18">
            <w:pPr>
              <w:spacing w:line="216" w:lineRule="auto"/>
              <w:jc w:val="center"/>
              <w:rPr>
                <w:i/>
              </w:rPr>
            </w:pPr>
            <w:r w:rsidRPr="00BC6192">
              <w:rPr>
                <w:i/>
              </w:rPr>
              <w:t>202</w:t>
            </w:r>
            <w:r w:rsidR="006A19AC">
              <w:rPr>
                <w:i/>
              </w:rPr>
              <w:t>4</w:t>
            </w:r>
          </w:p>
        </w:tc>
        <w:tc>
          <w:tcPr>
            <w:tcW w:w="852" w:type="dxa"/>
            <w:vAlign w:val="center"/>
          </w:tcPr>
          <w:p w14:paraId="61FAC905" w14:textId="77777777" w:rsidR="0021556B" w:rsidRPr="00BC6192" w:rsidRDefault="0021556B" w:rsidP="00A86E18">
            <w:pPr>
              <w:spacing w:line="216" w:lineRule="auto"/>
              <w:jc w:val="center"/>
              <w:rPr>
                <w:i/>
              </w:rPr>
            </w:pPr>
            <w:r w:rsidRPr="00BC6192">
              <w:rPr>
                <w:i/>
              </w:rPr>
              <w:t>202</w:t>
            </w:r>
            <w:r w:rsidR="006A19AC">
              <w:rPr>
                <w:i/>
              </w:rPr>
              <w:t>5</w:t>
            </w:r>
          </w:p>
        </w:tc>
        <w:tc>
          <w:tcPr>
            <w:tcW w:w="1116" w:type="dxa"/>
            <w:vAlign w:val="center"/>
          </w:tcPr>
          <w:p w14:paraId="6CFEB522" w14:textId="77777777" w:rsidR="0021556B" w:rsidRPr="00BC6192" w:rsidRDefault="0021556B" w:rsidP="00A86E18">
            <w:pPr>
              <w:spacing w:line="216" w:lineRule="auto"/>
              <w:jc w:val="center"/>
              <w:rPr>
                <w:i/>
              </w:rPr>
            </w:pPr>
            <w:r w:rsidRPr="00BC6192">
              <w:rPr>
                <w:i/>
              </w:rPr>
              <w:t>202</w:t>
            </w:r>
            <w:r w:rsidR="00FB6DE2">
              <w:rPr>
                <w:i/>
              </w:rPr>
              <w:t>4</w:t>
            </w:r>
          </w:p>
        </w:tc>
        <w:tc>
          <w:tcPr>
            <w:tcW w:w="858" w:type="dxa"/>
            <w:vAlign w:val="center"/>
          </w:tcPr>
          <w:p w14:paraId="0277BDE9" w14:textId="77777777" w:rsidR="0021556B" w:rsidRPr="00BC6192" w:rsidRDefault="0021556B" w:rsidP="00A86E18">
            <w:pPr>
              <w:spacing w:line="216" w:lineRule="auto"/>
              <w:jc w:val="center"/>
              <w:rPr>
                <w:i/>
              </w:rPr>
            </w:pPr>
            <w:r w:rsidRPr="00BC6192">
              <w:rPr>
                <w:i/>
              </w:rPr>
              <w:t>202</w:t>
            </w:r>
            <w:r w:rsidR="00FB6DE2">
              <w:rPr>
                <w:i/>
              </w:rPr>
              <w:t>5</w:t>
            </w:r>
          </w:p>
        </w:tc>
      </w:tr>
      <w:tr w:rsidR="00E7366A" w:rsidRPr="0031018F" w14:paraId="1C1DFD29" w14:textId="77777777" w:rsidTr="000B6E69">
        <w:trPr>
          <w:jc w:val="center"/>
        </w:trPr>
        <w:tc>
          <w:tcPr>
            <w:tcW w:w="3305" w:type="dxa"/>
            <w:vAlign w:val="center"/>
          </w:tcPr>
          <w:p w14:paraId="65055174" w14:textId="77777777" w:rsidR="00E7366A" w:rsidRPr="00EB0DD3" w:rsidRDefault="00E7366A" w:rsidP="00E7366A">
            <w:pPr>
              <w:spacing w:line="216" w:lineRule="auto"/>
              <w:rPr>
                <w:i/>
                <w:iCs/>
              </w:rPr>
            </w:pPr>
            <w:r w:rsidRPr="00EB0DD3">
              <w:rPr>
                <w:i/>
                <w:iCs/>
              </w:rPr>
              <w:t xml:space="preserve">Объем производства сельскохозяйственной продукции </w:t>
            </w:r>
          </w:p>
        </w:tc>
        <w:tc>
          <w:tcPr>
            <w:tcW w:w="856" w:type="dxa"/>
            <w:vAlign w:val="center"/>
          </w:tcPr>
          <w:p w14:paraId="1812BB57" w14:textId="77777777" w:rsidR="00E7366A" w:rsidRPr="00EB0DD3" w:rsidRDefault="00E7366A" w:rsidP="00E7366A">
            <w:pPr>
              <w:spacing w:line="216" w:lineRule="auto"/>
              <w:jc w:val="center"/>
              <w:rPr>
                <w:i/>
                <w:iCs/>
              </w:rPr>
            </w:pPr>
            <w:r w:rsidRPr="00EB0DD3">
              <w:rPr>
                <w:i/>
                <w:iCs/>
              </w:rPr>
              <w:t>млн. рублей</w:t>
            </w:r>
          </w:p>
        </w:tc>
        <w:tc>
          <w:tcPr>
            <w:tcW w:w="907" w:type="dxa"/>
            <w:vAlign w:val="center"/>
          </w:tcPr>
          <w:p w14:paraId="21A9B72C" w14:textId="77777777" w:rsidR="00E7366A" w:rsidRPr="00EB0DD3" w:rsidRDefault="00E7366A" w:rsidP="00E7366A">
            <w:pPr>
              <w:spacing w:line="216" w:lineRule="auto"/>
              <w:jc w:val="center"/>
              <w:rPr>
                <w:i/>
                <w:iCs/>
              </w:rPr>
            </w:pPr>
            <w:r w:rsidRPr="00EB0DD3">
              <w:rPr>
                <w:i/>
                <w:iCs/>
              </w:rPr>
              <w:t>215,54</w:t>
            </w:r>
          </w:p>
        </w:tc>
        <w:tc>
          <w:tcPr>
            <w:tcW w:w="862" w:type="dxa"/>
            <w:vAlign w:val="center"/>
          </w:tcPr>
          <w:p w14:paraId="06E4E02A" w14:textId="77777777" w:rsidR="00E7366A" w:rsidRPr="00EB0DD3" w:rsidRDefault="00C61108" w:rsidP="00E7366A">
            <w:pPr>
              <w:spacing w:line="216" w:lineRule="auto"/>
              <w:ind w:right="-154"/>
              <w:jc w:val="center"/>
              <w:rPr>
                <w:i/>
                <w:iCs/>
              </w:rPr>
            </w:pPr>
            <w:r>
              <w:rPr>
                <w:i/>
                <w:iCs/>
              </w:rPr>
              <w:t>226,57</w:t>
            </w:r>
          </w:p>
        </w:tc>
        <w:tc>
          <w:tcPr>
            <w:tcW w:w="924" w:type="dxa"/>
            <w:vAlign w:val="center"/>
          </w:tcPr>
          <w:p w14:paraId="1578622F" w14:textId="77777777" w:rsidR="00E7366A" w:rsidRPr="00EB0DD3" w:rsidRDefault="00C61108" w:rsidP="00E7366A">
            <w:pPr>
              <w:spacing w:line="216" w:lineRule="auto"/>
              <w:jc w:val="center"/>
              <w:rPr>
                <w:i/>
                <w:iCs/>
              </w:rPr>
            </w:pPr>
            <w:r>
              <w:rPr>
                <w:i/>
                <w:iCs/>
              </w:rPr>
              <w:t>178,04</w:t>
            </w:r>
          </w:p>
        </w:tc>
        <w:tc>
          <w:tcPr>
            <w:tcW w:w="852" w:type="dxa"/>
            <w:vAlign w:val="center"/>
          </w:tcPr>
          <w:p w14:paraId="465B5E05" w14:textId="77777777" w:rsidR="00E7366A" w:rsidRPr="00EB0DD3" w:rsidRDefault="00C61108" w:rsidP="00E7366A">
            <w:pPr>
              <w:spacing w:line="216" w:lineRule="auto"/>
              <w:jc w:val="center"/>
              <w:rPr>
                <w:i/>
                <w:iCs/>
              </w:rPr>
            </w:pPr>
            <w:r>
              <w:rPr>
                <w:i/>
                <w:iCs/>
              </w:rPr>
              <w:t>187,6</w:t>
            </w:r>
          </w:p>
        </w:tc>
        <w:tc>
          <w:tcPr>
            <w:tcW w:w="1116" w:type="dxa"/>
            <w:vAlign w:val="center"/>
          </w:tcPr>
          <w:p w14:paraId="3A32C174" w14:textId="77777777" w:rsidR="00E7366A" w:rsidRPr="00EB0DD3" w:rsidRDefault="00C61108" w:rsidP="00E7366A">
            <w:pPr>
              <w:spacing w:line="216" w:lineRule="auto"/>
              <w:jc w:val="center"/>
              <w:rPr>
                <w:i/>
                <w:iCs/>
              </w:rPr>
            </w:pPr>
            <w:r>
              <w:rPr>
                <w:i/>
                <w:iCs/>
              </w:rPr>
              <w:t>-37,5</w:t>
            </w:r>
            <w:r w:rsidR="00E7366A" w:rsidRPr="00EB0DD3">
              <w:rPr>
                <w:i/>
                <w:iCs/>
              </w:rPr>
              <w:t>%</w:t>
            </w:r>
          </w:p>
        </w:tc>
        <w:tc>
          <w:tcPr>
            <w:tcW w:w="858" w:type="dxa"/>
            <w:vAlign w:val="center"/>
          </w:tcPr>
          <w:p w14:paraId="48345E99" w14:textId="77777777" w:rsidR="00E7366A" w:rsidRPr="00EB0DD3" w:rsidRDefault="00C61108" w:rsidP="00E7366A">
            <w:pPr>
              <w:spacing w:line="216" w:lineRule="auto"/>
              <w:jc w:val="center"/>
              <w:rPr>
                <w:i/>
                <w:iCs/>
              </w:rPr>
            </w:pPr>
            <w:r>
              <w:rPr>
                <w:i/>
                <w:iCs/>
              </w:rPr>
              <w:t>-38,97</w:t>
            </w:r>
          </w:p>
        </w:tc>
      </w:tr>
      <w:tr w:rsidR="00E7366A" w:rsidRPr="0031018F" w14:paraId="68A51E52" w14:textId="77777777" w:rsidTr="000B6E69">
        <w:trPr>
          <w:trHeight w:val="403"/>
          <w:jc w:val="center"/>
        </w:trPr>
        <w:tc>
          <w:tcPr>
            <w:tcW w:w="3305" w:type="dxa"/>
          </w:tcPr>
          <w:p w14:paraId="4585BEBF" w14:textId="77777777" w:rsidR="00E7366A" w:rsidRPr="00BC6192" w:rsidRDefault="00E7366A" w:rsidP="00E7366A">
            <w:pPr>
              <w:spacing w:line="216" w:lineRule="auto"/>
              <w:rPr>
                <w:i/>
                <w:iCs/>
              </w:rPr>
            </w:pPr>
            <w:r w:rsidRPr="00BC6192">
              <w:rPr>
                <w:i/>
                <w:iCs/>
              </w:rPr>
              <w:t xml:space="preserve">Индекс производства </w:t>
            </w:r>
          </w:p>
        </w:tc>
        <w:tc>
          <w:tcPr>
            <w:tcW w:w="856" w:type="dxa"/>
            <w:vAlign w:val="center"/>
          </w:tcPr>
          <w:p w14:paraId="36F38FB6" w14:textId="77777777" w:rsidR="00E7366A" w:rsidRPr="00BC6192" w:rsidRDefault="00E7366A" w:rsidP="00E7366A">
            <w:pPr>
              <w:spacing w:line="216" w:lineRule="auto"/>
              <w:jc w:val="center"/>
              <w:rPr>
                <w:i/>
                <w:iCs/>
              </w:rPr>
            </w:pPr>
            <w:r w:rsidRPr="00BC6192">
              <w:rPr>
                <w:i/>
                <w:iCs/>
              </w:rPr>
              <w:t>%</w:t>
            </w:r>
          </w:p>
        </w:tc>
        <w:tc>
          <w:tcPr>
            <w:tcW w:w="907" w:type="dxa"/>
            <w:vAlign w:val="center"/>
          </w:tcPr>
          <w:p w14:paraId="38DD094B" w14:textId="77777777" w:rsidR="00E7366A" w:rsidRPr="00BC6192" w:rsidRDefault="00E7366A" w:rsidP="00E7366A">
            <w:pPr>
              <w:spacing w:line="216" w:lineRule="auto"/>
              <w:jc w:val="center"/>
              <w:rPr>
                <w:i/>
                <w:iCs/>
              </w:rPr>
            </w:pPr>
            <w:r w:rsidRPr="002A0CC6">
              <w:rPr>
                <w:i/>
                <w:iCs/>
              </w:rPr>
              <w:t>100,6</w:t>
            </w:r>
          </w:p>
        </w:tc>
        <w:tc>
          <w:tcPr>
            <w:tcW w:w="862" w:type="dxa"/>
            <w:vAlign w:val="center"/>
          </w:tcPr>
          <w:p w14:paraId="12BA435D" w14:textId="77777777" w:rsidR="00E7366A" w:rsidRPr="00BC6192" w:rsidRDefault="00C61108" w:rsidP="00E7366A">
            <w:pPr>
              <w:spacing w:line="216" w:lineRule="auto"/>
              <w:jc w:val="center"/>
              <w:rPr>
                <w:i/>
                <w:iCs/>
              </w:rPr>
            </w:pPr>
            <w:r>
              <w:rPr>
                <w:i/>
                <w:iCs/>
              </w:rPr>
              <w:t>100,7</w:t>
            </w:r>
          </w:p>
        </w:tc>
        <w:tc>
          <w:tcPr>
            <w:tcW w:w="924" w:type="dxa"/>
            <w:vAlign w:val="center"/>
          </w:tcPr>
          <w:p w14:paraId="0EB6F458" w14:textId="77777777" w:rsidR="00E7366A" w:rsidRPr="002A0CC6" w:rsidRDefault="00E7366A" w:rsidP="00E7366A">
            <w:pPr>
              <w:spacing w:line="216" w:lineRule="auto"/>
              <w:jc w:val="center"/>
              <w:rPr>
                <w:i/>
                <w:iCs/>
              </w:rPr>
            </w:pPr>
            <w:r w:rsidRPr="002A0CC6">
              <w:rPr>
                <w:i/>
                <w:iCs/>
              </w:rPr>
              <w:t>100,</w:t>
            </w:r>
            <w:r w:rsidR="00C61108">
              <w:rPr>
                <w:i/>
                <w:iCs/>
              </w:rPr>
              <w:t>6</w:t>
            </w:r>
          </w:p>
        </w:tc>
        <w:tc>
          <w:tcPr>
            <w:tcW w:w="852" w:type="dxa"/>
            <w:vAlign w:val="center"/>
          </w:tcPr>
          <w:p w14:paraId="1BC8983B" w14:textId="77777777" w:rsidR="00E7366A" w:rsidRPr="002A0CC6" w:rsidRDefault="00C61108" w:rsidP="00E7366A">
            <w:pPr>
              <w:spacing w:line="216" w:lineRule="auto"/>
              <w:jc w:val="center"/>
              <w:rPr>
                <w:i/>
                <w:iCs/>
              </w:rPr>
            </w:pPr>
            <w:r>
              <w:rPr>
                <w:i/>
                <w:iCs/>
              </w:rPr>
              <w:t>100,9</w:t>
            </w:r>
          </w:p>
        </w:tc>
        <w:tc>
          <w:tcPr>
            <w:tcW w:w="1116" w:type="dxa"/>
            <w:vAlign w:val="center"/>
          </w:tcPr>
          <w:p w14:paraId="7984D51D" w14:textId="77777777" w:rsidR="00E7366A" w:rsidRPr="00301973" w:rsidRDefault="00E7366A" w:rsidP="00E7366A">
            <w:pPr>
              <w:spacing w:line="216" w:lineRule="auto"/>
              <w:jc w:val="center"/>
              <w:rPr>
                <w:i/>
                <w:iCs/>
              </w:rPr>
            </w:pPr>
            <w:r w:rsidRPr="00301973">
              <w:rPr>
                <w:i/>
                <w:iCs/>
              </w:rPr>
              <w:t>0*</w:t>
            </w:r>
          </w:p>
        </w:tc>
        <w:tc>
          <w:tcPr>
            <w:tcW w:w="858" w:type="dxa"/>
            <w:vAlign w:val="center"/>
          </w:tcPr>
          <w:p w14:paraId="77F0B6E3" w14:textId="77777777" w:rsidR="00E7366A" w:rsidRPr="00301973" w:rsidRDefault="00C61108" w:rsidP="00E7366A">
            <w:pPr>
              <w:spacing w:line="216" w:lineRule="auto"/>
              <w:jc w:val="center"/>
              <w:rPr>
                <w:i/>
                <w:iCs/>
              </w:rPr>
            </w:pPr>
            <w:r>
              <w:rPr>
                <w:i/>
                <w:iCs/>
              </w:rPr>
              <w:t>+0,2</w:t>
            </w:r>
            <w:r w:rsidR="00E7366A" w:rsidRPr="00301973">
              <w:rPr>
                <w:i/>
                <w:iCs/>
              </w:rPr>
              <w:t>*</w:t>
            </w:r>
          </w:p>
        </w:tc>
      </w:tr>
      <w:tr w:rsidR="00E7366A" w:rsidRPr="0031018F" w14:paraId="5C7F5C65" w14:textId="77777777" w:rsidTr="000B6E69">
        <w:trPr>
          <w:trHeight w:val="423"/>
          <w:jc w:val="center"/>
        </w:trPr>
        <w:tc>
          <w:tcPr>
            <w:tcW w:w="3305" w:type="dxa"/>
          </w:tcPr>
          <w:p w14:paraId="2189135F" w14:textId="77777777" w:rsidR="00E7366A" w:rsidRPr="00C530A5" w:rsidRDefault="00E7366A" w:rsidP="00E7366A">
            <w:pPr>
              <w:spacing w:line="216" w:lineRule="auto"/>
              <w:ind w:left="144"/>
              <w:rPr>
                <w:i/>
                <w:iCs/>
              </w:rPr>
            </w:pPr>
            <w:r w:rsidRPr="00C530A5">
              <w:rPr>
                <w:i/>
                <w:iCs/>
              </w:rPr>
              <w:t>в растениеводстве</w:t>
            </w:r>
          </w:p>
        </w:tc>
        <w:tc>
          <w:tcPr>
            <w:tcW w:w="856" w:type="dxa"/>
            <w:vAlign w:val="center"/>
          </w:tcPr>
          <w:p w14:paraId="22B8E65A" w14:textId="77777777" w:rsidR="00E7366A" w:rsidRPr="002A0CC6" w:rsidRDefault="00E7366A" w:rsidP="00E7366A">
            <w:pPr>
              <w:spacing w:line="216" w:lineRule="auto"/>
              <w:jc w:val="center"/>
              <w:rPr>
                <w:i/>
                <w:iCs/>
              </w:rPr>
            </w:pPr>
            <w:r w:rsidRPr="002A0CC6">
              <w:rPr>
                <w:i/>
                <w:iCs/>
              </w:rPr>
              <w:t>%</w:t>
            </w:r>
          </w:p>
        </w:tc>
        <w:tc>
          <w:tcPr>
            <w:tcW w:w="907" w:type="dxa"/>
            <w:vAlign w:val="center"/>
          </w:tcPr>
          <w:p w14:paraId="2A69BF12" w14:textId="77777777" w:rsidR="00E7366A" w:rsidRPr="00C530A5" w:rsidRDefault="00E7366A" w:rsidP="00E7366A">
            <w:pPr>
              <w:spacing w:line="216" w:lineRule="auto"/>
              <w:jc w:val="center"/>
              <w:rPr>
                <w:i/>
                <w:iCs/>
              </w:rPr>
            </w:pPr>
            <w:r w:rsidRPr="002A0CC6">
              <w:rPr>
                <w:i/>
                <w:iCs/>
              </w:rPr>
              <w:t>100,8</w:t>
            </w:r>
          </w:p>
        </w:tc>
        <w:tc>
          <w:tcPr>
            <w:tcW w:w="862" w:type="dxa"/>
            <w:vAlign w:val="center"/>
          </w:tcPr>
          <w:p w14:paraId="35D3EE1B" w14:textId="77777777" w:rsidR="00E7366A" w:rsidRPr="00C530A5" w:rsidRDefault="00C61108" w:rsidP="00E7366A">
            <w:pPr>
              <w:spacing w:line="216" w:lineRule="auto"/>
              <w:jc w:val="center"/>
              <w:rPr>
                <w:i/>
                <w:iCs/>
              </w:rPr>
            </w:pPr>
            <w:r>
              <w:rPr>
                <w:i/>
                <w:iCs/>
              </w:rPr>
              <w:t>100,9</w:t>
            </w:r>
          </w:p>
        </w:tc>
        <w:tc>
          <w:tcPr>
            <w:tcW w:w="924" w:type="dxa"/>
            <w:vAlign w:val="center"/>
          </w:tcPr>
          <w:p w14:paraId="1E62501C" w14:textId="77777777" w:rsidR="00E7366A" w:rsidRPr="002A0CC6" w:rsidRDefault="00E7366A" w:rsidP="00E7366A">
            <w:pPr>
              <w:spacing w:line="216" w:lineRule="auto"/>
              <w:jc w:val="center"/>
              <w:rPr>
                <w:i/>
                <w:iCs/>
              </w:rPr>
            </w:pPr>
            <w:r w:rsidRPr="002A0CC6">
              <w:rPr>
                <w:i/>
                <w:iCs/>
              </w:rPr>
              <w:t>10</w:t>
            </w:r>
            <w:r w:rsidR="00C61108">
              <w:rPr>
                <w:i/>
                <w:iCs/>
              </w:rPr>
              <w:t>0,8</w:t>
            </w:r>
          </w:p>
        </w:tc>
        <w:tc>
          <w:tcPr>
            <w:tcW w:w="852" w:type="dxa"/>
            <w:vAlign w:val="center"/>
          </w:tcPr>
          <w:p w14:paraId="3CA814E5" w14:textId="77777777" w:rsidR="00E7366A" w:rsidRPr="002A0CC6" w:rsidRDefault="00C61108" w:rsidP="00E7366A">
            <w:pPr>
              <w:spacing w:line="216" w:lineRule="auto"/>
              <w:jc w:val="center"/>
              <w:rPr>
                <w:i/>
                <w:iCs/>
              </w:rPr>
            </w:pPr>
            <w:r>
              <w:rPr>
                <w:i/>
                <w:iCs/>
              </w:rPr>
              <w:t>101,3</w:t>
            </w:r>
          </w:p>
        </w:tc>
        <w:tc>
          <w:tcPr>
            <w:tcW w:w="1116" w:type="dxa"/>
            <w:vAlign w:val="center"/>
          </w:tcPr>
          <w:p w14:paraId="17365D0D" w14:textId="77777777" w:rsidR="00E7366A" w:rsidRPr="00301973" w:rsidRDefault="00E7366A" w:rsidP="00E7366A">
            <w:pPr>
              <w:spacing w:line="216" w:lineRule="auto"/>
              <w:jc w:val="center"/>
              <w:rPr>
                <w:i/>
                <w:iCs/>
              </w:rPr>
            </w:pPr>
            <w:r w:rsidRPr="00301973">
              <w:rPr>
                <w:i/>
                <w:iCs/>
              </w:rPr>
              <w:t>0*</w:t>
            </w:r>
          </w:p>
        </w:tc>
        <w:tc>
          <w:tcPr>
            <w:tcW w:w="858" w:type="dxa"/>
            <w:vAlign w:val="center"/>
          </w:tcPr>
          <w:p w14:paraId="1B9C769E" w14:textId="77777777" w:rsidR="00E7366A" w:rsidRPr="00301973" w:rsidRDefault="00C61108" w:rsidP="00E7366A">
            <w:pPr>
              <w:spacing w:line="216" w:lineRule="auto"/>
              <w:jc w:val="center"/>
              <w:rPr>
                <w:i/>
                <w:iCs/>
              </w:rPr>
            </w:pPr>
            <w:r>
              <w:rPr>
                <w:i/>
                <w:iCs/>
              </w:rPr>
              <w:t>+0,4</w:t>
            </w:r>
            <w:r w:rsidR="00E7366A" w:rsidRPr="00301973">
              <w:rPr>
                <w:i/>
                <w:iCs/>
              </w:rPr>
              <w:t>*</w:t>
            </w:r>
          </w:p>
        </w:tc>
      </w:tr>
      <w:tr w:rsidR="00E7366A" w:rsidRPr="0031018F" w14:paraId="581E92E1" w14:textId="77777777" w:rsidTr="000B6E69">
        <w:trPr>
          <w:trHeight w:val="416"/>
          <w:jc w:val="center"/>
        </w:trPr>
        <w:tc>
          <w:tcPr>
            <w:tcW w:w="3305" w:type="dxa"/>
          </w:tcPr>
          <w:p w14:paraId="1D087618" w14:textId="77777777" w:rsidR="00E7366A" w:rsidRPr="00C530A5" w:rsidRDefault="00E7366A" w:rsidP="00E7366A">
            <w:pPr>
              <w:spacing w:line="216" w:lineRule="auto"/>
              <w:ind w:left="144"/>
              <w:rPr>
                <w:i/>
                <w:iCs/>
              </w:rPr>
            </w:pPr>
            <w:r w:rsidRPr="00C530A5">
              <w:rPr>
                <w:i/>
                <w:iCs/>
              </w:rPr>
              <w:t>в животноводстве</w:t>
            </w:r>
          </w:p>
        </w:tc>
        <w:tc>
          <w:tcPr>
            <w:tcW w:w="856" w:type="dxa"/>
            <w:vAlign w:val="center"/>
          </w:tcPr>
          <w:p w14:paraId="68A743AB" w14:textId="77777777" w:rsidR="00E7366A" w:rsidRPr="002A0CC6" w:rsidRDefault="00E7366A" w:rsidP="00E7366A">
            <w:pPr>
              <w:spacing w:line="216" w:lineRule="auto"/>
              <w:jc w:val="center"/>
              <w:rPr>
                <w:i/>
                <w:iCs/>
              </w:rPr>
            </w:pPr>
            <w:r w:rsidRPr="002A0CC6">
              <w:rPr>
                <w:i/>
                <w:iCs/>
              </w:rPr>
              <w:t>%</w:t>
            </w:r>
          </w:p>
        </w:tc>
        <w:tc>
          <w:tcPr>
            <w:tcW w:w="907" w:type="dxa"/>
            <w:vAlign w:val="center"/>
          </w:tcPr>
          <w:p w14:paraId="73DBE5DD" w14:textId="77777777" w:rsidR="00E7366A" w:rsidRPr="00C530A5" w:rsidRDefault="00E7366A" w:rsidP="00E7366A">
            <w:pPr>
              <w:spacing w:line="216" w:lineRule="auto"/>
              <w:jc w:val="center"/>
              <w:rPr>
                <w:i/>
                <w:iCs/>
              </w:rPr>
            </w:pPr>
            <w:r w:rsidRPr="002A0CC6">
              <w:rPr>
                <w:i/>
                <w:iCs/>
              </w:rPr>
              <w:t>100,4</w:t>
            </w:r>
          </w:p>
        </w:tc>
        <w:tc>
          <w:tcPr>
            <w:tcW w:w="862" w:type="dxa"/>
            <w:vAlign w:val="center"/>
          </w:tcPr>
          <w:p w14:paraId="560E3AF5" w14:textId="77777777" w:rsidR="00E7366A" w:rsidRPr="00C530A5" w:rsidRDefault="00C61108" w:rsidP="00E7366A">
            <w:pPr>
              <w:spacing w:line="216" w:lineRule="auto"/>
              <w:jc w:val="center"/>
              <w:rPr>
                <w:i/>
                <w:iCs/>
              </w:rPr>
            </w:pPr>
            <w:r>
              <w:rPr>
                <w:i/>
                <w:iCs/>
              </w:rPr>
              <w:t>100,4</w:t>
            </w:r>
          </w:p>
        </w:tc>
        <w:tc>
          <w:tcPr>
            <w:tcW w:w="924" w:type="dxa"/>
            <w:vAlign w:val="center"/>
          </w:tcPr>
          <w:p w14:paraId="7AF8A397" w14:textId="77777777" w:rsidR="00E7366A" w:rsidRPr="002A0CC6" w:rsidRDefault="00E7366A" w:rsidP="00E7366A">
            <w:pPr>
              <w:spacing w:line="216" w:lineRule="auto"/>
              <w:jc w:val="center"/>
              <w:rPr>
                <w:i/>
                <w:iCs/>
              </w:rPr>
            </w:pPr>
            <w:r w:rsidRPr="002A0CC6">
              <w:rPr>
                <w:i/>
                <w:iCs/>
              </w:rPr>
              <w:t>100,3</w:t>
            </w:r>
          </w:p>
        </w:tc>
        <w:tc>
          <w:tcPr>
            <w:tcW w:w="852" w:type="dxa"/>
            <w:vAlign w:val="center"/>
          </w:tcPr>
          <w:p w14:paraId="2FA8C8D9" w14:textId="77777777" w:rsidR="00E7366A" w:rsidRPr="002A0CC6" w:rsidRDefault="00C61108" w:rsidP="00E7366A">
            <w:pPr>
              <w:spacing w:line="216" w:lineRule="auto"/>
              <w:jc w:val="center"/>
              <w:rPr>
                <w:i/>
                <w:iCs/>
              </w:rPr>
            </w:pPr>
            <w:r>
              <w:rPr>
                <w:i/>
                <w:iCs/>
              </w:rPr>
              <w:t>100,4</w:t>
            </w:r>
          </w:p>
        </w:tc>
        <w:tc>
          <w:tcPr>
            <w:tcW w:w="1116" w:type="dxa"/>
            <w:vAlign w:val="center"/>
          </w:tcPr>
          <w:p w14:paraId="792E035F" w14:textId="77777777" w:rsidR="00E7366A" w:rsidRPr="00301973" w:rsidRDefault="00E7366A" w:rsidP="00E7366A">
            <w:pPr>
              <w:spacing w:line="216" w:lineRule="auto"/>
              <w:jc w:val="center"/>
              <w:rPr>
                <w:i/>
                <w:iCs/>
              </w:rPr>
            </w:pPr>
            <w:r w:rsidRPr="00301973">
              <w:rPr>
                <w:i/>
                <w:iCs/>
              </w:rPr>
              <w:t>-0,</w:t>
            </w:r>
            <w:r w:rsidR="00C61108">
              <w:rPr>
                <w:i/>
                <w:iCs/>
              </w:rPr>
              <w:t>1</w:t>
            </w:r>
            <w:r w:rsidRPr="00301973">
              <w:rPr>
                <w:i/>
                <w:iCs/>
              </w:rPr>
              <w:t>*</w:t>
            </w:r>
          </w:p>
        </w:tc>
        <w:tc>
          <w:tcPr>
            <w:tcW w:w="858" w:type="dxa"/>
            <w:vAlign w:val="center"/>
          </w:tcPr>
          <w:p w14:paraId="75444BD8" w14:textId="77777777" w:rsidR="00E7366A" w:rsidRPr="00301973" w:rsidRDefault="0061230C" w:rsidP="00E7366A">
            <w:pPr>
              <w:spacing w:line="216" w:lineRule="auto"/>
              <w:jc w:val="center"/>
              <w:rPr>
                <w:i/>
                <w:iCs/>
              </w:rPr>
            </w:pPr>
            <w:r w:rsidRPr="00301973">
              <w:rPr>
                <w:i/>
                <w:iCs/>
              </w:rPr>
              <w:t>0*</w:t>
            </w:r>
          </w:p>
        </w:tc>
      </w:tr>
      <w:tr w:rsidR="00E7366A" w:rsidRPr="00C530A5" w14:paraId="22CD5300" w14:textId="77777777" w:rsidTr="000B6E69">
        <w:trPr>
          <w:trHeight w:val="408"/>
          <w:jc w:val="center"/>
        </w:trPr>
        <w:tc>
          <w:tcPr>
            <w:tcW w:w="3305" w:type="dxa"/>
          </w:tcPr>
          <w:p w14:paraId="27F5B3DB" w14:textId="77777777" w:rsidR="00E7366A" w:rsidRPr="00C530A5" w:rsidRDefault="00E7366A" w:rsidP="00E7366A">
            <w:pPr>
              <w:spacing w:line="216" w:lineRule="auto"/>
              <w:rPr>
                <w:i/>
                <w:iCs/>
              </w:rPr>
            </w:pPr>
            <w:r w:rsidRPr="00C530A5">
              <w:rPr>
                <w:i/>
                <w:iCs/>
              </w:rPr>
              <w:t>Индекс-дефлятор цен</w:t>
            </w:r>
          </w:p>
        </w:tc>
        <w:tc>
          <w:tcPr>
            <w:tcW w:w="856" w:type="dxa"/>
            <w:vAlign w:val="center"/>
          </w:tcPr>
          <w:p w14:paraId="1801A48A" w14:textId="77777777" w:rsidR="00E7366A" w:rsidRPr="00C530A5" w:rsidRDefault="00E7366A" w:rsidP="00E7366A">
            <w:pPr>
              <w:spacing w:line="216" w:lineRule="auto"/>
              <w:jc w:val="center"/>
              <w:rPr>
                <w:i/>
                <w:iCs/>
              </w:rPr>
            </w:pPr>
            <w:r w:rsidRPr="00C530A5">
              <w:rPr>
                <w:i/>
                <w:iCs/>
              </w:rPr>
              <w:t>%</w:t>
            </w:r>
          </w:p>
        </w:tc>
        <w:tc>
          <w:tcPr>
            <w:tcW w:w="907" w:type="dxa"/>
            <w:vAlign w:val="center"/>
          </w:tcPr>
          <w:p w14:paraId="1211FCA8" w14:textId="77777777" w:rsidR="00E7366A" w:rsidRPr="00C530A5" w:rsidRDefault="00E7366A" w:rsidP="00E7366A">
            <w:pPr>
              <w:spacing w:line="216" w:lineRule="auto"/>
              <w:jc w:val="center"/>
              <w:rPr>
                <w:i/>
                <w:iCs/>
              </w:rPr>
            </w:pPr>
            <w:r w:rsidRPr="002A0CC6">
              <w:rPr>
                <w:i/>
                <w:iCs/>
              </w:rPr>
              <w:t>104,</w:t>
            </w:r>
            <w:r w:rsidR="0061230C">
              <w:rPr>
                <w:i/>
                <w:iCs/>
              </w:rPr>
              <w:t>8</w:t>
            </w:r>
          </w:p>
        </w:tc>
        <w:tc>
          <w:tcPr>
            <w:tcW w:w="862" w:type="dxa"/>
            <w:vAlign w:val="center"/>
          </w:tcPr>
          <w:p w14:paraId="57166730" w14:textId="77777777" w:rsidR="00E7366A" w:rsidRPr="00C530A5" w:rsidRDefault="0061230C" w:rsidP="00E7366A">
            <w:pPr>
              <w:spacing w:line="216" w:lineRule="auto"/>
              <w:jc w:val="center"/>
              <w:rPr>
                <w:i/>
                <w:iCs/>
              </w:rPr>
            </w:pPr>
            <w:r>
              <w:rPr>
                <w:i/>
                <w:iCs/>
              </w:rPr>
              <w:t>104,4</w:t>
            </w:r>
          </w:p>
        </w:tc>
        <w:tc>
          <w:tcPr>
            <w:tcW w:w="924" w:type="dxa"/>
            <w:vAlign w:val="center"/>
          </w:tcPr>
          <w:p w14:paraId="11817215" w14:textId="77777777" w:rsidR="00E7366A" w:rsidRPr="002A0CC6" w:rsidRDefault="00E7366A" w:rsidP="00E7366A">
            <w:pPr>
              <w:spacing w:line="216" w:lineRule="auto"/>
              <w:jc w:val="center"/>
              <w:rPr>
                <w:i/>
                <w:iCs/>
              </w:rPr>
            </w:pPr>
            <w:r w:rsidRPr="002A0CC6">
              <w:rPr>
                <w:i/>
                <w:iCs/>
              </w:rPr>
              <w:t>10</w:t>
            </w:r>
            <w:r w:rsidR="0061230C">
              <w:rPr>
                <w:i/>
                <w:iCs/>
              </w:rPr>
              <w:t>4,8</w:t>
            </w:r>
          </w:p>
        </w:tc>
        <w:tc>
          <w:tcPr>
            <w:tcW w:w="852" w:type="dxa"/>
            <w:vAlign w:val="center"/>
          </w:tcPr>
          <w:p w14:paraId="2E025AB5" w14:textId="77777777" w:rsidR="00E7366A" w:rsidRPr="002A0CC6" w:rsidRDefault="0061230C" w:rsidP="00E7366A">
            <w:pPr>
              <w:spacing w:line="216" w:lineRule="auto"/>
              <w:jc w:val="center"/>
              <w:rPr>
                <w:i/>
                <w:iCs/>
              </w:rPr>
            </w:pPr>
            <w:r>
              <w:rPr>
                <w:i/>
                <w:iCs/>
              </w:rPr>
              <w:t>104,4</w:t>
            </w:r>
          </w:p>
        </w:tc>
        <w:tc>
          <w:tcPr>
            <w:tcW w:w="1116" w:type="dxa"/>
            <w:vAlign w:val="center"/>
          </w:tcPr>
          <w:p w14:paraId="2B5EABBF" w14:textId="77777777" w:rsidR="00E7366A" w:rsidRPr="00301973" w:rsidRDefault="00E7366A" w:rsidP="00E7366A">
            <w:pPr>
              <w:spacing w:line="216" w:lineRule="auto"/>
              <w:jc w:val="center"/>
              <w:rPr>
                <w:i/>
                <w:iCs/>
              </w:rPr>
            </w:pPr>
            <w:r w:rsidRPr="00301973">
              <w:rPr>
                <w:i/>
                <w:iCs/>
              </w:rPr>
              <w:t>0*</w:t>
            </w:r>
          </w:p>
        </w:tc>
        <w:tc>
          <w:tcPr>
            <w:tcW w:w="858" w:type="dxa"/>
            <w:vAlign w:val="center"/>
          </w:tcPr>
          <w:p w14:paraId="69EF77A1" w14:textId="77777777" w:rsidR="00E7366A" w:rsidRPr="00301973" w:rsidRDefault="0061230C" w:rsidP="00E7366A">
            <w:pPr>
              <w:spacing w:line="216" w:lineRule="auto"/>
              <w:jc w:val="center"/>
              <w:rPr>
                <w:i/>
                <w:iCs/>
              </w:rPr>
            </w:pPr>
            <w:r w:rsidRPr="00301973">
              <w:rPr>
                <w:i/>
                <w:iCs/>
              </w:rPr>
              <w:t>0*</w:t>
            </w:r>
          </w:p>
        </w:tc>
      </w:tr>
    </w:tbl>
    <w:p w14:paraId="39F5F5FA" w14:textId="77777777" w:rsidR="0031018F" w:rsidRPr="00C530A5" w:rsidRDefault="0031018F" w:rsidP="0031018F">
      <w:pPr>
        <w:spacing w:before="60" w:after="60"/>
        <w:jc w:val="both"/>
        <w:rPr>
          <w:i/>
          <w:iCs/>
        </w:rPr>
      </w:pPr>
      <w:r w:rsidRPr="00C530A5">
        <w:rPr>
          <w:i/>
          <w:iCs/>
        </w:rPr>
        <w:t>* - абсолютное отклонение</w:t>
      </w:r>
    </w:p>
    <w:p w14:paraId="2BEA3C88" w14:textId="77777777" w:rsidR="006C1094" w:rsidRDefault="0031018F" w:rsidP="0031018F">
      <w:pPr>
        <w:pStyle w:val="a3"/>
        <w:ind w:firstLine="709"/>
        <w:jc w:val="both"/>
        <w:rPr>
          <w:i/>
          <w:iCs/>
          <w:sz w:val="26"/>
          <w:szCs w:val="26"/>
        </w:rPr>
      </w:pPr>
      <w:r w:rsidRPr="00B76609">
        <w:rPr>
          <w:i/>
          <w:iCs/>
          <w:sz w:val="26"/>
          <w:szCs w:val="26"/>
        </w:rPr>
        <w:t xml:space="preserve">Объем производства сельскохозяйственной продукции уточнен </w:t>
      </w:r>
      <w:r w:rsidRPr="00B76609">
        <w:rPr>
          <w:rFonts w:ascii="Times New Roman CYR" w:hAnsi="Times New Roman CYR" w:cs="Times New Roman CYR"/>
          <w:i/>
          <w:iCs/>
          <w:sz w:val="26"/>
          <w:szCs w:val="26"/>
        </w:rPr>
        <w:t>с учетом сложившегося фактического значения показателя в базовом 202</w:t>
      </w:r>
      <w:r w:rsidR="00FB6DE2">
        <w:rPr>
          <w:rFonts w:ascii="Times New Roman CYR" w:hAnsi="Times New Roman CYR" w:cs="Times New Roman CYR"/>
          <w:i/>
          <w:iCs/>
          <w:sz w:val="26"/>
          <w:szCs w:val="26"/>
        </w:rPr>
        <w:t xml:space="preserve">2 </w:t>
      </w:r>
      <w:r w:rsidRPr="00B76609">
        <w:rPr>
          <w:i/>
          <w:iCs/>
          <w:sz w:val="26"/>
          <w:szCs w:val="26"/>
        </w:rPr>
        <w:t xml:space="preserve">году </w:t>
      </w:r>
      <w:r w:rsidRPr="00B76609">
        <w:rPr>
          <w:i/>
          <w:sz w:val="26"/>
          <w:szCs w:val="26"/>
        </w:rPr>
        <w:t>и ожидаемого значения по итогам 202</w:t>
      </w:r>
      <w:r w:rsidR="00FB6DE2">
        <w:rPr>
          <w:i/>
          <w:sz w:val="26"/>
          <w:szCs w:val="26"/>
        </w:rPr>
        <w:t>3</w:t>
      </w:r>
      <w:r w:rsidRPr="00B76609">
        <w:rPr>
          <w:i/>
          <w:sz w:val="26"/>
          <w:szCs w:val="26"/>
        </w:rPr>
        <w:t xml:space="preserve"> года</w:t>
      </w:r>
      <w:r w:rsidRPr="00B76609">
        <w:rPr>
          <w:i/>
          <w:iCs/>
          <w:sz w:val="26"/>
          <w:szCs w:val="26"/>
        </w:rPr>
        <w:t>.</w:t>
      </w:r>
    </w:p>
    <w:p w14:paraId="5420F689" w14:textId="77777777" w:rsidR="006C1094" w:rsidRDefault="006C1094" w:rsidP="0031018F">
      <w:pPr>
        <w:pStyle w:val="a3"/>
        <w:ind w:firstLine="709"/>
        <w:jc w:val="both"/>
        <w:rPr>
          <w:i/>
          <w:iCs/>
          <w:sz w:val="26"/>
          <w:szCs w:val="26"/>
        </w:rPr>
      </w:pPr>
      <w:r>
        <w:rPr>
          <w:i/>
          <w:iCs/>
          <w:sz w:val="26"/>
          <w:szCs w:val="26"/>
        </w:rPr>
        <w:t>Значение индекса производства в растениеводстве в 202</w:t>
      </w:r>
      <w:r w:rsidR="00FB6DE2">
        <w:rPr>
          <w:i/>
          <w:iCs/>
          <w:sz w:val="26"/>
          <w:szCs w:val="26"/>
        </w:rPr>
        <w:t>3</w:t>
      </w:r>
      <w:r>
        <w:rPr>
          <w:i/>
          <w:iCs/>
          <w:sz w:val="26"/>
          <w:szCs w:val="26"/>
        </w:rPr>
        <w:t xml:space="preserve"> году уточнено с учетом прогнозируемых объемов производства основных видов продукции, в 202</w:t>
      </w:r>
      <w:r w:rsidR="0061230C">
        <w:rPr>
          <w:i/>
          <w:iCs/>
          <w:sz w:val="26"/>
          <w:szCs w:val="26"/>
        </w:rPr>
        <w:t>2</w:t>
      </w:r>
      <w:r>
        <w:rPr>
          <w:i/>
          <w:iCs/>
          <w:sz w:val="26"/>
          <w:szCs w:val="26"/>
        </w:rPr>
        <w:t xml:space="preserve"> году</w:t>
      </w:r>
    </w:p>
    <w:p w14:paraId="0F9ECA67" w14:textId="77777777" w:rsidR="0031018F" w:rsidRDefault="0031018F" w:rsidP="0031018F">
      <w:pPr>
        <w:pStyle w:val="a3"/>
        <w:ind w:firstLine="709"/>
        <w:jc w:val="both"/>
        <w:rPr>
          <w:i/>
          <w:iCs/>
          <w:sz w:val="26"/>
          <w:szCs w:val="26"/>
        </w:rPr>
      </w:pPr>
      <w:r w:rsidRPr="00B76609">
        <w:rPr>
          <w:i/>
          <w:iCs/>
          <w:sz w:val="26"/>
          <w:szCs w:val="26"/>
        </w:rPr>
        <w:t xml:space="preserve"> Значение индекса производства в животноводстве уточнено с учетом </w:t>
      </w:r>
      <w:r w:rsidRPr="00B76609">
        <w:rPr>
          <w:i/>
          <w:snapToGrid w:val="0"/>
          <w:sz w:val="26"/>
          <w:szCs w:val="26"/>
        </w:rPr>
        <w:t>прогнозируемых объемов производства основных видов продукции (мясо, молоко, яйца)</w:t>
      </w:r>
      <w:r w:rsidRPr="00B76609">
        <w:rPr>
          <w:i/>
          <w:iCs/>
          <w:sz w:val="26"/>
          <w:szCs w:val="26"/>
        </w:rPr>
        <w:t>.</w:t>
      </w:r>
    </w:p>
    <w:p w14:paraId="59C782B8" w14:textId="77777777" w:rsidR="00C758A9" w:rsidRDefault="00C758A9" w:rsidP="0031018F">
      <w:pPr>
        <w:pStyle w:val="a3"/>
        <w:ind w:firstLine="709"/>
        <w:jc w:val="both"/>
        <w:rPr>
          <w:i/>
          <w:iCs/>
          <w:sz w:val="26"/>
          <w:szCs w:val="26"/>
        </w:rPr>
      </w:pPr>
    </w:p>
    <w:p w14:paraId="55EEBA9D" w14:textId="77777777" w:rsidR="006F0F25" w:rsidRPr="0031447C" w:rsidRDefault="006F0F25">
      <w:pPr>
        <w:rPr>
          <w:rFonts w:ascii="Times New Roman" w:hAnsi="Times New Roman" w:cs="Times New Roman"/>
          <w:b/>
          <w:bCs/>
          <w:color w:val="000000"/>
          <w:sz w:val="26"/>
          <w:szCs w:val="26"/>
        </w:rPr>
      </w:pPr>
      <w:r w:rsidRPr="0031447C">
        <w:rPr>
          <w:rFonts w:ascii="Times New Roman" w:hAnsi="Times New Roman" w:cs="Times New Roman"/>
          <w:b/>
          <w:bCs/>
          <w:color w:val="000000"/>
          <w:sz w:val="26"/>
          <w:szCs w:val="26"/>
        </w:rPr>
        <w:t>4. Строительство</w:t>
      </w:r>
    </w:p>
    <w:p w14:paraId="4279F6D8" w14:textId="77777777" w:rsidR="00EE50C8" w:rsidRPr="0031447C" w:rsidRDefault="00EE50C8">
      <w:pPr>
        <w:rPr>
          <w:rFonts w:ascii="Times New Roman" w:hAnsi="Times New Roman" w:cs="Times New Roman"/>
          <w:color w:val="000000"/>
          <w:sz w:val="26"/>
          <w:szCs w:val="26"/>
        </w:rPr>
      </w:pPr>
    </w:p>
    <w:p w14:paraId="5BFFA631" w14:textId="77777777" w:rsidR="006F0F25" w:rsidRPr="0031447C" w:rsidRDefault="006F0F25">
      <w:pPr>
        <w:rPr>
          <w:rFonts w:ascii="Times New Roman" w:hAnsi="Times New Roman" w:cs="Times New Roman"/>
          <w:i/>
          <w:iCs/>
          <w:color w:val="000000"/>
          <w:sz w:val="26"/>
          <w:szCs w:val="26"/>
        </w:rPr>
      </w:pPr>
      <w:r w:rsidRPr="0031447C">
        <w:rPr>
          <w:rFonts w:ascii="Times New Roman" w:hAnsi="Times New Roman" w:cs="Times New Roman"/>
          <w:b/>
          <w:bCs/>
          <w:i/>
          <w:iCs/>
          <w:color w:val="000000"/>
          <w:sz w:val="26"/>
          <w:szCs w:val="26"/>
        </w:rPr>
        <w:t>4.1. Жилищное строительство</w:t>
      </w:r>
    </w:p>
    <w:p w14:paraId="79978AF3" w14:textId="77777777" w:rsidR="009526DE" w:rsidRPr="0031447C" w:rsidRDefault="00AE4012" w:rsidP="00790B20">
      <w:pPr>
        <w:ind w:firstLine="709"/>
        <w:jc w:val="both"/>
        <w:rPr>
          <w:rFonts w:ascii="Times New Roman" w:hAnsi="Times New Roman" w:cs="Times New Roman"/>
          <w:sz w:val="26"/>
          <w:szCs w:val="26"/>
        </w:rPr>
      </w:pPr>
      <w:r w:rsidRPr="0031447C">
        <w:rPr>
          <w:rFonts w:ascii="Times New Roman" w:hAnsi="Times New Roman" w:cs="Times New Roman"/>
          <w:color w:val="000000"/>
          <w:sz w:val="26"/>
          <w:szCs w:val="26"/>
        </w:rPr>
        <w:t>Объем строительно-монтажных работ, выполненных подрядным способом по полному кругу организаций</w:t>
      </w:r>
      <w:r w:rsidR="009526DE" w:rsidRPr="0031447C">
        <w:rPr>
          <w:rFonts w:ascii="Times New Roman" w:hAnsi="Times New Roman" w:cs="Times New Roman"/>
          <w:color w:val="000000"/>
          <w:sz w:val="26"/>
          <w:szCs w:val="26"/>
        </w:rPr>
        <w:t xml:space="preserve"> </w:t>
      </w:r>
      <w:r w:rsidRPr="0031447C">
        <w:rPr>
          <w:rFonts w:ascii="Times New Roman" w:hAnsi="Times New Roman" w:cs="Times New Roman"/>
          <w:color w:val="000000"/>
          <w:sz w:val="26"/>
          <w:szCs w:val="26"/>
        </w:rPr>
        <w:t>в 202</w:t>
      </w:r>
      <w:r w:rsidR="003C509F" w:rsidRPr="0031447C">
        <w:rPr>
          <w:rFonts w:ascii="Times New Roman" w:hAnsi="Times New Roman" w:cs="Times New Roman"/>
          <w:color w:val="000000"/>
          <w:sz w:val="26"/>
          <w:szCs w:val="26"/>
          <w:lang w:eastAsia="en-US"/>
        </w:rPr>
        <w:t>2</w:t>
      </w:r>
      <w:r w:rsidRPr="0031447C">
        <w:rPr>
          <w:rFonts w:ascii="Times New Roman" w:hAnsi="Times New Roman" w:cs="Times New Roman"/>
          <w:color w:val="000000"/>
          <w:sz w:val="26"/>
          <w:szCs w:val="26"/>
        </w:rPr>
        <w:t xml:space="preserve"> году,</w:t>
      </w:r>
      <w:r w:rsidR="009526DE" w:rsidRPr="0031447C">
        <w:rPr>
          <w:rFonts w:ascii="Times New Roman" w:hAnsi="Times New Roman" w:cs="Times New Roman"/>
          <w:color w:val="000000"/>
          <w:sz w:val="26"/>
          <w:szCs w:val="26"/>
        </w:rPr>
        <w:t xml:space="preserve"> составил </w:t>
      </w:r>
      <w:r w:rsidR="003C509F" w:rsidRPr="0031447C">
        <w:rPr>
          <w:rFonts w:ascii="Times New Roman" w:hAnsi="Times New Roman" w:cs="Times New Roman"/>
          <w:color w:val="000000"/>
          <w:sz w:val="26"/>
          <w:szCs w:val="26"/>
        </w:rPr>
        <w:t>380,31</w:t>
      </w:r>
      <w:r w:rsidR="00750859" w:rsidRPr="0031447C">
        <w:rPr>
          <w:rFonts w:ascii="Times New Roman" w:hAnsi="Times New Roman" w:cs="Times New Roman"/>
          <w:color w:val="000000"/>
          <w:sz w:val="26"/>
          <w:szCs w:val="26"/>
          <w:lang w:eastAsia="en-US"/>
        </w:rPr>
        <w:t xml:space="preserve"> </w:t>
      </w:r>
      <w:r w:rsidR="00D762E4" w:rsidRPr="0031447C">
        <w:rPr>
          <w:rFonts w:ascii="Times New Roman" w:hAnsi="Times New Roman" w:cs="Times New Roman"/>
          <w:color w:val="000000"/>
          <w:sz w:val="26"/>
          <w:szCs w:val="26"/>
          <w:lang w:eastAsia="en-US"/>
        </w:rPr>
        <w:t>млн</w:t>
      </w:r>
      <w:r w:rsidR="00750859" w:rsidRPr="0031447C">
        <w:rPr>
          <w:rFonts w:ascii="Times New Roman" w:hAnsi="Times New Roman" w:cs="Times New Roman"/>
          <w:color w:val="000000"/>
          <w:sz w:val="26"/>
          <w:szCs w:val="26"/>
          <w:lang w:eastAsia="en-US"/>
        </w:rPr>
        <w:t>.</w:t>
      </w:r>
      <w:r w:rsidR="009526DE" w:rsidRPr="0031447C">
        <w:rPr>
          <w:rFonts w:ascii="Times New Roman" w:hAnsi="Times New Roman" w:cs="Times New Roman"/>
          <w:color w:val="000000"/>
          <w:sz w:val="26"/>
          <w:szCs w:val="26"/>
        </w:rPr>
        <w:t xml:space="preserve"> рублей, </w:t>
      </w:r>
      <w:r w:rsidR="003C509F" w:rsidRPr="0031447C">
        <w:rPr>
          <w:rFonts w:ascii="Times New Roman" w:hAnsi="Times New Roman" w:cs="Times New Roman"/>
          <w:color w:val="000000"/>
          <w:sz w:val="26"/>
          <w:szCs w:val="26"/>
        </w:rPr>
        <w:t>рост к у</w:t>
      </w:r>
      <w:r w:rsidR="009526DE" w:rsidRPr="0031447C">
        <w:rPr>
          <w:rFonts w:ascii="Times New Roman" w:hAnsi="Times New Roman" w:cs="Times New Roman"/>
          <w:color w:val="000000"/>
          <w:sz w:val="26"/>
          <w:szCs w:val="26"/>
        </w:rPr>
        <w:t>ровню 20</w:t>
      </w:r>
      <w:r w:rsidR="009526DE" w:rsidRPr="0031447C">
        <w:rPr>
          <w:rFonts w:ascii="Times New Roman" w:hAnsi="Times New Roman" w:cs="Times New Roman"/>
          <w:color w:val="000000"/>
          <w:sz w:val="26"/>
          <w:szCs w:val="26"/>
          <w:lang w:eastAsia="en-US"/>
        </w:rPr>
        <w:t>2</w:t>
      </w:r>
      <w:r w:rsidR="003C509F" w:rsidRPr="0031447C">
        <w:rPr>
          <w:rFonts w:ascii="Times New Roman" w:hAnsi="Times New Roman" w:cs="Times New Roman"/>
          <w:color w:val="000000"/>
          <w:sz w:val="26"/>
          <w:szCs w:val="26"/>
          <w:lang w:eastAsia="en-US"/>
        </w:rPr>
        <w:t>1</w:t>
      </w:r>
      <w:r w:rsidR="009526DE" w:rsidRPr="0031447C">
        <w:rPr>
          <w:rFonts w:ascii="Times New Roman" w:hAnsi="Times New Roman" w:cs="Times New Roman"/>
          <w:color w:val="000000"/>
          <w:sz w:val="26"/>
          <w:szCs w:val="26"/>
        </w:rPr>
        <w:t xml:space="preserve"> года на </w:t>
      </w:r>
      <w:r w:rsidR="00347DED" w:rsidRPr="0031447C">
        <w:rPr>
          <w:rFonts w:ascii="Times New Roman" w:hAnsi="Times New Roman" w:cs="Times New Roman"/>
          <w:color w:val="000000"/>
          <w:sz w:val="26"/>
          <w:szCs w:val="26"/>
        </w:rPr>
        <w:t>80,89%</w:t>
      </w:r>
      <w:r w:rsidR="00BD028E" w:rsidRPr="0031447C">
        <w:rPr>
          <w:rFonts w:ascii="Times New Roman" w:hAnsi="Times New Roman" w:cs="Times New Roman"/>
          <w:color w:val="000000"/>
          <w:sz w:val="26"/>
          <w:szCs w:val="26"/>
        </w:rPr>
        <w:t xml:space="preserve"> в сопоставимых ценах</w:t>
      </w:r>
      <w:r w:rsidR="009526DE" w:rsidRPr="0031447C">
        <w:rPr>
          <w:rFonts w:ascii="Times New Roman" w:hAnsi="Times New Roman" w:cs="Times New Roman"/>
          <w:color w:val="000000"/>
          <w:sz w:val="26"/>
          <w:szCs w:val="26"/>
        </w:rPr>
        <w:t xml:space="preserve">. </w:t>
      </w:r>
    </w:p>
    <w:p w14:paraId="45BA94B9" w14:textId="77777777" w:rsidR="007D10C6" w:rsidRPr="0031447C" w:rsidRDefault="007D10C6" w:rsidP="007D10C6">
      <w:pPr>
        <w:widowControl/>
        <w:ind w:firstLine="709"/>
        <w:jc w:val="both"/>
        <w:rPr>
          <w:rFonts w:ascii="Times New Roman" w:hAnsi="Times New Roman" w:cs="Times New Roman"/>
          <w:sz w:val="26"/>
          <w:szCs w:val="26"/>
          <w:u w:color="FF0000"/>
        </w:rPr>
      </w:pPr>
      <w:r w:rsidRPr="0031447C">
        <w:rPr>
          <w:rFonts w:ascii="Times New Roman" w:hAnsi="Times New Roman" w:cs="Times New Roman"/>
          <w:sz w:val="26"/>
          <w:szCs w:val="26"/>
          <w:u w:color="FF0000"/>
        </w:rPr>
        <w:t>В 2022 году на территории города Шарыпово введено 6347 кв.м. площади индивидуальных жилых домов, что на 692 кв. метров меньше, чем в 2021</w:t>
      </w:r>
      <w:r w:rsidR="00D762E4" w:rsidRPr="0031447C">
        <w:rPr>
          <w:rFonts w:ascii="Times New Roman" w:hAnsi="Times New Roman" w:cs="Times New Roman"/>
          <w:sz w:val="26"/>
          <w:szCs w:val="26"/>
          <w:u w:color="FF0000"/>
        </w:rPr>
        <w:t xml:space="preserve"> </w:t>
      </w:r>
      <w:r w:rsidRPr="0031447C">
        <w:rPr>
          <w:rFonts w:ascii="Times New Roman" w:hAnsi="Times New Roman" w:cs="Times New Roman"/>
          <w:sz w:val="26"/>
          <w:szCs w:val="26"/>
          <w:u w:color="FF0000"/>
        </w:rPr>
        <w:t>г</w:t>
      </w:r>
      <w:r w:rsidR="00D762E4" w:rsidRPr="0031447C">
        <w:rPr>
          <w:rFonts w:ascii="Times New Roman" w:hAnsi="Times New Roman" w:cs="Times New Roman"/>
          <w:sz w:val="26"/>
          <w:szCs w:val="26"/>
          <w:u w:color="FF0000"/>
        </w:rPr>
        <w:t>оду</w:t>
      </w:r>
      <w:r w:rsidRPr="0031447C">
        <w:rPr>
          <w:rFonts w:ascii="Times New Roman" w:hAnsi="Times New Roman" w:cs="Times New Roman"/>
          <w:sz w:val="26"/>
          <w:szCs w:val="26"/>
          <w:u w:color="FF0000"/>
        </w:rPr>
        <w:t>.</w:t>
      </w:r>
    </w:p>
    <w:p w14:paraId="21E84E35" w14:textId="77777777" w:rsidR="003C509F" w:rsidRPr="0031447C" w:rsidRDefault="003C509F" w:rsidP="003C509F">
      <w:pPr>
        <w:pStyle w:val="af1"/>
        <w:ind w:firstLine="709"/>
        <w:jc w:val="both"/>
        <w:rPr>
          <w:rFonts w:ascii="Times New Roman" w:hAnsi="Times New Roman"/>
          <w:sz w:val="26"/>
          <w:szCs w:val="26"/>
        </w:rPr>
      </w:pPr>
      <w:r w:rsidRPr="0031447C">
        <w:rPr>
          <w:rFonts w:ascii="Times New Roman" w:hAnsi="Times New Roman"/>
          <w:sz w:val="26"/>
          <w:szCs w:val="26"/>
        </w:rPr>
        <w:t>За отчетный период выдано:</w:t>
      </w:r>
    </w:p>
    <w:p w14:paraId="680D084A" w14:textId="77777777" w:rsidR="003C509F" w:rsidRPr="0031447C" w:rsidRDefault="003C509F" w:rsidP="003C509F">
      <w:pPr>
        <w:pStyle w:val="af1"/>
        <w:ind w:firstLine="709"/>
        <w:jc w:val="both"/>
        <w:rPr>
          <w:rFonts w:ascii="Times New Roman" w:hAnsi="Times New Roman"/>
          <w:sz w:val="26"/>
          <w:szCs w:val="26"/>
        </w:rPr>
      </w:pPr>
      <w:r w:rsidRPr="0031447C">
        <w:rPr>
          <w:rFonts w:ascii="Times New Roman" w:hAnsi="Times New Roman"/>
          <w:sz w:val="26"/>
          <w:szCs w:val="26"/>
        </w:rPr>
        <w:t>- разрешения на строительство и реконструкцию 11 объектов капитального строительства;</w:t>
      </w:r>
    </w:p>
    <w:p w14:paraId="5703F232" w14:textId="77777777" w:rsidR="003C509F" w:rsidRPr="0031447C" w:rsidRDefault="003C509F" w:rsidP="003C509F">
      <w:pPr>
        <w:pStyle w:val="af1"/>
        <w:ind w:firstLine="709"/>
        <w:jc w:val="both"/>
        <w:rPr>
          <w:rFonts w:ascii="Times New Roman" w:hAnsi="Times New Roman"/>
          <w:sz w:val="26"/>
          <w:szCs w:val="26"/>
        </w:rPr>
      </w:pPr>
      <w:r w:rsidRPr="0031447C">
        <w:rPr>
          <w:rFonts w:ascii="Times New Roman" w:hAnsi="Times New Roman"/>
          <w:sz w:val="26"/>
          <w:szCs w:val="26"/>
        </w:rPr>
        <w:t>- разрешений на ввод в эксплуатацию 3 объектов, в том числе 2 объектов административно-производственного назначения, общей площадью 964 кв.</w:t>
      </w:r>
      <w:r w:rsidR="00D762E4" w:rsidRPr="0031447C">
        <w:rPr>
          <w:rFonts w:ascii="Times New Roman" w:hAnsi="Times New Roman"/>
          <w:sz w:val="26"/>
          <w:szCs w:val="26"/>
        </w:rPr>
        <w:t xml:space="preserve"> </w:t>
      </w:r>
      <w:r w:rsidRPr="0031447C">
        <w:rPr>
          <w:rFonts w:ascii="Times New Roman" w:hAnsi="Times New Roman"/>
          <w:sz w:val="26"/>
          <w:szCs w:val="26"/>
        </w:rPr>
        <w:t>метра, а также реконструкция нежилых помещений в жилом доме №17А 6 мкр., общей площадью 71,9 кв.м.;</w:t>
      </w:r>
    </w:p>
    <w:p w14:paraId="4D6F56E8" w14:textId="77777777" w:rsidR="003C509F" w:rsidRPr="0031447C" w:rsidRDefault="003C509F" w:rsidP="003C509F">
      <w:pPr>
        <w:pStyle w:val="af1"/>
        <w:ind w:firstLine="709"/>
        <w:jc w:val="both"/>
        <w:rPr>
          <w:rFonts w:ascii="Times New Roman" w:hAnsi="Times New Roman"/>
          <w:sz w:val="26"/>
          <w:szCs w:val="26"/>
        </w:rPr>
      </w:pPr>
      <w:r w:rsidRPr="0031447C">
        <w:rPr>
          <w:rFonts w:ascii="Times New Roman" w:hAnsi="Times New Roman"/>
          <w:sz w:val="26"/>
          <w:szCs w:val="26"/>
        </w:rPr>
        <w:lastRenderedPageBreak/>
        <w:t>- 29 уведомлений о планируемом строительстве/ реконструкции ИЖС;</w:t>
      </w:r>
    </w:p>
    <w:p w14:paraId="4365EDF4" w14:textId="77777777" w:rsidR="009526DE" w:rsidRPr="0031447C" w:rsidRDefault="009526DE" w:rsidP="00790B20">
      <w:pPr>
        <w:ind w:firstLine="709"/>
        <w:jc w:val="both"/>
        <w:rPr>
          <w:rFonts w:ascii="Times New Roman" w:hAnsi="Times New Roman" w:cs="Times New Roman"/>
          <w:color w:val="000000"/>
          <w:sz w:val="26"/>
          <w:szCs w:val="26"/>
        </w:rPr>
      </w:pPr>
      <w:r w:rsidRPr="0031447C">
        <w:rPr>
          <w:rFonts w:ascii="Times New Roman" w:hAnsi="Times New Roman" w:cs="Times New Roman"/>
          <w:color w:val="000000"/>
          <w:sz w:val="26"/>
          <w:szCs w:val="26"/>
        </w:rPr>
        <w:t xml:space="preserve">Площадь жилых домов, введенных </w:t>
      </w:r>
      <w:r w:rsidR="0095083D" w:rsidRPr="0031447C">
        <w:rPr>
          <w:rFonts w:ascii="Times New Roman" w:hAnsi="Times New Roman" w:cs="Times New Roman"/>
          <w:color w:val="000000"/>
          <w:sz w:val="26"/>
          <w:szCs w:val="26"/>
        </w:rPr>
        <w:t xml:space="preserve">в течении отчетного </w:t>
      </w:r>
      <w:r w:rsidRPr="0031447C">
        <w:rPr>
          <w:rFonts w:ascii="Times New Roman" w:hAnsi="Times New Roman" w:cs="Times New Roman"/>
          <w:color w:val="000000"/>
          <w:sz w:val="26"/>
          <w:szCs w:val="26"/>
        </w:rPr>
        <w:t>год</w:t>
      </w:r>
      <w:r w:rsidR="0095083D" w:rsidRPr="0031447C">
        <w:rPr>
          <w:rFonts w:ascii="Times New Roman" w:hAnsi="Times New Roman" w:cs="Times New Roman"/>
          <w:color w:val="000000"/>
          <w:sz w:val="26"/>
          <w:szCs w:val="26"/>
        </w:rPr>
        <w:t>а</w:t>
      </w:r>
      <w:r w:rsidRPr="0031447C">
        <w:rPr>
          <w:rFonts w:ascii="Times New Roman" w:hAnsi="Times New Roman" w:cs="Times New Roman"/>
          <w:color w:val="000000"/>
          <w:sz w:val="26"/>
          <w:szCs w:val="26"/>
        </w:rPr>
        <w:t>, приходящаяся на одного человека, составила 0,</w:t>
      </w:r>
      <w:r w:rsidRPr="0031447C">
        <w:rPr>
          <w:rFonts w:ascii="Times New Roman" w:hAnsi="Times New Roman" w:cs="Times New Roman"/>
          <w:color w:val="000000"/>
          <w:sz w:val="26"/>
          <w:szCs w:val="26"/>
          <w:lang w:eastAsia="en-US"/>
        </w:rPr>
        <w:t>15</w:t>
      </w:r>
      <w:r w:rsidRPr="0031447C">
        <w:rPr>
          <w:rFonts w:ascii="Times New Roman" w:hAnsi="Times New Roman" w:cs="Times New Roman"/>
          <w:color w:val="000000"/>
          <w:sz w:val="26"/>
          <w:szCs w:val="26"/>
        </w:rPr>
        <w:t xml:space="preserve"> м</w:t>
      </w:r>
      <w:r w:rsidR="00C758A9" w:rsidRPr="0031447C">
        <w:rPr>
          <w:rFonts w:ascii="Times New Roman" w:hAnsi="Times New Roman" w:cs="Times New Roman"/>
          <w:color w:val="000000"/>
          <w:sz w:val="26"/>
          <w:szCs w:val="26"/>
          <w:vertAlign w:val="superscript"/>
        </w:rPr>
        <w:t>2</w:t>
      </w:r>
      <w:r w:rsidRPr="0031447C">
        <w:rPr>
          <w:rFonts w:ascii="Times New Roman" w:hAnsi="Times New Roman" w:cs="Times New Roman"/>
          <w:color w:val="000000"/>
          <w:sz w:val="26"/>
          <w:szCs w:val="26"/>
        </w:rPr>
        <w:t xml:space="preserve">. </w:t>
      </w:r>
    </w:p>
    <w:p w14:paraId="38668428" w14:textId="77777777" w:rsidR="007D10C6" w:rsidRPr="0031447C" w:rsidRDefault="007D10C6" w:rsidP="007D10C6">
      <w:pPr>
        <w:widowControl/>
        <w:tabs>
          <w:tab w:val="left" w:pos="993"/>
        </w:tabs>
        <w:ind w:firstLine="709"/>
        <w:jc w:val="both"/>
        <w:rPr>
          <w:rFonts w:ascii="Times New Roman" w:hAnsi="Times New Roman" w:cs="Times New Roman"/>
          <w:color w:val="000000"/>
          <w:spacing w:val="-3"/>
          <w:sz w:val="26"/>
          <w:szCs w:val="26"/>
          <w:u w:color="FF0000"/>
        </w:rPr>
      </w:pPr>
      <w:r w:rsidRPr="0031447C">
        <w:rPr>
          <w:rFonts w:ascii="Times New Roman" w:hAnsi="Times New Roman" w:cs="Times New Roman"/>
          <w:sz w:val="26"/>
          <w:szCs w:val="26"/>
          <w:u w:color="FF0000"/>
        </w:rPr>
        <w:t>В прогнозном периоде учтены планы строительства на территории город</w:t>
      </w:r>
      <w:r w:rsidR="00C758A9" w:rsidRPr="0031447C">
        <w:rPr>
          <w:rFonts w:ascii="Times New Roman" w:hAnsi="Times New Roman" w:cs="Times New Roman"/>
          <w:sz w:val="26"/>
          <w:szCs w:val="26"/>
          <w:u w:color="FF0000"/>
        </w:rPr>
        <w:t>а</w:t>
      </w:r>
      <w:r w:rsidRPr="0031447C">
        <w:rPr>
          <w:rFonts w:ascii="Times New Roman" w:hAnsi="Times New Roman" w:cs="Times New Roman"/>
          <w:sz w:val="26"/>
          <w:szCs w:val="26"/>
          <w:u w:color="FF0000"/>
        </w:rPr>
        <w:t xml:space="preserve"> Шарыпово плавательного бассейна, </w:t>
      </w:r>
      <w:r w:rsidRPr="0031447C">
        <w:rPr>
          <w:rFonts w:ascii="Times New Roman" w:hAnsi="Times New Roman" w:cs="Times New Roman"/>
          <w:color w:val="000000"/>
          <w:spacing w:val="-3"/>
          <w:sz w:val="26"/>
          <w:szCs w:val="26"/>
          <w:u w:color="FF0000"/>
        </w:rPr>
        <w:t xml:space="preserve">объем бюджетных ассигнований на строительство в 2023-2024 </w:t>
      </w:r>
      <w:r w:rsidR="00891B95" w:rsidRPr="0031447C">
        <w:rPr>
          <w:rFonts w:ascii="Times New Roman" w:hAnsi="Times New Roman" w:cs="Times New Roman"/>
          <w:color w:val="000000"/>
          <w:spacing w:val="-3"/>
          <w:sz w:val="26"/>
          <w:szCs w:val="26"/>
          <w:u w:color="FF0000"/>
        </w:rPr>
        <w:t>годы</w:t>
      </w:r>
      <w:r w:rsidRPr="0031447C">
        <w:rPr>
          <w:rFonts w:ascii="Times New Roman" w:hAnsi="Times New Roman" w:cs="Times New Roman"/>
          <w:color w:val="000000"/>
          <w:spacing w:val="-3"/>
          <w:sz w:val="26"/>
          <w:szCs w:val="26"/>
          <w:u w:color="FF0000"/>
        </w:rPr>
        <w:t xml:space="preserve"> запланирован в </w:t>
      </w:r>
      <w:r w:rsidRPr="0031447C">
        <w:rPr>
          <w:rFonts w:ascii="Times New Roman" w:hAnsi="Times New Roman" w:cs="Times New Roman"/>
          <w:spacing w:val="-3"/>
          <w:sz w:val="26"/>
          <w:szCs w:val="26"/>
          <w:u w:color="FF0000"/>
        </w:rPr>
        <w:t>сумме 535</w:t>
      </w:r>
      <w:r w:rsidR="00D762E4" w:rsidRPr="0031447C">
        <w:rPr>
          <w:rFonts w:ascii="Times New Roman" w:hAnsi="Times New Roman" w:cs="Times New Roman"/>
          <w:spacing w:val="-3"/>
          <w:sz w:val="26"/>
          <w:szCs w:val="26"/>
          <w:u w:color="FF0000"/>
        </w:rPr>
        <w:t>,</w:t>
      </w:r>
      <w:r w:rsidRPr="0031447C">
        <w:rPr>
          <w:rFonts w:ascii="Times New Roman" w:hAnsi="Times New Roman" w:cs="Times New Roman"/>
          <w:spacing w:val="-3"/>
          <w:sz w:val="26"/>
          <w:szCs w:val="26"/>
          <w:u w:color="FF0000"/>
        </w:rPr>
        <w:t xml:space="preserve">64 </w:t>
      </w:r>
      <w:r w:rsidR="00D762E4" w:rsidRPr="0031447C">
        <w:rPr>
          <w:rFonts w:ascii="Times New Roman" w:hAnsi="Times New Roman" w:cs="Times New Roman"/>
          <w:spacing w:val="-3"/>
          <w:sz w:val="26"/>
          <w:szCs w:val="26"/>
          <w:u w:color="FF0000"/>
        </w:rPr>
        <w:t>млн</w:t>
      </w:r>
      <w:r w:rsidRPr="0031447C">
        <w:rPr>
          <w:rFonts w:ascii="Times New Roman" w:hAnsi="Times New Roman" w:cs="Times New Roman"/>
          <w:spacing w:val="-3"/>
          <w:sz w:val="26"/>
          <w:szCs w:val="26"/>
          <w:u w:color="FF0000"/>
        </w:rPr>
        <w:t>. рублей</w:t>
      </w:r>
      <w:r w:rsidR="00D762E4" w:rsidRPr="0031447C">
        <w:rPr>
          <w:rFonts w:ascii="Times New Roman" w:hAnsi="Times New Roman" w:cs="Times New Roman"/>
          <w:spacing w:val="-3"/>
          <w:sz w:val="26"/>
          <w:szCs w:val="26"/>
          <w:u w:color="FF0000"/>
        </w:rPr>
        <w:t>,</w:t>
      </w:r>
      <w:r w:rsidRPr="0031447C">
        <w:rPr>
          <w:rFonts w:ascii="Times New Roman" w:hAnsi="Times New Roman" w:cs="Times New Roman"/>
          <w:color w:val="000000"/>
          <w:spacing w:val="-3"/>
          <w:sz w:val="26"/>
          <w:szCs w:val="26"/>
          <w:u w:color="FF0000"/>
        </w:rPr>
        <w:t xml:space="preserve"> Закон Красноярского края от 09.12.2022 № 4-1351 </w:t>
      </w:r>
      <w:r w:rsidR="00D762E4" w:rsidRPr="0031447C">
        <w:rPr>
          <w:rFonts w:ascii="Times New Roman" w:hAnsi="Times New Roman" w:cs="Times New Roman"/>
          <w:color w:val="000000"/>
          <w:spacing w:val="-3"/>
          <w:sz w:val="26"/>
          <w:szCs w:val="26"/>
          <w:u w:color="FF0000"/>
        </w:rPr>
        <w:t>«</w:t>
      </w:r>
      <w:r w:rsidRPr="0031447C">
        <w:rPr>
          <w:rFonts w:ascii="Times New Roman" w:hAnsi="Times New Roman" w:cs="Times New Roman"/>
          <w:color w:val="000000"/>
          <w:spacing w:val="-3"/>
          <w:sz w:val="26"/>
          <w:szCs w:val="26"/>
          <w:u w:color="FF0000"/>
        </w:rPr>
        <w:t>О краевом бюджете на 2023 год и плановый период 2024 - 2025 годов</w:t>
      </w:r>
      <w:r w:rsidR="00D762E4" w:rsidRPr="0031447C">
        <w:rPr>
          <w:rFonts w:ascii="Times New Roman" w:hAnsi="Times New Roman" w:cs="Times New Roman"/>
          <w:color w:val="000000"/>
          <w:spacing w:val="-3"/>
          <w:sz w:val="26"/>
          <w:szCs w:val="26"/>
          <w:u w:color="FF0000"/>
        </w:rPr>
        <w:t>»</w:t>
      </w:r>
      <w:r w:rsidRPr="0031447C">
        <w:rPr>
          <w:rFonts w:ascii="Times New Roman" w:hAnsi="Times New Roman" w:cs="Times New Roman"/>
          <w:color w:val="000000"/>
          <w:spacing w:val="-3"/>
          <w:sz w:val="26"/>
          <w:szCs w:val="26"/>
          <w:u w:color="FF0000"/>
        </w:rPr>
        <w:t>.</w:t>
      </w:r>
    </w:p>
    <w:p w14:paraId="4FE8B631" w14:textId="77777777" w:rsidR="009526DE" w:rsidRPr="0031447C" w:rsidRDefault="009526DE" w:rsidP="00ED463E">
      <w:pPr>
        <w:ind w:firstLine="709"/>
        <w:jc w:val="both"/>
        <w:rPr>
          <w:rFonts w:ascii="Times New Roman" w:hAnsi="Times New Roman" w:cs="Times New Roman"/>
          <w:sz w:val="26"/>
          <w:szCs w:val="26"/>
        </w:rPr>
      </w:pPr>
      <w:r w:rsidRPr="0031447C">
        <w:rPr>
          <w:rFonts w:ascii="Times New Roman" w:hAnsi="Times New Roman" w:cs="Times New Roman"/>
          <w:color w:val="000000"/>
          <w:sz w:val="26"/>
          <w:szCs w:val="26"/>
        </w:rPr>
        <w:t>В прогнозируемом периоде комплексного освое</w:t>
      </w:r>
      <w:r w:rsidRPr="0031447C">
        <w:rPr>
          <w:rFonts w:ascii="Times New Roman" w:hAnsi="Times New Roman" w:cs="Times New Roman"/>
          <w:sz w:val="26"/>
          <w:szCs w:val="26"/>
        </w:rPr>
        <w:t>ния в целях жилищного строительства не предполагается, общая площадь малоэтажных домов в введенных в эксплуатацию будет стабильна и составит в преде</w:t>
      </w:r>
      <w:r w:rsidRPr="0031447C">
        <w:rPr>
          <w:rFonts w:ascii="Times New Roman" w:hAnsi="Times New Roman" w:cs="Times New Roman"/>
          <w:color w:val="000000"/>
          <w:sz w:val="26"/>
          <w:szCs w:val="26"/>
        </w:rPr>
        <w:t>лах 4,0 тыс. м</w:t>
      </w:r>
      <w:r w:rsidRPr="0031447C">
        <w:rPr>
          <w:rFonts w:ascii="Times New Roman" w:hAnsi="Times New Roman" w:cs="Times New Roman"/>
          <w:color w:val="000000"/>
          <w:sz w:val="26"/>
          <w:szCs w:val="26"/>
          <w:vertAlign w:val="superscript"/>
        </w:rPr>
        <w:t>2</w:t>
      </w:r>
      <w:r w:rsidRPr="0031447C">
        <w:rPr>
          <w:rFonts w:ascii="Times New Roman" w:hAnsi="Times New Roman" w:cs="Times New Roman"/>
          <w:color w:val="000000"/>
          <w:sz w:val="26"/>
          <w:szCs w:val="26"/>
        </w:rPr>
        <w:t xml:space="preserve">, </w:t>
      </w:r>
      <w:r w:rsidRPr="0031447C">
        <w:rPr>
          <w:rFonts w:ascii="Times New Roman" w:hAnsi="Times New Roman" w:cs="Times New Roman"/>
          <w:color w:val="000000"/>
          <w:sz w:val="26"/>
          <w:szCs w:val="26"/>
          <w:u w:color="FF0000"/>
        </w:rPr>
        <w:t>за счет предоставления земельных участков многодетным гражданам</w:t>
      </w:r>
      <w:r w:rsidRPr="0031447C">
        <w:rPr>
          <w:rFonts w:ascii="Times New Roman" w:hAnsi="Times New Roman" w:cs="Times New Roman"/>
          <w:color w:val="000000"/>
          <w:sz w:val="26"/>
          <w:szCs w:val="26"/>
        </w:rPr>
        <w:t>. Строительство многоэтажных жилых домов прогнозируемый период на территории г</w:t>
      </w:r>
      <w:r w:rsidR="00D762E4" w:rsidRPr="0031447C">
        <w:rPr>
          <w:rFonts w:ascii="Times New Roman" w:hAnsi="Times New Roman" w:cs="Times New Roman"/>
          <w:color w:val="000000"/>
          <w:sz w:val="26"/>
          <w:szCs w:val="26"/>
        </w:rPr>
        <w:t>орода</w:t>
      </w:r>
      <w:r w:rsidRPr="0031447C">
        <w:rPr>
          <w:rFonts w:ascii="Times New Roman" w:hAnsi="Times New Roman" w:cs="Times New Roman"/>
          <w:color w:val="000000"/>
          <w:sz w:val="26"/>
          <w:szCs w:val="26"/>
        </w:rPr>
        <w:t xml:space="preserve"> </w:t>
      </w:r>
      <w:r w:rsidRPr="0031447C">
        <w:rPr>
          <w:rFonts w:ascii="Times New Roman" w:hAnsi="Times New Roman" w:cs="Times New Roman"/>
          <w:sz w:val="26"/>
          <w:szCs w:val="26"/>
        </w:rPr>
        <w:t>не планируется.</w:t>
      </w:r>
    </w:p>
    <w:p w14:paraId="2DA25077" w14:textId="77777777" w:rsidR="009526DE" w:rsidRPr="0031447C" w:rsidRDefault="009526DE" w:rsidP="00ED463E">
      <w:pPr>
        <w:ind w:firstLine="709"/>
        <w:jc w:val="both"/>
        <w:rPr>
          <w:rFonts w:ascii="Times New Roman" w:hAnsi="Times New Roman" w:cs="Times New Roman"/>
          <w:sz w:val="26"/>
          <w:szCs w:val="26"/>
        </w:rPr>
      </w:pPr>
      <w:r w:rsidRPr="0031447C">
        <w:rPr>
          <w:rFonts w:ascii="Times New Roman" w:hAnsi="Times New Roman" w:cs="Times New Roman"/>
          <w:sz w:val="26"/>
          <w:szCs w:val="26"/>
        </w:rPr>
        <w:t>Изменение основных показателей прогноза в строительстве приведено в таблице.</w:t>
      </w:r>
    </w:p>
    <w:tbl>
      <w:tblPr>
        <w:tblW w:w="9587" w:type="dxa"/>
        <w:tblInd w:w="181" w:type="dxa"/>
        <w:tblLayout w:type="fixed"/>
        <w:tblCellMar>
          <w:left w:w="10" w:type="dxa"/>
          <w:right w:w="10" w:type="dxa"/>
        </w:tblCellMar>
        <w:tblLook w:val="04A0" w:firstRow="1" w:lastRow="0" w:firstColumn="1" w:lastColumn="0" w:noHBand="0" w:noVBand="1"/>
      </w:tblPr>
      <w:tblGrid>
        <w:gridCol w:w="3515"/>
        <w:gridCol w:w="966"/>
        <w:gridCol w:w="857"/>
        <w:gridCol w:w="843"/>
        <w:gridCol w:w="849"/>
        <w:gridCol w:w="852"/>
        <w:gridCol w:w="849"/>
        <w:gridCol w:w="856"/>
      </w:tblGrid>
      <w:tr w:rsidR="009526DE" w14:paraId="5B7A5C76" w14:textId="77777777" w:rsidTr="00345F8C">
        <w:trPr>
          <w:trHeight w:val="675"/>
          <w:tblHeader/>
        </w:trPr>
        <w:tc>
          <w:tcPr>
            <w:tcW w:w="3515" w:type="dxa"/>
            <w:vMerge w:val="restart"/>
            <w:tcBorders>
              <w:top w:val="single" w:sz="4" w:space="0" w:color="000000"/>
              <w:left w:val="single" w:sz="4" w:space="0" w:color="000000"/>
              <w:bottom w:val="single" w:sz="4" w:space="0" w:color="000000"/>
              <w:right w:val="single" w:sz="4" w:space="0" w:color="000000"/>
            </w:tcBorders>
          </w:tcPr>
          <w:p w14:paraId="46F5B6D4"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Наименование показателей</w:t>
            </w:r>
          </w:p>
        </w:tc>
        <w:tc>
          <w:tcPr>
            <w:tcW w:w="966" w:type="dxa"/>
            <w:vMerge w:val="restart"/>
            <w:tcBorders>
              <w:top w:val="single" w:sz="4" w:space="0" w:color="000000"/>
              <w:left w:val="single" w:sz="4" w:space="0" w:color="000000"/>
              <w:bottom w:val="single" w:sz="4" w:space="0" w:color="000000"/>
              <w:right w:val="single" w:sz="4" w:space="0" w:color="000000"/>
            </w:tcBorders>
          </w:tcPr>
          <w:p w14:paraId="5B73B56F"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 xml:space="preserve">Ед. </w:t>
            </w:r>
            <w:r w:rsidRPr="00744964">
              <w:rPr>
                <w:rFonts w:ascii="Times New Roman" w:hAnsi="Times New Roman"/>
                <w:i/>
                <w:iCs/>
              </w:rPr>
              <w:br/>
              <w:t>изм.</w:t>
            </w:r>
          </w:p>
        </w:tc>
        <w:tc>
          <w:tcPr>
            <w:tcW w:w="1700" w:type="dxa"/>
            <w:gridSpan w:val="2"/>
            <w:tcBorders>
              <w:top w:val="single" w:sz="4" w:space="0" w:color="000000"/>
              <w:left w:val="single" w:sz="4" w:space="0" w:color="000000"/>
              <w:bottom w:val="single" w:sz="4" w:space="0" w:color="000000"/>
              <w:right w:val="single" w:sz="4" w:space="0" w:color="000000"/>
            </w:tcBorders>
          </w:tcPr>
          <w:p w14:paraId="01045C0A" w14:textId="77777777" w:rsidR="009526DE" w:rsidRPr="00744964" w:rsidRDefault="009526DE" w:rsidP="00BC536B">
            <w:pPr>
              <w:jc w:val="center"/>
              <w:rPr>
                <w:rFonts w:ascii="Times New Roman" w:hAnsi="Times New Roman"/>
                <w:i/>
                <w:iCs/>
              </w:rPr>
            </w:pPr>
            <w:r w:rsidRPr="00744964">
              <w:rPr>
                <w:rFonts w:ascii="Times New Roman" w:hAnsi="Times New Roman"/>
                <w:i/>
                <w:iCs/>
                <w:lang w:eastAsia="en-US"/>
              </w:rPr>
              <w:t xml:space="preserve">Прогноз </w:t>
            </w:r>
            <w:r w:rsidRPr="00744964">
              <w:rPr>
                <w:rFonts w:ascii="Times New Roman" w:hAnsi="Times New Roman"/>
                <w:i/>
                <w:iCs/>
                <w:lang w:eastAsia="en-US"/>
              </w:rPr>
              <w:br/>
              <w:t>на 202</w:t>
            </w:r>
            <w:r w:rsidRPr="00744964">
              <w:rPr>
                <w:rFonts w:ascii="Times New Roman" w:hAnsi="Times New Roman" w:cs="Times New Roman"/>
                <w:i/>
                <w:iCs/>
                <w:sz w:val="22"/>
                <w:szCs w:val="22"/>
                <w:lang w:eastAsia="en-US"/>
              </w:rPr>
              <w:t>3</w:t>
            </w:r>
            <w:r w:rsidRPr="00744964">
              <w:rPr>
                <w:rFonts w:ascii="Times New Roman" w:eastAsia="MS Mincho" w:hAnsi="Times New Roman"/>
                <w:i/>
                <w:iCs/>
                <w:sz w:val="28"/>
                <w:szCs w:val="28"/>
                <w:lang w:eastAsia="ja-JP"/>
              </w:rPr>
              <w:t>-</w:t>
            </w:r>
            <w:r w:rsidRPr="00744964">
              <w:rPr>
                <w:rFonts w:ascii="Times New Roman" w:hAnsi="Times New Roman"/>
                <w:i/>
                <w:iCs/>
                <w:lang w:eastAsia="en-US"/>
              </w:rPr>
              <w:t>202</w:t>
            </w:r>
            <w:r w:rsidR="00D762E4">
              <w:rPr>
                <w:rFonts w:ascii="Times New Roman" w:hAnsi="Times New Roman" w:cs="Times New Roman"/>
                <w:i/>
                <w:iCs/>
                <w:sz w:val="22"/>
                <w:szCs w:val="22"/>
                <w:lang w:eastAsia="en-US"/>
              </w:rPr>
              <w:t>5</w:t>
            </w:r>
            <w:r w:rsidRPr="00744964">
              <w:rPr>
                <w:rFonts w:ascii="Times New Roman" w:hAnsi="Times New Roman"/>
                <w:i/>
                <w:iCs/>
                <w:lang w:eastAsia="en-US"/>
              </w:rPr>
              <w:t xml:space="preserve"> гг.</w:t>
            </w:r>
          </w:p>
        </w:tc>
        <w:tc>
          <w:tcPr>
            <w:tcW w:w="1701" w:type="dxa"/>
            <w:gridSpan w:val="2"/>
            <w:tcBorders>
              <w:top w:val="single" w:sz="4" w:space="0" w:color="000000"/>
              <w:left w:val="single" w:sz="4" w:space="0" w:color="000000"/>
              <w:bottom w:val="single" w:sz="4" w:space="0" w:color="000000"/>
              <w:right w:val="single" w:sz="4" w:space="0" w:color="000000"/>
            </w:tcBorders>
          </w:tcPr>
          <w:p w14:paraId="1F4B90A6" w14:textId="77777777" w:rsidR="009526DE" w:rsidRPr="00744964" w:rsidRDefault="009526DE" w:rsidP="00BC536B">
            <w:pPr>
              <w:jc w:val="center"/>
              <w:rPr>
                <w:rFonts w:ascii="Times New Roman" w:hAnsi="Times New Roman"/>
                <w:i/>
                <w:iCs/>
              </w:rPr>
            </w:pPr>
            <w:r w:rsidRPr="00744964">
              <w:rPr>
                <w:rFonts w:ascii="Times New Roman" w:hAnsi="Times New Roman"/>
                <w:i/>
                <w:iCs/>
                <w:lang w:eastAsia="en-US"/>
              </w:rPr>
              <w:t xml:space="preserve">Прогноз </w:t>
            </w:r>
            <w:r w:rsidRPr="00744964">
              <w:rPr>
                <w:rFonts w:ascii="Times New Roman" w:hAnsi="Times New Roman"/>
                <w:i/>
                <w:iCs/>
                <w:lang w:eastAsia="en-US"/>
              </w:rPr>
              <w:br/>
              <w:t>на 202</w:t>
            </w:r>
            <w:r w:rsidRPr="00744964">
              <w:rPr>
                <w:rFonts w:ascii="Times New Roman" w:hAnsi="Times New Roman" w:cs="Times New Roman"/>
                <w:i/>
                <w:iCs/>
                <w:sz w:val="22"/>
                <w:szCs w:val="22"/>
                <w:lang w:eastAsia="en-US"/>
              </w:rPr>
              <w:t>4</w:t>
            </w:r>
            <w:r w:rsidRPr="00744964">
              <w:rPr>
                <w:rFonts w:ascii="Times New Roman" w:eastAsia="MS Mincho" w:hAnsi="Times New Roman"/>
                <w:i/>
                <w:iCs/>
                <w:sz w:val="28"/>
                <w:szCs w:val="28"/>
                <w:lang w:eastAsia="ja-JP"/>
              </w:rPr>
              <w:t>-</w:t>
            </w:r>
            <w:r w:rsidRPr="00744964">
              <w:rPr>
                <w:rFonts w:ascii="Times New Roman" w:hAnsi="Times New Roman"/>
                <w:i/>
                <w:iCs/>
                <w:lang w:eastAsia="en-US"/>
              </w:rPr>
              <w:t>202</w:t>
            </w:r>
            <w:r w:rsidR="00D762E4">
              <w:rPr>
                <w:rFonts w:ascii="Times New Roman" w:hAnsi="Times New Roman" w:cs="Times New Roman"/>
                <w:i/>
                <w:iCs/>
                <w:sz w:val="22"/>
                <w:szCs w:val="22"/>
                <w:lang w:eastAsia="en-US"/>
              </w:rPr>
              <w:t>6</w:t>
            </w:r>
            <w:r w:rsidRPr="00744964">
              <w:rPr>
                <w:rFonts w:ascii="Times New Roman" w:hAnsi="Times New Roman"/>
                <w:i/>
                <w:iCs/>
                <w:lang w:eastAsia="en-US"/>
              </w:rPr>
              <w:t xml:space="preserve"> гг.</w:t>
            </w:r>
          </w:p>
        </w:tc>
        <w:tc>
          <w:tcPr>
            <w:tcW w:w="1705" w:type="dxa"/>
            <w:gridSpan w:val="2"/>
            <w:tcBorders>
              <w:top w:val="single" w:sz="4" w:space="0" w:color="000000"/>
              <w:left w:val="single" w:sz="4" w:space="0" w:color="000000"/>
              <w:bottom w:val="single" w:sz="4" w:space="0" w:color="000000"/>
              <w:right w:val="single" w:sz="4" w:space="0" w:color="000000"/>
            </w:tcBorders>
          </w:tcPr>
          <w:p w14:paraId="30F8FFCE"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Отклонение</w:t>
            </w:r>
            <w:r w:rsidRPr="00744964">
              <w:rPr>
                <w:rFonts w:ascii="Times New Roman" w:hAnsi="Times New Roman"/>
                <w:i/>
                <w:iCs/>
              </w:rPr>
              <w:br/>
              <w:t>от прогноза</w:t>
            </w:r>
          </w:p>
        </w:tc>
      </w:tr>
      <w:tr w:rsidR="009526DE" w14:paraId="2138B7A4" w14:textId="77777777" w:rsidTr="00345F8C">
        <w:trPr>
          <w:trHeight w:val="287"/>
          <w:tblHeader/>
        </w:trPr>
        <w:tc>
          <w:tcPr>
            <w:tcW w:w="3515"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039FC2A" w14:textId="77777777" w:rsidR="009526DE" w:rsidRPr="00744964" w:rsidRDefault="009526DE" w:rsidP="00BC536B">
            <w:pPr>
              <w:rPr>
                <w:rFonts w:ascii="Times New Roman" w:hAnsi="Times New Roman"/>
                <w:i/>
                <w:iCs/>
              </w:rPr>
            </w:pPr>
          </w:p>
        </w:tc>
        <w:tc>
          <w:tcPr>
            <w:tcW w:w="966"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4B8B9898" w14:textId="77777777" w:rsidR="009526DE" w:rsidRPr="00744964" w:rsidRDefault="009526DE" w:rsidP="00BC536B">
            <w:pPr>
              <w:rPr>
                <w:rFonts w:ascii="Times New Roman" w:hAnsi="Times New Roman"/>
                <w:i/>
                <w:iCs/>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4569E80B"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202</w:t>
            </w:r>
            <w:r w:rsidR="00D762E4">
              <w:rPr>
                <w:rFonts w:ascii="Times New Roman" w:hAnsi="Times New Roman"/>
                <w:i/>
                <w:iCs/>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0AF7DAA5"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202</w:t>
            </w:r>
            <w:r w:rsidR="00D762E4">
              <w:rPr>
                <w:rFonts w:ascii="Times New Roman" w:hAnsi="Times New Roman"/>
                <w:i/>
                <w:iCs/>
              </w:rPr>
              <w:t>5</w:t>
            </w:r>
          </w:p>
        </w:tc>
        <w:tc>
          <w:tcPr>
            <w:tcW w:w="849" w:type="dxa"/>
            <w:tcBorders>
              <w:top w:val="single" w:sz="4" w:space="0" w:color="000000"/>
              <w:left w:val="single" w:sz="4" w:space="0" w:color="000000"/>
              <w:bottom w:val="single" w:sz="4" w:space="0" w:color="000000"/>
              <w:right w:val="single" w:sz="4" w:space="0" w:color="000000"/>
            </w:tcBorders>
            <w:vAlign w:val="center"/>
          </w:tcPr>
          <w:p w14:paraId="618BADF4"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202</w:t>
            </w:r>
            <w:r w:rsidR="00D762E4">
              <w:rPr>
                <w:rFonts w:ascii="Times New Roman" w:hAnsi="Times New Roman"/>
                <w:i/>
                <w:iCs/>
              </w:rPr>
              <w:t>4</w:t>
            </w:r>
          </w:p>
        </w:tc>
        <w:tc>
          <w:tcPr>
            <w:tcW w:w="852" w:type="dxa"/>
            <w:tcBorders>
              <w:top w:val="single" w:sz="4" w:space="0" w:color="000000"/>
              <w:left w:val="single" w:sz="4" w:space="0" w:color="000000"/>
              <w:bottom w:val="single" w:sz="4" w:space="0" w:color="000000"/>
              <w:right w:val="single" w:sz="4" w:space="0" w:color="000000"/>
            </w:tcBorders>
            <w:vAlign w:val="center"/>
          </w:tcPr>
          <w:p w14:paraId="469D4474"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202</w:t>
            </w:r>
            <w:r w:rsidR="00D762E4">
              <w:rPr>
                <w:rFonts w:ascii="Times New Roman" w:hAnsi="Times New Roman"/>
                <w:i/>
                <w:iCs/>
              </w:rPr>
              <w:t>5</w:t>
            </w:r>
          </w:p>
        </w:tc>
        <w:tc>
          <w:tcPr>
            <w:tcW w:w="849" w:type="dxa"/>
            <w:tcBorders>
              <w:top w:val="single" w:sz="4" w:space="0" w:color="000000"/>
              <w:left w:val="single" w:sz="4" w:space="0" w:color="000000"/>
              <w:bottom w:val="single" w:sz="4" w:space="0" w:color="000000"/>
              <w:right w:val="single" w:sz="4" w:space="0" w:color="000000"/>
            </w:tcBorders>
            <w:vAlign w:val="center"/>
          </w:tcPr>
          <w:p w14:paraId="1A57F5AD"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202</w:t>
            </w:r>
            <w:r w:rsidR="00D762E4">
              <w:rPr>
                <w:rFonts w:ascii="Times New Roman" w:hAnsi="Times New Roman"/>
                <w:i/>
                <w:iCs/>
              </w:rPr>
              <w:t>4</w:t>
            </w:r>
          </w:p>
        </w:tc>
        <w:tc>
          <w:tcPr>
            <w:tcW w:w="856" w:type="dxa"/>
            <w:tcBorders>
              <w:top w:val="single" w:sz="4" w:space="0" w:color="000000"/>
              <w:left w:val="single" w:sz="4" w:space="0" w:color="000000"/>
              <w:bottom w:val="single" w:sz="4" w:space="0" w:color="000000"/>
              <w:right w:val="single" w:sz="4" w:space="0" w:color="000000"/>
            </w:tcBorders>
            <w:vAlign w:val="center"/>
          </w:tcPr>
          <w:p w14:paraId="3B78B807"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202</w:t>
            </w:r>
            <w:r w:rsidR="00D762E4">
              <w:rPr>
                <w:rFonts w:ascii="Times New Roman" w:hAnsi="Times New Roman"/>
                <w:i/>
                <w:iCs/>
              </w:rPr>
              <w:t>5</w:t>
            </w:r>
          </w:p>
        </w:tc>
      </w:tr>
      <w:tr w:rsidR="009526DE" w14:paraId="3EEF1E97" w14:textId="77777777" w:rsidTr="00FA3FA9">
        <w:trPr>
          <w:trHeight w:val="365"/>
        </w:trPr>
        <w:tc>
          <w:tcPr>
            <w:tcW w:w="3515" w:type="dxa"/>
            <w:tcBorders>
              <w:top w:val="single" w:sz="4" w:space="0" w:color="000000"/>
              <w:left w:val="single" w:sz="4" w:space="0" w:color="000000"/>
              <w:bottom w:val="single" w:sz="4" w:space="0" w:color="000000"/>
              <w:right w:val="single" w:sz="4" w:space="0" w:color="000000"/>
            </w:tcBorders>
            <w:vAlign w:val="center"/>
          </w:tcPr>
          <w:p w14:paraId="17E9D2EA" w14:textId="77777777" w:rsidR="009526DE" w:rsidRPr="00744964" w:rsidRDefault="009526DE" w:rsidP="00BC536B">
            <w:pPr>
              <w:rPr>
                <w:rFonts w:ascii="Times New Roman" w:hAnsi="Times New Roman"/>
                <w:i/>
                <w:iCs/>
              </w:rPr>
            </w:pPr>
            <w:r w:rsidRPr="00744964">
              <w:rPr>
                <w:rFonts w:ascii="Times New Roman" w:hAnsi="Times New Roman"/>
                <w:i/>
                <w:iCs/>
              </w:rPr>
              <w:t>Индекс-дефлятор цен</w:t>
            </w:r>
          </w:p>
        </w:tc>
        <w:tc>
          <w:tcPr>
            <w:tcW w:w="966" w:type="dxa"/>
            <w:tcBorders>
              <w:top w:val="single" w:sz="4" w:space="0" w:color="000000"/>
              <w:left w:val="single" w:sz="4" w:space="0" w:color="000000"/>
              <w:bottom w:val="single" w:sz="4" w:space="0" w:color="000000"/>
              <w:right w:val="single" w:sz="4" w:space="0" w:color="000000"/>
            </w:tcBorders>
            <w:vAlign w:val="center"/>
          </w:tcPr>
          <w:p w14:paraId="004D27AA" w14:textId="77777777" w:rsidR="009526DE" w:rsidRPr="00744964" w:rsidRDefault="009526DE" w:rsidP="00BC536B">
            <w:pPr>
              <w:jc w:val="center"/>
              <w:rPr>
                <w:rFonts w:ascii="Times New Roman" w:hAnsi="Times New Roman"/>
                <w:i/>
                <w:iCs/>
              </w:rPr>
            </w:pPr>
            <w:r w:rsidRPr="00744964">
              <w:rPr>
                <w:rFonts w:ascii="Times New Roman" w:hAnsi="Times New Roman"/>
                <w:i/>
                <w:iCs/>
              </w:rPr>
              <w:t>%</w:t>
            </w:r>
          </w:p>
        </w:tc>
        <w:tc>
          <w:tcPr>
            <w:tcW w:w="857" w:type="dxa"/>
            <w:tcBorders>
              <w:top w:val="single" w:sz="4" w:space="0" w:color="000000"/>
              <w:left w:val="single" w:sz="4" w:space="0" w:color="000000"/>
              <w:bottom w:val="single" w:sz="4" w:space="0" w:color="000000"/>
              <w:right w:val="single" w:sz="4" w:space="0" w:color="000000"/>
            </w:tcBorders>
            <w:vAlign w:val="center"/>
          </w:tcPr>
          <w:p w14:paraId="2AF75144"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104,2</w:t>
            </w:r>
          </w:p>
        </w:tc>
        <w:tc>
          <w:tcPr>
            <w:tcW w:w="843" w:type="dxa"/>
            <w:tcBorders>
              <w:top w:val="single" w:sz="4" w:space="0" w:color="000000"/>
              <w:left w:val="single" w:sz="4" w:space="0" w:color="000000"/>
              <w:bottom w:val="single" w:sz="4" w:space="0" w:color="000000"/>
              <w:right w:val="single" w:sz="4" w:space="0" w:color="000000"/>
            </w:tcBorders>
            <w:vAlign w:val="center"/>
          </w:tcPr>
          <w:p w14:paraId="6CF5737F"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104,3</w:t>
            </w:r>
          </w:p>
        </w:tc>
        <w:tc>
          <w:tcPr>
            <w:tcW w:w="849" w:type="dxa"/>
            <w:tcBorders>
              <w:top w:val="single" w:sz="4" w:space="0" w:color="000000"/>
              <w:left w:val="single" w:sz="4" w:space="0" w:color="000000"/>
              <w:bottom w:val="single" w:sz="4" w:space="0" w:color="000000"/>
              <w:right w:val="single" w:sz="4" w:space="0" w:color="000000"/>
            </w:tcBorders>
            <w:vAlign w:val="center"/>
          </w:tcPr>
          <w:p w14:paraId="1F5CB68A"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106,4</w:t>
            </w:r>
          </w:p>
        </w:tc>
        <w:tc>
          <w:tcPr>
            <w:tcW w:w="852" w:type="dxa"/>
            <w:tcBorders>
              <w:top w:val="single" w:sz="4" w:space="0" w:color="000000"/>
              <w:left w:val="single" w:sz="4" w:space="0" w:color="000000"/>
              <w:bottom w:val="single" w:sz="4" w:space="0" w:color="000000"/>
              <w:right w:val="single" w:sz="4" w:space="0" w:color="000000"/>
            </w:tcBorders>
            <w:vAlign w:val="center"/>
          </w:tcPr>
          <w:p w14:paraId="42D39916"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104,5</w:t>
            </w:r>
          </w:p>
        </w:tc>
        <w:tc>
          <w:tcPr>
            <w:tcW w:w="849" w:type="dxa"/>
            <w:tcBorders>
              <w:top w:val="single" w:sz="4" w:space="0" w:color="000000"/>
              <w:left w:val="single" w:sz="4" w:space="0" w:color="000000"/>
              <w:bottom w:val="single" w:sz="4" w:space="0" w:color="000000"/>
              <w:right w:val="single" w:sz="4" w:space="0" w:color="000000"/>
            </w:tcBorders>
            <w:vAlign w:val="center"/>
          </w:tcPr>
          <w:p w14:paraId="4AA4A95F"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+2,2</w:t>
            </w:r>
          </w:p>
        </w:tc>
        <w:tc>
          <w:tcPr>
            <w:tcW w:w="856" w:type="dxa"/>
            <w:tcBorders>
              <w:top w:val="single" w:sz="4" w:space="0" w:color="000000"/>
              <w:left w:val="single" w:sz="4" w:space="0" w:color="000000"/>
              <w:bottom w:val="single" w:sz="4" w:space="0" w:color="000000"/>
              <w:right w:val="single" w:sz="4" w:space="0" w:color="000000"/>
            </w:tcBorders>
            <w:vAlign w:val="center"/>
          </w:tcPr>
          <w:p w14:paraId="2A028D2F"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rPr>
              <w:t>+0,2</w:t>
            </w:r>
          </w:p>
        </w:tc>
      </w:tr>
      <w:tr w:rsidR="009526DE" w14:paraId="6E177077" w14:textId="77777777" w:rsidTr="00345F8C">
        <w:tc>
          <w:tcPr>
            <w:tcW w:w="3515" w:type="dxa"/>
            <w:tcBorders>
              <w:top w:val="single" w:sz="4" w:space="0" w:color="000000"/>
              <w:left w:val="single" w:sz="4" w:space="0" w:color="000000"/>
              <w:bottom w:val="single" w:sz="4" w:space="0" w:color="000000"/>
              <w:right w:val="single" w:sz="4" w:space="0" w:color="000000"/>
            </w:tcBorders>
            <w:vAlign w:val="center"/>
          </w:tcPr>
          <w:p w14:paraId="76754A83" w14:textId="77777777" w:rsidR="009526DE" w:rsidRPr="00744964" w:rsidRDefault="009526DE" w:rsidP="00BC536B">
            <w:pPr>
              <w:rPr>
                <w:rFonts w:ascii="Times New Roman" w:hAnsi="Times New Roman"/>
                <w:i/>
                <w:iCs/>
              </w:rPr>
            </w:pPr>
            <w:r w:rsidRPr="00744964">
              <w:rPr>
                <w:rFonts w:ascii="Times New Roman" w:hAnsi="Times New Roman"/>
                <w:i/>
                <w:iCs/>
              </w:rPr>
              <w:t>Общая площадь жилых домов, введенных в эксплуатацию за счет всех источников финансирования</w:t>
            </w:r>
          </w:p>
        </w:tc>
        <w:tc>
          <w:tcPr>
            <w:tcW w:w="966" w:type="dxa"/>
            <w:tcBorders>
              <w:top w:val="single" w:sz="4" w:space="0" w:color="000000"/>
              <w:left w:val="single" w:sz="4" w:space="0" w:color="000000"/>
              <w:bottom w:val="single" w:sz="4" w:space="0" w:color="000000"/>
              <w:right w:val="single" w:sz="4" w:space="0" w:color="000000"/>
            </w:tcBorders>
            <w:vAlign w:val="center"/>
          </w:tcPr>
          <w:p w14:paraId="0CB8849F" w14:textId="77777777" w:rsidR="009526DE" w:rsidRPr="00744964" w:rsidRDefault="009526DE" w:rsidP="00BC536B">
            <w:pPr>
              <w:jc w:val="center"/>
              <w:rPr>
                <w:rFonts w:ascii="Times New Roman" w:hAnsi="Times New Roman"/>
                <w:i/>
                <w:iCs/>
              </w:rPr>
            </w:pPr>
            <w:r w:rsidRPr="00744964">
              <w:rPr>
                <w:rFonts w:ascii="Times New Roman" w:hAnsi="Times New Roman"/>
                <w:i/>
                <w:iCs/>
              </w:rPr>
              <w:t>тыс. кв. метров</w:t>
            </w:r>
          </w:p>
        </w:tc>
        <w:tc>
          <w:tcPr>
            <w:tcW w:w="857" w:type="dxa"/>
            <w:tcBorders>
              <w:top w:val="single" w:sz="4" w:space="0" w:color="000000"/>
              <w:left w:val="single" w:sz="4" w:space="0" w:color="000000"/>
              <w:bottom w:val="single" w:sz="4" w:space="0" w:color="000000"/>
              <w:right w:val="single" w:sz="4" w:space="0" w:color="000000"/>
            </w:tcBorders>
            <w:vAlign w:val="center"/>
          </w:tcPr>
          <w:p w14:paraId="1DC47326"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sz w:val="22"/>
                <w:szCs w:val="22"/>
                <w:lang w:eastAsia="en-US"/>
              </w:rPr>
              <w:t>4000</w:t>
            </w:r>
          </w:p>
        </w:tc>
        <w:tc>
          <w:tcPr>
            <w:tcW w:w="843" w:type="dxa"/>
            <w:tcBorders>
              <w:top w:val="single" w:sz="4" w:space="0" w:color="000000"/>
              <w:left w:val="single" w:sz="4" w:space="0" w:color="000000"/>
              <w:bottom w:val="single" w:sz="4" w:space="0" w:color="000000"/>
              <w:right w:val="single" w:sz="4" w:space="0" w:color="000000"/>
            </w:tcBorders>
            <w:vAlign w:val="center"/>
          </w:tcPr>
          <w:p w14:paraId="148232CD"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sz w:val="22"/>
                <w:szCs w:val="22"/>
                <w:lang w:eastAsia="en-US"/>
              </w:rPr>
              <w:t>4000</w:t>
            </w:r>
          </w:p>
        </w:tc>
        <w:tc>
          <w:tcPr>
            <w:tcW w:w="849" w:type="dxa"/>
            <w:tcBorders>
              <w:top w:val="single" w:sz="4" w:space="0" w:color="000000"/>
              <w:left w:val="single" w:sz="4" w:space="0" w:color="000000"/>
              <w:bottom w:val="single" w:sz="4" w:space="0" w:color="000000"/>
              <w:right w:val="single" w:sz="4" w:space="0" w:color="000000"/>
            </w:tcBorders>
            <w:vAlign w:val="center"/>
          </w:tcPr>
          <w:p w14:paraId="61E3AC93"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sz w:val="22"/>
                <w:szCs w:val="22"/>
                <w:lang w:eastAsia="en-US"/>
              </w:rPr>
              <w:t>4000</w:t>
            </w:r>
          </w:p>
        </w:tc>
        <w:tc>
          <w:tcPr>
            <w:tcW w:w="852" w:type="dxa"/>
            <w:tcBorders>
              <w:top w:val="single" w:sz="4" w:space="0" w:color="000000"/>
              <w:left w:val="single" w:sz="4" w:space="0" w:color="000000"/>
              <w:bottom w:val="single" w:sz="4" w:space="0" w:color="000000"/>
              <w:right w:val="single" w:sz="4" w:space="0" w:color="000000"/>
            </w:tcBorders>
            <w:vAlign w:val="center"/>
          </w:tcPr>
          <w:p w14:paraId="766075E4"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sz w:val="22"/>
                <w:szCs w:val="22"/>
                <w:lang w:eastAsia="en-US"/>
              </w:rPr>
              <w:t>4000</w:t>
            </w:r>
          </w:p>
        </w:tc>
        <w:tc>
          <w:tcPr>
            <w:tcW w:w="849" w:type="dxa"/>
            <w:tcBorders>
              <w:top w:val="single" w:sz="4" w:space="0" w:color="000000"/>
              <w:left w:val="single" w:sz="4" w:space="0" w:color="000000"/>
              <w:bottom w:val="single" w:sz="4" w:space="0" w:color="000000"/>
              <w:right w:val="single" w:sz="4" w:space="0" w:color="000000"/>
            </w:tcBorders>
            <w:vAlign w:val="center"/>
          </w:tcPr>
          <w:p w14:paraId="6D979AA5"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sz w:val="22"/>
                <w:szCs w:val="22"/>
                <w:lang w:eastAsia="en-US"/>
              </w:rPr>
              <w:t>0</w:t>
            </w:r>
            <w:r w:rsidRPr="00744964">
              <w:rPr>
                <w:rFonts w:ascii="Times New Roman" w:hAnsi="Times New Roman"/>
                <w:i/>
                <w:iCs/>
              </w:rPr>
              <w:t>%</w:t>
            </w:r>
          </w:p>
        </w:tc>
        <w:tc>
          <w:tcPr>
            <w:tcW w:w="856" w:type="dxa"/>
            <w:tcBorders>
              <w:top w:val="single" w:sz="4" w:space="0" w:color="000000"/>
              <w:left w:val="single" w:sz="4" w:space="0" w:color="000000"/>
              <w:bottom w:val="single" w:sz="4" w:space="0" w:color="000000"/>
              <w:right w:val="single" w:sz="4" w:space="0" w:color="000000"/>
            </w:tcBorders>
            <w:vAlign w:val="center"/>
          </w:tcPr>
          <w:p w14:paraId="6C149EA7" w14:textId="77777777" w:rsidR="009526DE" w:rsidRPr="00744964" w:rsidRDefault="009526DE" w:rsidP="00BC536B">
            <w:pPr>
              <w:spacing w:line="252" w:lineRule="auto"/>
              <w:jc w:val="center"/>
              <w:rPr>
                <w:rFonts w:ascii="Times New Roman" w:hAnsi="Times New Roman"/>
                <w:i/>
                <w:iCs/>
              </w:rPr>
            </w:pPr>
            <w:r w:rsidRPr="00744964">
              <w:rPr>
                <w:rFonts w:ascii="Times New Roman" w:hAnsi="Times New Roman"/>
                <w:i/>
                <w:iCs/>
                <w:sz w:val="22"/>
                <w:szCs w:val="22"/>
                <w:lang w:eastAsia="en-US"/>
              </w:rPr>
              <w:t>0</w:t>
            </w:r>
            <w:r w:rsidRPr="00744964">
              <w:rPr>
                <w:rFonts w:ascii="Times New Roman" w:hAnsi="Times New Roman"/>
                <w:i/>
                <w:iCs/>
              </w:rPr>
              <w:t>%</w:t>
            </w:r>
          </w:p>
        </w:tc>
      </w:tr>
    </w:tbl>
    <w:p w14:paraId="1442728E" w14:textId="77777777" w:rsidR="009526DE" w:rsidRPr="0037500F" w:rsidRDefault="009526DE" w:rsidP="009526DE">
      <w:pPr>
        <w:spacing w:before="60" w:after="60"/>
        <w:jc w:val="both"/>
        <w:rPr>
          <w:rFonts w:ascii="Times New Roman" w:hAnsi="Times New Roman"/>
          <w:i/>
          <w:iCs/>
          <w:sz w:val="26"/>
          <w:szCs w:val="26"/>
        </w:rPr>
      </w:pPr>
      <w:r>
        <w:rPr>
          <w:rFonts w:ascii="Times New Roman" w:hAnsi="Times New Roman"/>
          <w:sz w:val="26"/>
          <w:szCs w:val="26"/>
        </w:rPr>
        <w:t xml:space="preserve">* </w:t>
      </w:r>
      <w:r w:rsidRPr="0037500F">
        <w:rPr>
          <w:rFonts w:ascii="Times New Roman" w:hAnsi="Times New Roman"/>
          <w:i/>
          <w:iCs/>
          <w:sz w:val="26"/>
          <w:szCs w:val="26"/>
        </w:rPr>
        <w:t>- абсолютное отклонение</w:t>
      </w:r>
    </w:p>
    <w:p w14:paraId="543165A9" w14:textId="77777777" w:rsidR="00601F5A" w:rsidRPr="0031447C" w:rsidRDefault="00601F5A" w:rsidP="00E65975">
      <w:pPr>
        <w:widowControl/>
        <w:ind w:firstLine="708"/>
        <w:jc w:val="both"/>
        <w:rPr>
          <w:sz w:val="26"/>
          <w:szCs w:val="26"/>
        </w:rPr>
      </w:pPr>
      <w:r w:rsidRPr="0031447C">
        <w:rPr>
          <w:sz w:val="26"/>
          <w:szCs w:val="26"/>
        </w:rPr>
        <w:t>На учете в качестве нуждающихся в жилых помещениях состо</w:t>
      </w:r>
      <w:r w:rsidR="000A20B2" w:rsidRPr="0031447C">
        <w:rPr>
          <w:sz w:val="26"/>
          <w:szCs w:val="26"/>
        </w:rPr>
        <w:t>и</w:t>
      </w:r>
      <w:r w:rsidRPr="0031447C">
        <w:rPr>
          <w:sz w:val="26"/>
          <w:szCs w:val="26"/>
        </w:rPr>
        <w:t xml:space="preserve">т </w:t>
      </w:r>
      <w:r w:rsidR="00D079A3" w:rsidRPr="0031447C">
        <w:rPr>
          <w:sz w:val="26"/>
          <w:szCs w:val="26"/>
        </w:rPr>
        <w:t>549</w:t>
      </w:r>
      <w:r w:rsidRPr="0031447C">
        <w:rPr>
          <w:sz w:val="26"/>
          <w:szCs w:val="26"/>
        </w:rPr>
        <w:t xml:space="preserve"> семей. В прогнозируемом периоде в связи с проведением постоянной работы по проверке обоснованности нахождения граждан на учете, а также улучшения жилищных условий гражданами за счет собственных средств, улучшения жилищных условий граждан в рамках реализации мероприятий жилищных программ, планируется уменьшение количества семей, состоящих на учете в качестве нуждающихся в получении жилья до </w:t>
      </w:r>
      <w:r w:rsidR="00347DED" w:rsidRPr="0031447C">
        <w:rPr>
          <w:sz w:val="26"/>
          <w:szCs w:val="26"/>
        </w:rPr>
        <w:t>331</w:t>
      </w:r>
      <w:r w:rsidRPr="0031447C">
        <w:rPr>
          <w:sz w:val="26"/>
          <w:szCs w:val="26"/>
        </w:rPr>
        <w:t xml:space="preserve"> сем</w:t>
      </w:r>
      <w:r w:rsidR="00347DED" w:rsidRPr="0031447C">
        <w:rPr>
          <w:sz w:val="26"/>
          <w:szCs w:val="26"/>
        </w:rPr>
        <w:t>ь</w:t>
      </w:r>
      <w:r w:rsidR="00042639" w:rsidRPr="0031447C">
        <w:rPr>
          <w:sz w:val="26"/>
          <w:szCs w:val="26"/>
        </w:rPr>
        <w:t>и</w:t>
      </w:r>
      <w:r w:rsidRPr="0031447C">
        <w:rPr>
          <w:sz w:val="26"/>
          <w:szCs w:val="26"/>
        </w:rPr>
        <w:t xml:space="preserve"> к 2025 году.</w:t>
      </w:r>
    </w:p>
    <w:p w14:paraId="0615E774" w14:textId="77777777" w:rsidR="00601F5A" w:rsidRPr="0031447C" w:rsidRDefault="00601F5A" w:rsidP="005F4B76">
      <w:pPr>
        <w:widowControl/>
        <w:ind w:firstLine="709"/>
        <w:jc w:val="both"/>
        <w:rPr>
          <w:sz w:val="26"/>
          <w:szCs w:val="26"/>
        </w:rPr>
      </w:pPr>
      <w:r w:rsidRPr="0031447C">
        <w:rPr>
          <w:sz w:val="26"/>
          <w:szCs w:val="26"/>
        </w:rPr>
        <w:t xml:space="preserve">Количество семей, получивших жилые помещения и улучшивших жилищные </w:t>
      </w:r>
      <w:r w:rsidR="00756D61" w:rsidRPr="0031447C">
        <w:rPr>
          <w:sz w:val="26"/>
          <w:szCs w:val="26"/>
        </w:rPr>
        <w:t>условия в</w:t>
      </w:r>
      <w:r w:rsidRPr="0031447C">
        <w:rPr>
          <w:sz w:val="26"/>
          <w:szCs w:val="26"/>
        </w:rPr>
        <w:t xml:space="preserve"> 202</w:t>
      </w:r>
      <w:r w:rsidR="00D079A3" w:rsidRPr="0031447C">
        <w:rPr>
          <w:sz w:val="26"/>
          <w:szCs w:val="26"/>
        </w:rPr>
        <w:t>2</w:t>
      </w:r>
      <w:r w:rsidRPr="0031447C">
        <w:rPr>
          <w:sz w:val="26"/>
          <w:szCs w:val="26"/>
        </w:rPr>
        <w:t xml:space="preserve"> году составило 1</w:t>
      </w:r>
      <w:r w:rsidR="00D079A3" w:rsidRPr="0031447C">
        <w:rPr>
          <w:sz w:val="26"/>
          <w:szCs w:val="26"/>
        </w:rPr>
        <w:t>2</w:t>
      </w:r>
      <w:r w:rsidRPr="0031447C">
        <w:rPr>
          <w:sz w:val="26"/>
          <w:szCs w:val="26"/>
        </w:rPr>
        <w:t xml:space="preserve"> единиц</w:t>
      </w:r>
      <w:r w:rsidR="00120570" w:rsidRPr="0031447C">
        <w:rPr>
          <w:sz w:val="26"/>
          <w:szCs w:val="26"/>
        </w:rPr>
        <w:t>.</w:t>
      </w:r>
      <w:r w:rsidRPr="0031447C">
        <w:rPr>
          <w:color w:val="000000"/>
          <w:sz w:val="26"/>
          <w:szCs w:val="26"/>
        </w:rPr>
        <w:t xml:space="preserve"> К</w:t>
      </w:r>
      <w:r w:rsidRPr="0031447C">
        <w:rPr>
          <w:sz w:val="26"/>
          <w:szCs w:val="26"/>
        </w:rPr>
        <w:t xml:space="preserve">оличество молодых семей, получивших жилые помещения и улучшивших жилищные условия составило 2 единицы. </w:t>
      </w:r>
    </w:p>
    <w:p w14:paraId="115D0591" w14:textId="77777777" w:rsidR="00601F5A" w:rsidRPr="0031447C" w:rsidRDefault="00601F5A" w:rsidP="006C1094">
      <w:pPr>
        <w:widowControl/>
        <w:ind w:firstLine="709"/>
        <w:jc w:val="center"/>
        <w:rPr>
          <w:sz w:val="26"/>
          <w:szCs w:val="26"/>
        </w:rPr>
      </w:pPr>
      <w:r w:rsidRPr="0031447C">
        <w:rPr>
          <w:sz w:val="26"/>
          <w:szCs w:val="26"/>
        </w:rPr>
        <w:t>Изменение основных показателей прогноза, характеризующих улучшение жилищных условий населения, приведено в таблице.</w:t>
      </w:r>
    </w:p>
    <w:tbl>
      <w:tblPr>
        <w:tblW w:w="9683"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26"/>
        <w:gridCol w:w="720"/>
        <w:gridCol w:w="848"/>
        <w:gridCol w:w="976"/>
        <w:gridCol w:w="869"/>
        <w:gridCol w:w="929"/>
        <w:gridCol w:w="861"/>
        <w:gridCol w:w="854"/>
      </w:tblGrid>
      <w:tr w:rsidR="00347DED" w14:paraId="63D801DE" w14:textId="77777777" w:rsidTr="008D21A9">
        <w:tblPrEx>
          <w:tblCellMar>
            <w:top w:w="0" w:type="dxa"/>
            <w:bottom w:w="0" w:type="dxa"/>
          </w:tblCellMar>
        </w:tblPrEx>
        <w:trPr>
          <w:trHeight w:val="590"/>
          <w:jc w:val="center"/>
        </w:trPr>
        <w:tc>
          <w:tcPr>
            <w:tcW w:w="3626" w:type="dxa"/>
            <w:vMerge w:val="restart"/>
            <w:tcBorders>
              <w:top w:val="single" w:sz="4" w:space="0" w:color="auto"/>
              <w:right w:val="single" w:sz="4" w:space="0" w:color="auto"/>
            </w:tcBorders>
          </w:tcPr>
          <w:p w14:paraId="38AB3689" w14:textId="77777777" w:rsidR="00347DED" w:rsidRDefault="00347DED" w:rsidP="00347DED">
            <w:pPr>
              <w:widowControl/>
              <w:spacing w:after="200" w:line="276" w:lineRule="auto"/>
              <w:jc w:val="center"/>
              <w:rPr>
                <w:i/>
                <w:iCs/>
              </w:rPr>
            </w:pPr>
            <w:r>
              <w:rPr>
                <w:i/>
                <w:iCs/>
              </w:rPr>
              <w:br w:type="page"/>
              <w:t>Наименование показателей</w:t>
            </w:r>
          </w:p>
        </w:tc>
        <w:tc>
          <w:tcPr>
            <w:tcW w:w="720" w:type="dxa"/>
            <w:vMerge w:val="restart"/>
            <w:tcBorders>
              <w:top w:val="single" w:sz="4" w:space="0" w:color="auto"/>
              <w:left w:val="single" w:sz="4" w:space="0" w:color="auto"/>
              <w:right w:val="single" w:sz="4" w:space="0" w:color="auto"/>
            </w:tcBorders>
          </w:tcPr>
          <w:p w14:paraId="1B57FBB7" w14:textId="77777777" w:rsidR="00347DED" w:rsidRDefault="00347DED" w:rsidP="00347DED">
            <w:pPr>
              <w:widowControl/>
              <w:spacing w:after="200" w:line="276" w:lineRule="auto"/>
              <w:jc w:val="center"/>
              <w:rPr>
                <w:i/>
                <w:iCs/>
              </w:rPr>
            </w:pPr>
            <w:r>
              <w:rPr>
                <w:i/>
                <w:iCs/>
              </w:rPr>
              <w:t xml:space="preserve">Ед. </w:t>
            </w:r>
            <w:r>
              <w:rPr>
                <w:i/>
                <w:iCs/>
              </w:rPr>
              <w:br/>
              <w:t>изм.</w:t>
            </w:r>
          </w:p>
        </w:tc>
        <w:tc>
          <w:tcPr>
            <w:tcW w:w="1824" w:type="dxa"/>
            <w:gridSpan w:val="2"/>
            <w:tcBorders>
              <w:top w:val="single" w:sz="4" w:space="0" w:color="auto"/>
              <w:left w:val="single" w:sz="4" w:space="0" w:color="auto"/>
              <w:bottom w:val="nil"/>
              <w:right w:val="single" w:sz="4" w:space="0" w:color="auto"/>
            </w:tcBorders>
          </w:tcPr>
          <w:p w14:paraId="19605C12" w14:textId="77777777" w:rsidR="00347DED" w:rsidRDefault="00347DED" w:rsidP="00347DED">
            <w:pPr>
              <w:widowControl/>
              <w:spacing w:after="200" w:line="276" w:lineRule="auto"/>
              <w:jc w:val="center"/>
              <w:rPr>
                <w:i/>
                <w:iCs/>
              </w:rPr>
            </w:pPr>
            <w:r w:rsidRPr="00744964">
              <w:rPr>
                <w:rFonts w:ascii="Times New Roman" w:hAnsi="Times New Roman"/>
                <w:i/>
                <w:iCs/>
                <w:lang w:eastAsia="en-US"/>
              </w:rPr>
              <w:t xml:space="preserve">Прогноз </w:t>
            </w:r>
            <w:r w:rsidRPr="00744964">
              <w:rPr>
                <w:rFonts w:ascii="Times New Roman" w:hAnsi="Times New Roman"/>
                <w:i/>
                <w:iCs/>
                <w:lang w:eastAsia="en-US"/>
              </w:rPr>
              <w:br/>
              <w:t>на 202</w:t>
            </w:r>
            <w:r w:rsidRPr="00744964">
              <w:rPr>
                <w:rFonts w:ascii="Times New Roman" w:hAnsi="Times New Roman" w:cs="Times New Roman"/>
                <w:i/>
                <w:iCs/>
                <w:sz w:val="22"/>
                <w:szCs w:val="22"/>
                <w:lang w:eastAsia="en-US"/>
              </w:rPr>
              <w:t>3</w:t>
            </w:r>
            <w:r w:rsidRPr="00744964">
              <w:rPr>
                <w:rFonts w:ascii="Times New Roman" w:eastAsia="MS Mincho" w:hAnsi="Times New Roman"/>
                <w:i/>
                <w:iCs/>
                <w:sz w:val="28"/>
                <w:szCs w:val="28"/>
                <w:lang w:eastAsia="ja-JP"/>
              </w:rPr>
              <w:t>-</w:t>
            </w:r>
            <w:r w:rsidRPr="00744964">
              <w:rPr>
                <w:rFonts w:ascii="Times New Roman" w:hAnsi="Times New Roman"/>
                <w:i/>
                <w:iCs/>
                <w:lang w:eastAsia="en-US"/>
              </w:rPr>
              <w:t>202</w:t>
            </w:r>
            <w:r>
              <w:rPr>
                <w:rFonts w:ascii="Times New Roman" w:hAnsi="Times New Roman" w:cs="Times New Roman"/>
                <w:i/>
                <w:iCs/>
                <w:sz w:val="22"/>
                <w:szCs w:val="22"/>
                <w:lang w:eastAsia="en-US"/>
              </w:rPr>
              <w:t>5</w:t>
            </w:r>
            <w:r w:rsidRPr="00744964">
              <w:rPr>
                <w:rFonts w:ascii="Times New Roman" w:hAnsi="Times New Roman"/>
                <w:i/>
                <w:iCs/>
                <w:lang w:eastAsia="en-US"/>
              </w:rPr>
              <w:t xml:space="preserve"> гг.</w:t>
            </w:r>
          </w:p>
        </w:tc>
        <w:tc>
          <w:tcPr>
            <w:tcW w:w="1798" w:type="dxa"/>
            <w:gridSpan w:val="2"/>
            <w:tcBorders>
              <w:top w:val="single" w:sz="4" w:space="0" w:color="auto"/>
              <w:left w:val="single" w:sz="4" w:space="0" w:color="auto"/>
              <w:bottom w:val="single" w:sz="4" w:space="0" w:color="auto"/>
              <w:right w:val="single" w:sz="4" w:space="0" w:color="auto"/>
            </w:tcBorders>
          </w:tcPr>
          <w:p w14:paraId="20B8E80C" w14:textId="77777777" w:rsidR="00347DED" w:rsidRDefault="00347DED" w:rsidP="00347DED">
            <w:pPr>
              <w:widowControl/>
              <w:spacing w:after="200" w:line="276" w:lineRule="auto"/>
              <w:jc w:val="center"/>
              <w:rPr>
                <w:i/>
                <w:iCs/>
              </w:rPr>
            </w:pPr>
            <w:r w:rsidRPr="00744964">
              <w:rPr>
                <w:rFonts w:ascii="Times New Roman" w:hAnsi="Times New Roman"/>
                <w:i/>
                <w:iCs/>
                <w:lang w:eastAsia="en-US"/>
              </w:rPr>
              <w:t xml:space="preserve">Прогноз </w:t>
            </w:r>
            <w:r w:rsidRPr="00744964">
              <w:rPr>
                <w:rFonts w:ascii="Times New Roman" w:hAnsi="Times New Roman"/>
                <w:i/>
                <w:iCs/>
                <w:lang w:eastAsia="en-US"/>
              </w:rPr>
              <w:br/>
              <w:t>на 202</w:t>
            </w:r>
            <w:r w:rsidRPr="00744964">
              <w:rPr>
                <w:rFonts w:ascii="Times New Roman" w:hAnsi="Times New Roman" w:cs="Times New Roman"/>
                <w:i/>
                <w:iCs/>
                <w:sz w:val="22"/>
                <w:szCs w:val="22"/>
                <w:lang w:eastAsia="en-US"/>
              </w:rPr>
              <w:t>4</w:t>
            </w:r>
            <w:r w:rsidRPr="00744964">
              <w:rPr>
                <w:rFonts w:ascii="Times New Roman" w:eastAsia="MS Mincho" w:hAnsi="Times New Roman"/>
                <w:i/>
                <w:iCs/>
                <w:sz w:val="28"/>
                <w:szCs w:val="28"/>
                <w:lang w:eastAsia="ja-JP"/>
              </w:rPr>
              <w:t>-</w:t>
            </w:r>
            <w:r w:rsidRPr="00744964">
              <w:rPr>
                <w:rFonts w:ascii="Times New Roman" w:hAnsi="Times New Roman"/>
                <w:i/>
                <w:iCs/>
                <w:lang w:eastAsia="en-US"/>
              </w:rPr>
              <w:t>202</w:t>
            </w:r>
            <w:r>
              <w:rPr>
                <w:rFonts w:ascii="Times New Roman" w:hAnsi="Times New Roman" w:cs="Times New Roman"/>
                <w:i/>
                <w:iCs/>
                <w:sz w:val="22"/>
                <w:szCs w:val="22"/>
                <w:lang w:eastAsia="en-US"/>
              </w:rPr>
              <w:t>6</w:t>
            </w:r>
            <w:r w:rsidRPr="00744964">
              <w:rPr>
                <w:rFonts w:ascii="Times New Roman" w:hAnsi="Times New Roman"/>
                <w:i/>
                <w:iCs/>
                <w:lang w:eastAsia="en-US"/>
              </w:rPr>
              <w:t xml:space="preserve"> гг.</w:t>
            </w:r>
          </w:p>
        </w:tc>
        <w:tc>
          <w:tcPr>
            <w:tcW w:w="1715" w:type="dxa"/>
            <w:gridSpan w:val="2"/>
            <w:tcBorders>
              <w:top w:val="single" w:sz="4" w:space="0" w:color="auto"/>
              <w:left w:val="single" w:sz="4" w:space="0" w:color="auto"/>
              <w:bottom w:val="single" w:sz="4" w:space="0" w:color="auto"/>
            </w:tcBorders>
          </w:tcPr>
          <w:p w14:paraId="70AACF1A" w14:textId="77777777" w:rsidR="00347DED" w:rsidRDefault="00347DED" w:rsidP="00347DED">
            <w:pPr>
              <w:widowControl/>
              <w:spacing w:after="200" w:line="276" w:lineRule="auto"/>
              <w:jc w:val="center"/>
              <w:rPr>
                <w:i/>
                <w:iCs/>
              </w:rPr>
            </w:pPr>
            <w:r w:rsidRPr="00744964">
              <w:rPr>
                <w:rFonts w:ascii="Times New Roman" w:hAnsi="Times New Roman"/>
                <w:i/>
                <w:iCs/>
              </w:rPr>
              <w:t>Отклонение</w:t>
            </w:r>
            <w:r w:rsidRPr="00744964">
              <w:rPr>
                <w:rFonts w:ascii="Times New Roman" w:hAnsi="Times New Roman"/>
                <w:i/>
                <w:iCs/>
              </w:rPr>
              <w:br/>
              <w:t>от прогноза</w:t>
            </w:r>
          </w:p>
        </w:tc>
      </w:tr>
      <w:tr w:rsidR="00347DED" w14:paraId="00D0C639" w14:textId="77777777" w:rsidTr="00347DED">
        <w:tblPrEx>
          <w:tblCellMar>
            <w:top w:w="0" w:type="dxa"/>
            <w:bottom w:w="0" w:type="dxa"/>
          </w:tblCellMar>
        </w:tblPrEx>
        <w:trPr>
          <w:trHeight w:val="342"/>
          <w:jc w:val="center"/>
        </w:trPr>
        <w:tc>
          <w:tcPr>
            <w:tcW w:w="3626" w:type="dxa"/>
            <w:vMerge/>
            <w:tcBorders>
              <w:bottom w:val="single" w:sz="4" w:space="0" w:color="auto"/>
              <w:right w:val="single" w:sz="4" w:space="0" w:color="auto"/>
            </w:tcBorders>
            <w:vAlign w:val="center"/>
          </w:tcPr>
          <w:p w14:paraId="70CC915D" w14:textId="77777777" w:rsidR="00347DED" w:rsidRDefault="00347DED" w:rsidP="00347DED">
            <w:pPr>
              <w:widowControl/>
              <w:spacing w:after="200" w:line="276" w:lineRule="auto"/>
              <w:rPr>
                <w:i/>
                <w:iCs/>
              </w:rPr>
            </w:pPr>
          </w:p>
        </w:tc>
        <w:tc>
          <w:tcPr>
            <w:tcW w:w="720" w:type="dxa"/>
            <w:vMerge/>
            <w:tcBorders>
              <w:left w:val="single" w:sz="4" w:space="0" w:color="auto"/>
              <w:bottom w:val="single" w:sz="4" w:space="0" w:color="auto"/>
              <w:right w:val="single" w:sz="4" w:space="0" w:color="auto"/>
            </w:tcBorders>
            <w:vAlign w:val="center"/>
          </w:tcPr>
          <w:p w14:paraId="72F19651" w14:textId="77777777" w:rsidR="00347DED" w:rsidRDefault="00347DED" w:rsidP="00347DED">
            <w:pPr>
              <w:widowControl/>
              <w:spacing w:after="200" w:line="276" w:lineRule="auto"/>
              <w:rPr>
                <w:i/>
                <w:iCs/>
              </w:rPr>
            </w:pPr>
          </w:p>
        </w:tc>
        <w:tc>
          <w:tcPr>
            <w:tcW w:w="848" w:type="dxa"/>
            <w:tcBorders>
              <w:top w:val="single" w:sz="4" w:space="0" w:color="auto"/>
              <w:left w:val="single" w:sz="4" w:space="0" w:color="auto"/>
              <w:bottom w:val="single" w:sz="4" w:space="0" w:color="auto"/>
              <w:right w:val="single" w:sz="4" w:space="0" w:color="auto"/>
            </w:tcBorders>
            <w:vAlign w:val="center"/>
          </w:tcPr>
          <w:p w14:paraId="3920933E" w14:textId="77777777" w:rsidR="00347DED" w:rsidRPr="00044D85" w:rsidRDefault="00347DED" w:rsidP="00347DED">
            <w:pPr>
              <w:jc w:val="center"/>
              <w:rPr>
                <w:i/>
                <w:lang w:eastAsia="en-US"/>
              </w:rPr>
            </w:pPr>
            <w:r w:rsidRPr="00744964">
              <w:rPr>
                <w:rFonts w:ascii="Times New Roman" w:hAnsi="Times New Roman"/>
                <w:i/>
                <w:iCs/>
              </w:rPr>
              <w:t>202</w:t>
            </w:r>
            <w:r>
              <w:rPr>
                <w:rFonts w:ascii="Times New Roman" w:hAnsi="Times New Roman"/>
                <w:i/>
                <w:iCs/>
              </w:rPr>
              <w:t>4</w:t>
            </w:r>
          </w:p>
        </w:tc>
        <w:tc>
          <w:tcPr>
            <w:tcW w:w="976" w:type="dxa"/>
            <w:tcBorders>
              <w:top w:val="single" w:sz="4" w:space="0" w:color="auto"/>
              <w:left w:val="single" w:sz="4" w:space="0" w:color="auto"/>
              <w:bottom w:val="single" w:sz="4" w:space="0" w:color="auto"/>
              <w:right w:val="single" w:sz="4" w:space="0" w:color="auto"/>
            </w:tcBorders>
            <w:vAlign w:val="center"/>
          </w:tcPr>
          <w:p w14:paraId="31BD8811" w14:textId="77777777" w:rsidR="00347DED" w:rsidRPr="00044D85" w:rsidRDefault="00347DED" w:rsidP="00347DED">
            <w:pPr>
              <w:jc w:val="center"/>
              <w:rPr>
                <w:i/>
                <w:lang w:eastAsia="en-US"/>
              </w:rPr>
            </w:pPr>
            <w:r w:rsidRPr="00744964">
              <w:rPr>
                <w:rFonts w:ascii="Times New Roman" w:hAnsi="Times New Roman"/>
                <w:i/>
                <w:iCs/>
              </w:rPr>
              <w:t>202</w:t>
            </w:r>
            <w:r>
              <w:rPr>
                <w:rFonts w:ascii="Times New Roman" w:hAnsi="Times New Roman"/>
                <w:i/>
                <w:iCs/>
              </w:rPr>
              <w:t>5</w:t>
            </w:r>
          </w:p>
        </w:tc>
        <w:tc>
          <w:tcPr>
            <w:tcW w:w="869" w:type="dxa"/>
            <w:tcBorders>
              <w:top w:val="single" w:sz="4" w:space="0" w:color="auto"/>
              <w:left w:val="single" w:sz="4" w:space="0" w:color="auto"/>
              <w:bottom w:val="single" w:sz="4" w:space="0" w:color="auto"/>
              <w:right w:val="single" w:sz="4" w:space="0" w:color="auto"/>
            </w:tcBorders>
            <w:vAlign w:val="center"/>
          </w:tcPr>
          <w:p w14:paraId="4F19C626" w14:textId="77777777" w:rsidR="00347DED" w:rsidRPr="00044D85" w:rsidRDefault="00347DED" w:rsidP="00347DED">
            <w:pPr>
              <w:jc w:val="center"/>
              <w:rPr>
                <w:i/>
                <w:lang w:eastAsia="en-US"/>
              </w:rPr>
            </w:pPr>
            <w:r w:rsidRPr="00744964">
              <w:rPr>
                <w:rFonts w:ascii="Times New Roman" w:hAnsi="Times New Roman"/>
                <w:i/>
                <w:iCs/>
              </w:rPr>
              <w:t>202</w:t>
            </w:r>
            <w:r>
              <w:rPr>
                <w:rFonts w:ascii="Times New Roman" w:hAnsi="Times New Roman"/>
                <w:i/>
                <w:iCs/>
              </w:rPr>
              <w:t>4</w:t>
            </w:r>
          </w:p>
        </w:tc>
        <w:tc>
          <w:tcPr>
            <w:tcW w:w="929" w:type="dxa"/>
            <w:tcBorders>
              <w:top w:val="single" w:sz="4" w:space="0" w:color="auto"/>
              <w:left w:val="single" w:sz="4" w:space="0" w:color="auto"/>
              <w:bottom w:val="single" w:sz="4" w:space="0" w:color="auto"/>
              <w:right w:val="single" w:sz="4" w:space="0" w:color="auto"/>
            </w:tcBorders>
            <w:vAlign w:val="center"/>
          </w:tcPr>
          <w:p w14:paraId="2AD36EB5" w14:textId="77777777" w:rsidR="00347DED" w:rsidRPr="00044D85" w:rsidRDefault="00347DED" w:rsidP="00347DED">
            <w:pPr>
              <w:jc w:val="center"/>
              <w:rPr>
                <w:i/>
                <w:lang w:eastAsia="en-US"/>
              </w:rPr>
            </w:pPr>
            <w:r w:rsidRPr="00744964">
              <w:rPr>
                <w:rFonts w:ascii="Times New Roman" w:hAnsi="Times New Roman"/>
                <w:i/>
                <w:iCs/>
              </w:rPr>
              <w:t>202</w:t>
            </w:r>
            <w:r>
              <w:rPr>
                <w:rFonts w:ascii="Times New Roman" w:hAnsi="Times New Roman"/>
                <w:i/>
                <w:iCs/>
              </w:rPr>
              <w:t>5</w:t>
            </w:r>
          </w:p>
        </w:tc>
        <w:tc>
          <w:tcPr>
            <w:tcW w:w="861" w:type="dxa"/>
            <w:tcBorders>
              <w:top w:val="single" w:sz="4" w:space="0" w:color="auto"/>
              <w:left w:val="single" w:sz="4" w:space="0" w:color="auto"/>
              <w:bottom w:val="single" w:sz="4" w:space="0" w:color="auto"/>
              <w:right w:val="single" w:sz="4" w:space="0" w:color="auto"/>
            </w:tcBorders>
            <w:vAlign w:val="center"/>
          </w:tcPr>
          <w:p w14:paraId="0C4AD380" w14:textId="77777777" w:rsidR="00347DED" w:rsidRPr="00044D85" w:rsidRDefault="00347DED" w:rsidP="00347DED">
            <w:pPr>
              <w:jc w:val="center"/>
              <w:rPr>
                <w:i/>
                <w:lang w:eastAsia="en-US"/>
              </w:rPr>
            </w:pPr>
            <w:r w:rsidRPr="00744964">
              <w:rPr>
                <w:rFonts w:ascii="Times New Roman" w:hAnsi="Times New Roman"/>
                <w:i/>
                <w:iCs/>
              </w:rPr>
              <w:t>202</w:t>
            </w:r>
            <w:r>
              <w:rPr>
                <w:rFonts w:ascii="Times New Roman" w:hAnsi="Times New Roman"/>
                <w:i/>
                <w:iCs/>
              </w:rPr>
              <w:t>4</w:t>
            </w:r>
          </w:p>
        </w:tc>
        <w:tc>
          <w:tcPr>
            <w:tcW w:w="854" w:type="dxa"/>
            <w:tcBorders>
              <w:top w:val="single" w:sz="4" w:space="0" w:color="auto"/>
              <w:left w:val="single" w:sz="4" w:space="0" w:color="auto"/>
              <w:bottom w:val="single" w:sz="4" w:space="0" w:color="auto"/>
            </w:tcBorders>
            <w:vAlign w:val="center"/>
          </w:tcPr>
          <w:p w14:paraId="2DA07C64" w14:textId="77777777" w:rsidR="00347DED" w:rsidRPr="00044D85" w:rsidRDefault="00347DED" w:rsidP="00347DED">
            <w:pPr>
              <w:jc w:val="center"/>
              <w:rPr>
                <w:i/>
                <w:lang w:eastAsia="en-US"/>
              </w:rPr>
            </w:pPr>
            <w:r w:rsidRPr="00744964">
              <w:rPr>
                <w:rFonts w:ascii="Times New Roman" w:hAnsi="Times New Roman"/>
                <w:i/>
                <w:iCs/>
              </w:rPr>
              <w:t>202</w:t>
            </w:r>
            <w:r>
              <w:rPr>
                <w:rFonts w:ascii="Times New Roman" w:hAnsi="Times New Roman"/>
                <w:i/>
                <w:iCs/>
              </w:rPr>
              <w:t>5</w:t>
            </w:r>
          </w:p>
        </w:tc>
      </w:tr>
      <w:tr w:rsidR="005214A6" w14:paraId="55A5360D" w14:textId="77777777" w:rsidTr="00347DED">
        <w:tblPrEx>
          <w:tblCellMar>
            <w:top w:w="0" w:type="dxa"/>
            <w:bottom w:w="0" w:type="dxa"/>
          </w:tblCellMar>
        </w:tblPrEx>
        <w:trPr>
          <w:trHeight w:val="803"/>
          <w:jc w:val="center"/>
        </w:trPr>
        <w:tc>
          <w:tcPr>
            <w:tcW w:w="3626" w:type="dxa"/>
            <w:tcBorders>
              <w:top w:val="nil"/>
              <w:bottom w:val="single" w:sz="4" w:space="0" w:color="auto"/>
              <w:right w:val="single" w:sz="4" w:space="0" w:color="auto"/>
            </w:tcBorders>
            <w:vAlign w:val="center"/>
          </w:tcPr>
          <w:p w14:paraId="64512D88" w14:textId="77777777" w:rsidR="005214A6" w:rsidRDefault="005214A6" w:rsidP="0090144B">
            <w:pPr>
              <w:widowControl/>
              <w:rPr>
                <w:i/>
                <w:iCs/>
              </w:rPr>
            </w:pPr>
            <w:r>
              <w:rPr>
                <w:i/>
                <w:iCs/>
                <w:color w:val="000000"/>
              </w:rPr>
              <w:t>Количество семей, состоящих на учете в качестве нуждающихся в жилых помещениях, на конец</w:t>
            </w:r>
          </w:p>
        </w:tc>
        <w:tc>
          <w:tcPr>
            <w:tcW w:w="720" w:type="dxa"/>
            <w:tcBorders>
              <w:top w:val="nil"/>
              <w:left w:val="single" w:sz="4" w:space="0" w:color="auto"/>
              <w:bottom w:val="single" w:sz="4" w:space="0" w:color="auto"/>
              <w:right w:val="single" w:sz="4" w:space="0" w:color="auto"/>
            </w:tcBorders>
            <w:vAlign w:val="center"/>
          </w:tcPr>
          <w:p w14:paraId="194C966C" w14:textId="77777777" w:rsidR="005214A6" w:rsidRDefault="005214A6" w:rsidP="0090144B">
            <w:pPr>
              <w:widowControl/>
              <w:jc w:val="center"/>
              <w:rPr>
                <w:i/>
                <w:iCs/>
              </w:rPr>
            </w:pPr>
            <w:r>
              <w:rPr>
                <w:i/>
                <w:iCs/>
              </w:rPr>
              <w:t>ед.</w:t>
            </w:r>
          </w:p>
        </w:tc>
        <w:tc>
          <w:tcPr>
            <w:tcW w:w="848" w:type="dxa"/>
            <w:tcBorders>
              <w:top w:val="single" w:sz="4" w:space="0" w:color="auto"/>
              <w:left w:val="single" w:sz="4" w:space="0" w:color="auto"/>
              <w:bottom w:val="single" w:sz="4" w:space="0" w:color="auto"/>
              <w:right w:val="single" w:sz="4" w:space="0" w:color="auto"/>
            </w:tcBorders>
            <w:vAlign w:val="center"/>
          </w:tcPr>
          <w:p w14:paraId="2A336E46" w14:textId="77777777" w:rsidR="005214A6" w:rsidRDefault="005214A6" w:rsidP="0090144B">
            <w:pPr>
              <w:widowControl/>
              <w:jc w:val="center"/>
              <w:rPr>
                <w:i/>
                <w:iCs/>
              </w:rPr>
            </w:pPr>
            <w:r>
              <w:rPr>
                <w:i/>
                <w:iCs/>
              </w:rPr>
              <w:t>5</w:t>
            </w:r>
            <w:r w:rsidR="00347DED">
              <w:rPr>
                <w:i/>
                <w:iCs/>
              </w:rPr>
              <w:t>30</w:t>
            </w:r>
          </w:p>
        </w:tc>
        <w:tc>
          <w:tcPr>
            <w:tcW w:w="976" w:type="dxa"/>
            <w:tcBorders>
              <w:top w:val="single" w:sz="4" w:space="0" w:color="auto"/>
              <w:left w:val="single" w:sz="4" w:space="0" w:color="auto"/>
              <w:bottom w:val="single" w:sz="4" w:space="0" w:color="auto"/>
              <w:right w:val="single" w:sz="4" w:space="0" w:color="auto"/>
            </w:tcBorders>
            <w:vAlign w:val="center"/>
          </w:tcPr>
          <w:p w14:paraId="121A4062" w14:textId="77777777" w:rsidR="005214A6" w:rsidRDefault="00347DED" w:rsidP="0090144B">
            <w:pPr>
              <w:widowControl/>
              <w:jc w:val="center"/>
              <w:rPr>
                <w:i/>
                <w:iCs/>
              </w:rPr>
            </w:pPr>
            <w:r>
              <w:rPr>
                <w:i/>
                <w:iCs/>
              </w:rPr>
              <w:t>509</w:t>
            </w:r>
          </w:p>
        </w:tc>
        <w:tc>
          <w:tcPr>
            <w:tcW w:w="869" w:type="dxa"/>
            <w:tcBorders>
              <w:top w:val="single" w:sz="4" w:space="0" w:color="auto"/>
              <w:left w:val="single" w:sz="4" w:space="0" w:color="auto"/>
              <w:bottom w:val="single" w:sz="4" w:space="0" w:color="auto"/>
              <w:right w:val="single" w:sz="4" w:space="0" w:color="auto"/>
            </w:tcBorders>
            <w:vAlign w:val="center"/>
          </w:tcPr>
          <w:p w14:paraId="1424B7FC" w14:textId="77777777" w:rsidR="005214A6" w:rsidRDefault="00347DED" w:rsidP="0090144B">
            <w:pPr>
              <w:widowControl/>
              <w:jc w:val="center"/>
              <w:rPr>
                <w:i/>
                <w:iCs/>
              </w:rPr>
            </w:pPr>
            <w:r>
              <w:rPr>
                <w:i/>
                <w:iCs/>
              </w:rPr>
              <w:t>381</w:t>
            </w:r>
          </w:p>
        </w:tc>
        <w:tc>
          <w:tcPr>
            <w:tcW w:w="929" w:type="dxa"/>
            <w:tcBorders>
              <w:top w:val="single" w:sz="4" w:space="0" w:color="auto"/>
              <w:left w:val="single" w:sz="4" w:space="0" w:color="auto"/>
              <w:bottom w:val="single" w:sz="4" w:space="0" w:color="auto"/>
              <w:right w:val="single" w:sz="4" w:space="0" w:color="auto"/>
            </w:tcBorders>
            <w:vAlign w:val="center"/>
          </w:tcPr>
          <w:p w14:paraId="5FB303DB" w14:textId="77777777" w:rsidR="005214A6" w:rsidRDefault="00347DED" w:rsidP="0090144B">
            <w:pPr>
              <w:widowControl/>
              <w:jc w:val="center"/>
              <w:rPr>
                <w:i/>
                <w:iCs/>
              </w:rPr>
            </w:pPr>
            <w:r>
              <w:rPr>
                <w:i/>
                <w:iCs/>
              </w:rPr>
              <w:t>356</w:t>
            </w:r>
          </w:p>
        </w:tc>
        <w:tc>
          <w:tcPr>
            <w:tcW w:w="861" w:type="dxa"/>
            <w:tcBorders>
              <w:top w:val="single" w:sz="4" w:space="0" w:color="auto"/>
              <w:left w:val="single" w:sz="4" w:space="0" w:color="auto"/>
              <w:bottom w:val="single" w:sz="4" w:space="0" w:color="auto"/>
              <w:right w:val="single" w:sz="4" w:space="0" w:color="auto"/>
            </w:tcBorders>
            <w:vAlign w:val="center"/>
          </w:tcPr>
          <w:p w14:paraId="71A7C312" w14:textId="77777777" w:rsidR="005214A6" w:rsidRDefault="005214A6" w:rsidP="0090144B">
            <w:pPr>
              <w:widowControl/>
              <w:jc w:val="center"/>
              <w:rPr>
                <w:i/>
                <w:iCs/>
              </w:rPr>
            </w:pPr>
            <w:r>
              <w:rPr>
                <w:i/>
                <w:iCs/>
              </w:rPr>
              <w:t>-</w:t>
            </w:r>
            <w:r w:rsidR="00347DED">
              <w:rPr>
                <w:i/>
                <w:iCs/>
              </w:rPr>
              <w:t>28,1</w:t>
            </w:r>
            <w:r>
              <w:rPr>
                <w:i/>
                <w:iCs/>
              </w:rPr>
              <w:t>%</w:t>
            </w:r>
          </w:p>
        </w:tc>
        <w:tc>
          <w:tcPr>
            <w:tcW w:w="854" w:type="dxa"/>
            <w:tcBorders>
              <w:top w:val="single" w:sz="4" w:space="0" w:color="auto"/>
              <w:left w:val="single" w:sz="4" w:space="0" w:color="auto"/>
              <w:bottom w:val="single" w:sz="4" w:space="0" w:color="auto"/>
            </w:tcBorders>
            <w:vAlign w:val="center"/>
          </w:tcPr>
          <w:p w14:paraId="4BF37390" w14:textId="77777777" w:rsidR="005214A6" w:rsidRDefault="005214A6" w:rsidP="0090144B">
            <w:pPr>
              <w:widowControl/>
              <w:jc w:val="center"/>
              <w:rPr>
                <w:i/>
                <w:iCs/>
              </w:rPr>
            </w:pPr>
            <w:r>
              <w:rPr>
                <w:i/>
                <w:iCs/>
              </w:rPr>
              <w:t>-</w:t>
            </w:r>
            <w:r w:rsidR="00347DED">
              <w:rPr>
                <w:i/>
                <w:iCs/>
              </w:rPr>
              <w:t>30,01</w:t>
            </w:r>
            <w:r>
              <w:rPr>
                <w:i/>
                <w:iCs/>
              </w:rPr>
              <w:t>%</w:t>
            </w:r>
          </w:p>
        </w:tc>
      </w:tr>
      <w:tr w:rsidR="005214A6" w14:paraId="1A93066D" w14:textId="77777777" w:rsidTr="00347DED">
        <w:tblPrEx>
          <w:tblCellMar>
            <w:top w:w="0" w:type="dxa"/>
            <w:bottom w:w="0" w:type="dxa"/>
          </w:tblCellMar>
        </w:tblPrEx>
        <w:trPr>
          <w:trHeight w:val="786"/>
          <w:jc w:val="center"/>
        </w:trPr>
        <w:tc>
          <w:tcPr>
            <w:tcW w:w="3626" w:type="dxa"/>
            <w:tcBorders>
              <w:top w:val="single" w:sz="4" w:space="0" w:color="auto"/>
              <w:bottom w:val="single" w:sz="4" w:space="0" w:color="auto"/>
              <w:right w:val="single" w:sz="4" w:space="0" w:color="auto"/>
            </w:tcBorders>
            <w:vAlign w:val="center"/>
          </w:tcPr>
          <w:p w14:paraId="3E17694A" w14:textId="77777777" w:rsidR="005214A6" w:rsidRDefault="005214A6" w:rsidP="0090144B">
            <w:pPr>
              <w:widowControl/>
              <w:rPr>
                <w:i/>
                <w:iCs/>
                <w:color w:val="000000"/>
              </w:rPr>
            </w:pPr>
            <w:r>
              <w:rPr>
                <w:i/>
                <w:iCs/>
                <w:color w:val="000000"/>
              </w:rPr>
              <w:lastRenderedPageBreak/>
              <w:t>Количество семей, получивших жилые помещения и улучшивших жилищные условия, за период</w:t>
            </w:r>
          </w:p>
        </w:tc>
        <w:tc>
          <w:tcPr>
            <w:tcW w:w="720" w:type="dxa"/>
            <w:tcBorders>
              <w:top w:val="single" w:sz="4" w:space="0" w:color="auto"/>
              <w:left w:val="single" w:sz="4" w:space="0" w:color="auto"/>
              <w:bottom w:val="single" w:sz="4" w:space="0" w:color="auto"/>
              <w:right w:val="single" w:sz="4" w:space="0" w:color="auto"/>
            </w:tcBorders>
            <w:vAlign w:val="center"/>
          </w:tcPr>
          <w:p w14:paraId="232F0A2F" w14:textId="77777777" w:rsidR="005214A6" w:rsidRDefault="005214A6" w:rsidP="0090144B">
            <w:pPr>
              <w:widowControl/>
              <w:jc w:val="center"/>
              <w:rPr>
                <w:i/>
                <w:iCs/>
              </w:rPr>
            </w:pPr>
            <w:r>
              <w:rPr>
                <w:i/>
                <w:iCs/>
              </w:rPr>
              <w:t>ед.</w:t>
            </w:r>
          </w:p>
        </w:tc>
        <w:tc>
          <w:tcPr>
            <w:tcW w:w="848" w:type="dxa"/>
            <w:tcBorders>
              <w:top w:val="single" w:sz="4" w:space="0" w:color="auto"/>
              <w:left w:val="single" w:sz="4" w:space="0" w:color="auto"/>
              <w:bottom w:val="single" w:sz="4" w:space="0" w:color="auto"/>
              <w:right w:val="single" w:sz="4" w:space="0" w:color="auto"/>
            </w:tcBorders>
            <w:vAlign w:val="center"/>
          </w:tcPr>
          <w:p w14:paraId="5EA67FCB" w14:textId="77777777" w:rsidR="005214A6" w:rsidRDefault="005214A6" w:rsidP="0090144B">
            <w:pPr>
              <w:widowControl/>
              <w:jc w:val="center"/>
              <w:rPr>
                <w:i/>
                <w:iCs/>
              </w:rPr>
            </w:pPr>
            <w:r>
              <w:rPr>
                <w:i/>
                <w:iCs/>
              </w:rPr>
              <w:t>20</w:t>
            </w:r>
          </w:p>
        </w:tc>
        <w:tc>
          <w:tcPr>
            <w:tcW w:w="976" w:type="dxa"/>
            <w:tcBorders>
              <w:top w:val="single" w:sz="4" w:space="0" w:color="auto"/>
              <w:left w:val="single" w:sz="4" w:space="0" w:color="auto"/>
              <w:bottom w:val="single" w:sz="4" w:space="0" w:color="auto"/>
              <w:right w:val="single" w:sz="4" w:space="0" w:color="auto"/>
            </w:tcBorders>
            <w:vAlign w:val="center"/>
          </w:tcPr>
          <w:p w14:paraId="34817CF7" w14:textId="77777777" w:rsidR="005214A6" w:rsidRDefault="005214A6" w:rsidP="0090144B">
            <w:pPr>
              <w:widowControl/>
              <w:jc w:val="center"/>
              <w:rPr>
                <w:i/>
                <w:iCs/>
              </w:rPr>
            </w:pPr>
            <w:r>
              <w:rPr>
                <w:i/>
                <w:iCs/>
              </w:rPr>
              <w:t>20</w:t>
            </w:r>
          </w:p>
        </w:tc>
        <w:tc>
          <w:tcPr>
            <w:tcW w:w="869" w:type="dxa"/>
            <w:tcBorders>
              <w:top w:val="single" w:sz="4" w:space="0" w:color="auto"/>
              <w:left w:val="single" w:sz="4" w:space="0" w:color="auto"/>
              <w:bottom w:val="single" w:sz="4" w:space="0" w:color="auto"/>
              <w:right w:val="single" w:sz="4" w:space="0" w:color="auto"/>
            </w:tcBorders>
            <w:vAlign w:val="center"/>
          </w:tcPr>
          <w:p w14:paraId="66A3F0FC" w14:textId="77777777" w:rsidR="005214A6" w:rsidRDefault="00347DED" w:rsidP="0090144B">
            <w:pPr>
              <w:widowControl/>
              <w:jc w:val="center"/>
              <w:rPr>
                <w:i/>
                <w:iCs/>
              </w:rPr>
            </w:pPr>
            <w:r>
              <w:rPr>
                <w:i/>
                <w:iCs/>
              </w:rPr>
              <w:t>12</w:t>
            </w:r>
          </w:p>
        </w:tc>
        <w:tc>
          <w:tcPr>
            <w:tcW w:w="929" w:type="dxa"/>
            <w:tcBorders>
              <w:top w:val="single" w:sz="4" w:space="0" w:color="auto"/>
              <w:left w:val="single" w:sz="4" w:space="0" w:color="auto"/>
              <w:bottom w:val="single" w:sz="4" w:space="0" w:color="auto"/>
              <w:right w:val="single" w:sz="4" w:space="0" w:color="auto"/>
            </w:tcBorders>
            <w:vAlign w:val="center"/>
          </w:tcPr>
          <w:p w14:paraId="3A60EAE9" w14:textId="77777777" w:rsidR="005214A6" w:rsidRDefault="00347DED" w:rsidP="0090144B">
            <w:pPr>
              <w:widowControl/>
              <w:jc w:val="center"/>
              <w:rPr>
                <w:i/>
                <w:iCs/>
              </w:rPr>
            </w:pPr>
            <w:r>
              <w:rPr>
                <w:i/>
                <w:iCs/>
              </w:rPr>
              <w:t>13</w:t>
            </w:r>
          </w:p>
        </w:tc>
        <w:tc>
          <w:tcPr>
            <w:tcW w:w="861" w:type="dxa"/>
            <w:tcBorders>
              <w:top w:val="single" w:sz="4" w:space="0" w:color="auto"/>
              <w:left w:val="single" w:sz="4" w:space="0" w:color="auto"/>
              <w:bottom w:val="single" w:sz="4" w:space="0" w:color="auto"/>
              <w:right w:val="single" w:sz="4" w:space="0" w:color="auto"/>
            </w:tcBorders>
            <w:vAlign w:val="center"/>
          </w:tcPr>
          <w:p w14:paraId="3320ADAF" w14:textId="77777777" w:rsidR="005214A6" w:rsidRDefault="005214A6" w:rsidP="0090144B">
            <w:pPr>
              <w:widowControl/>
              <w:jc w:val="center"/>
              <w:rPr>
                <w:i/>
                <w:iCs/>
              </w:rPr>
            </w:pPr>
            <w:r>
              <w:rPr>
                <w:i/>
                <w:iCs/>
              </w:rPr>
              <w:t>0</w:t>
            </w:r>
            <w:r w:rsidR="00347DED">
              <w:rPr>
                <w:i/>
                <w:iCs/>
              </w:rPr>
              <w:t>,6</w:t>
            </w:r>
            <w:r>
              <w:rPr>
                <w:i/>
                <w:iCs/>
              </w:rPr>
              <w:t>%</w:t>
            </w:r>
            <w:r w:rsidR="009A712C">
              <w:rPr>
                <w:i/>
                <w:iCs/>
              </w:rPr>
              <w:t>*</w:t>
            </w:r>
          </w:p>
        </w:tc>
        <w:tc>
          <w:tcPr>
            <w:tcW w:w="854" w:type="dxa"/>
            <w:tcBorders>
              <w:top w:val="single" w:sz="4" w:space="0" w:color="auto"/>
              <w:left w:val="single" w:sz="4" w:space="0" w:color="auto"/>
              <w:bottom w:val="single" w:sz="4" w:space="0" w:color="auto"/>
            </w:tcBorders>
            <w:vAlign w:val="center"/>
          </w:tcPr>
          <w:p w14:paraId="07B3DF88" w14:textId="77777777" w:rsidR="005214A6" w:rsidRDefault="005214A6" w:rsidP="0090144B">
            <w:pPr>
              <w:widowControl/>
              <w:jc w:val="center"/>
              <w:rPr>
                <w:i/>
                <w:iCs/>
              </w:rPr>
            </w:pPr>
            <w:r>
              <w:rPr>
                <w:i/>
                <w:iCs/>
              </w:rPr>
              <w:t>0</w:t>
            </w:r>
            <w:r w:rsidR="00347DED">
              <w:rPr>
                <w:i/>
                <w:iCs/>
              </w:rPr>
              <w:t>,65</w:t>
            </w:r>
            <w:r>
              <w:rPr>
                <w:i/>
                <w:iCs/>
              </w:rPr>
              <w:t>%</w:t>
            </w:r>
            <w:r w:rsidR="009A712C">
              <w:rPr>
                <w:i/>
                <w:iCs/>
              </w:rPr>
              <w:t>*</w:t>
            </w:r>
          </w:p>
        </w:tc>
      </w:tr>
    </w:tbl>
    <w:p w14:paraId="156A48E9" w14:textId="77777777" w:rsidR="00601F5A" w:rsidRPr="0003711B" w:rsidRDefault="00601F5A" w:rsidP="00601F5A">
      <w:pPr>
        <w:spacing w:before="60" w:after="60" w:line="276" w:lineRule="auto"/>
        <w:jc w:val="both"/>
        <w:rPr>
          <w:i/>
          <w:iCs/>
        </w:rPr>
      </w:pPr>
      <w:r>
        <w:rPr>
          <w:i/>
          <w:iCs/>
          <w:sz w:val="28"/>
          <w:szCs w:val="28"/>
        </w:rPr>
        <w:t xml:space="preserve">* - </w:t>
      </w:r>
      <w:r w:rsidRPr="0003711B">
        <w:rPr>
          <w:i/>
          <w:iCs/>
        </w:rPr>
        <w:t>абсолютное отклонение</w:t>
      </w:r>
    </w:p>
    <w:p w14:paraId="297BC6CC" w14:textId="77777777" w:rsidR="00601F5A" w:rsidRPr="007A25DB" w:rsidRDefault="00601F5A" w:rsidP="005F4B76">
      <w:pPr>
        <w:ind w:firstLine="709"/>
        <w:jc w:val="both"/>
        <w:rPr>
          <w:i/>
          <w:iCs/>
          <w:sz w:val="26"/>
          <w:szCs w:val="26"/>
        </w:rPr>
      </w:pPr>
      <w:r w:rsidRPr="007A25DB">
        <w:rPr>
          <w:i/>
          <w:iCs/>
          <w:sz w:val="26"/>
          <w:szCs w:val="26"/>
        </w:rPr>
        <w:t>Отклонение к</w:t>
      </w:r>
      <w:r w:rsidRPr="007A25DB">
        <w:rPr>
          <w:i/>
          <w:iCs/>
          <w:color w:val="000000"/>
          <w:sz w:val="26"/>
          <w:szCs w:val="26"/>
        </w:rPr>
        <w:t>оличеств</w:t>
      </w:r>
      <w:r w:rsidR="0018226E">
        <w:rPr>
          <w:i/>
          <w:iCs/>
          <w:color w:val="000000"/>
          <w:sz w:val="26"/>
          <w:szCs w:val="26"/>
        </w:rPr>
        <w:t>о</w:t>
      </w:r>
      <w:r w:rsidRPr="007A25DB">
        <w:rPr>
          <w:i/>
          <w:iCs/>
          <w:color w:val="000000"/>
          <w:sz w:val="26"/>
          <w:szCs w:val="26"/>
        </w:rPr>
        <w:t xml:space="preserve"> семей, состоящих на учете в качестве нуждающихся в жилых помещениях, от ранее прогнозируемого </w:t>
      </w:r>
      <w:r w:rsidRPr="007A25DB">
        <w:rPr>
          <w:i/>
          <w:iCs/>
          <w:sz w:val="26"/>
          <w:szCs w:val="26"/>
        </w:rPr>
        <w:t>обусловлен проведением постоянной работы по проверке обоснованности нахождения граждан на учете, а также улучшения жилищных условий гражданами за счет собственных средств, улучшения жилищных условий граждан в рамках реализации мероприятий жилищных программ.</w:t>
      </w:r>
    </w:p>
    <w:p w14:paraId="0C8643C6" w14:textId="77777777" w:rsidR="00601F5A" w:rsidRPr="007A25DB" w:rsidRDefault="00601F5A" w:rsidP="005F4B76">
      <w:pPr>
        <w:widowControl/>
        <w:ind w:firstLine="708"/>
        <w:jc w:val="both"/>
        <w:rPr>
          <w:i/>
          <w:iCs/>
          <w:sz w:val="26"/>
          <w:szCs w:val="26"/>
        </w:rPr>
      </w:pPr>
      <w:r w:rsidRPr="007A25DB">
        <w:rPr>
          <w:i/>
          <w:iCs/>
          <w:sz w:val="26"/>
          <w:szCs w:val="26"/>
        </w:rPr>
        <w:t>Отклонение к</w:t>
      </w:r>
      <w:r w:rsidRPr="007A25DB">
        <w:rPr>
          <w:i/>
          <w:iCs/>
          <w:color w:val="000000"/>
          <w:sz w:val="26"/>
          <w:szCs w:val="26"/>
        </w:rPr>
        <w:t>оличеств</w:t>
      </w:r>
      <w:r w:rsidR="009A712C">
        <w:rPr>
          <w:i/>
          <w:iCs/>
          <w:color w:val="000000"/>
          <w:sz w:val="26"/>
          <w:szCs w:val="26"/>
        </w:rPr>
        <w:t>о</w:t>
      </w:r>
      <w:r w:rsidRPr="007A25DB">
        <w:rPr>
          <w:i/>
          <w:iCs/>
          <w:color w:val="000000"/>
          <w:sz w:val="26"/>
          <w:szCs w:val="26"/>
        </w:rPr>
        <w:t xml:space="preserve"> семей, получивших жилые помещения и улучшивших жилищные условия по договорам социального найма, обусловлен </w:t>
      </w:r>
      <w:r w:rsidRPr="007A25DB">
        <w:rPr>
          <w:i/>
          <w:iCs/>
          <w:sz w:val="26"/>
          <w:szCs w:val="26"/>
        </w:rPr>
        <w:t>с отсутствием в городе строительства жилых домов для предоставления жилых помещений по договорам социального найма нуждающимся гражданам.</w:t>
      </w:r>
    </w:p>
    <w:p w14:paraId="15E2B73C" w14:textId="77777777" w:rsidR="006F0F25" w:rsidRDefault="006F0F25"/>
    <w:p w14:paraId="359C2408" w14:textId="77777777" w:rsidR="006F0F25" w:rsidRPr="0031447C" w:rsidRDefault="006F0F25">
      <w:pPr>
        <w:rPr>
          <w:color w:val="000000"/>
          <w:sz w:val="26"/>
          <w:szCs w:val="26"/>
        </w:rPr>
      </w:pPr>
      <w:r w:rsidRPr="0031447C">
        <w:rPr>
          <w:b/>
          <w:bCs/>
          <w:color w:val="000000"/>
          <w:sz w:val="26"/>
          <w:szCs w:val="26"/>
        </w:rPr>
        <w:t>5. Инвестиции</w:t>
      </w:r>
    </w:p>
    <w:p w14:paraId="421F1954" w14:textId="77777777" w:rsidR="003773C9" w:rsidRPr="0031447C" w:rsidRDefault="003773C9" w:rsidP="003773C9">
      <w:pPr>
        <w:widowControl/>
        <w:ind w:firstLine="709"/>
        <w:jc w:val="both"/>
        <w:rPr>
          <w:sz w:val="26"/>
          <w:szCs w:val="26"/>
        </w:rPr>
      </w:pPr>
      <w:r w:rsidRPr="0031447C">
        <w:rPr>
          <w:sz w:val="26"/>
          <w:szCs w:val="26"/>
        </w:rPr>
        <w:t xml:space="preserve">Инвестиции в основной капитал организациями муниципального </w:t>
      </w:r>
      <w:r w:rsidR="00C85334" w:rsidRPr="0031447C">
        <w:rPr>
          <w:sz w:val="26"/>
          <w:szCs w:val="26"/>
        </w:rPr>
        <w:t>образования (</w:t>
      </w:r>
      <w:r w:rsidRPr="0031447C">
        <w:rPr>
          <w:sz w:val="26"/>
          <w:szCs w:val="26"/>
        </w:rPr>
        <w:t>не относящимися к субъектам малого предпринимательства, включая организации, средняя численность работников которых не превышает 15 человек) за 2022 год составили 1</w:t>
      </w:r>
      <w:r w:rsidR="001816DB" w:rsidRPr="0031447C">
        <w:rPr>
          <w:sz w:val="26"/>
          <w:szCs w:val="26"/>
        </w:rPr>
        <w:t> </w:t>
      </w:r>
      <w:r w:rsidRPr="0031447C">
        <w:rPr>
          <w:sz w:val="26"/>
          <w:szCs w:val="26"/>
        </w:rPr>
        <w:t>266</w:t>
      </w:r>
      <w:r w:rsidR="001816DB" w:rsidRPr="0031447C">
        <w:rPr>
          <w:sz w:val="26"/>
          <w:szCs w:val="26"/>
        </w:rPr>
        <w:t>,</w:t>
      </w:r>
      <w:r w:rsidR="00D079A3" w:rsidRPr="0031447C">
        <w:rPr>
          <w:sz w:val="26"/>
          <w:szCs w:val="26"/>
        </w:rPr>
        <w:t>92 м</w:t>
      </w:r>
      <w:r w:rsidR="001816DB" w:rsidRPr="0031447C">
        <w:rPr>
          <w:sz w:val="26"/>
          <w:szCs w:val="26"/>
        </w:rPr>
        <w:t>лн</w:t>
      </w:r>
      <w:r w:rsidRPr="0031447C">
        <w:rPr>
          <w:sz w:val="26"/>
          <w:szCs w:val="26"/>
        </w:rPr>
        <w:t xml:space="preserve">. рублей. Рост инвестиций в основной капитал по отношению к соответствующему периоду предыдущего года в сопоставимых ценах в 3,7 раза. </w:t>
      </w:r>
    </w:p>
    <w:p w14:paraId="3E1B7DDD" w14:textId="77777777" w:rsidR="003773C9" w:rsidRPr="0031447C" w:rsidRDefault="003773C9" w:rsidP="003773C9">
      <w:pPr>
        <w:widowControl/>
        <w:ind w:firstLine="709"/>
        <w:jc w:val="both"/>
        <w:rPr>
          <w:sz w:val="26"/>
          <w:szCs w:val="26"/>
        </w:rPr>
      </w:pPr>
      <w:r w:rsidRPr="0031447C">
        <w:rPr>
          <w:sz w:val="26"/>
          <w:szCs w:val="26"/>
        </w:rPr>
        <w:t xml:space="preserve">В разрезе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основными источниками финансирования капитальных вложений в отчетном году являлись собственные средства – </w:t>
      </w:r>
      <w:r w:rsidRPr="0031447C">
        <w:rPr>
          <w:sz w:val="26"/>
          <w:szCs w:val="26"/>
        </w:rPr>
        <w:br/>
        <w:t>1</w:t>
      </w:r>
      <w:r w:rsidR="001816DB" w:rsidRPr="0031447C">
        <w:rPr>
          <w:sz w:val="26"/>
          <w:szCs w:val="26"/>
        </w:rPr>
        <w:t> </w:t>
      </w:r>
      <w:r w:rsidRPr="0031447C">
        <w:rPr>
          <w:sz w:val="26"/>
          <w:szCs w:val="26"/>
        </w:rPr>
        <w:t>005</w:t>
      </w:r>
      <w:r w:rsidR="001816DB" w:rsidRPr="0031447C">
        <w:rPr>
          <w:sz w:val="26"/>
          <w:szCs w:val="26"/>
        </w:rPr>
        <w:t>,</w:t>
      </w:r>
      <w:r w:rsidRPr="0031447C">
        <w:rPr>
          <w:sz w:val="26"/>
          <w:szCs w:val="26"/>
        </w:rPr>
        <w:t xml:space="preserve">09 </w:t>
      </w:r>
      <w:r w:rsidR="001816DB" w:rsidRPr="0031447C">
        <w:rPr>
          <w:sz w:val="26"/>
          <w:szCs w:val="26"/>
        </w:rPr>
        <w:t>млн</w:t>
      </w:r>
      <w:r w:rsidRPr="0031447C">
        <w:rPr>
          <w:sz w:val="26"/>
          <w:szCs w:val="26"/>
        </w:rPr>
        <w:t>. рублей, привлеченные средства – 261</w:t>
      </w:r>
      <w:r w:rsidR="001816DB" w:rsidRPr="0031447C">
        <w:rPr>
          <w:sz w:val="26"/>
          <w:szCs w:val="26"/>
        </w:rPr>
        <w:t>,</w:t>
      </w:r>
      <w:r w:rsidRPr="0031447C">
        <w:rPr>
          <w:sz w:val="26"/>
          <w:szCs w:val="26"/>
        </w:rPr>
        <w:t>8</w:t>
      </w:r>
      <w:r w:rsidR="001816DB" w:rsidRPr="0031447C">
        <w:rPr>
          <w:sz w:val="26"/>
          <w:szCs w:val="26"/>
        </w:rPr>
        <w:t>3</w:t>
      </w:r>
      <w:r w:rsidRPr="0031447C">
        <w:rPr>
          <w:sz w:val="26"/>
          <w:szCs w:val="26"/>
        </w:rPr>
        <w:t xml:space="preserve"> </w:t>
      </w:r>
      <w:r w:rsidR="001816DB" w:rsidRPr="0031447C">
        <w:rPr>
          <w:sz w:val="26"/>
          <w:szCs w:val="26"/>
        </w:rPr>
        <w:t>млн</w:t>
      </w:r>
      <w:r w:rsidRPr="0031447C">
        <w:rPr>
          <w:sz w:val="26"/>
          <w:szCs w:val="26"/>
        </w:rPr>
        <w:t>. рублей (в т.ч. за счет бюджетных средств – 230</w:t>
      </w:r>
      <w:r w:rsidR="001816DB" w:rsidRPr="0031447C">
        <w:rPr>
          <w:sz w:val="26"/>
          <w:szCs w:val="26"/>
        </w:rPr>
        <w:t>,</w:t>
      </w:r>
      <w:r w:rsidRPr="0031447C">
        <w:rPr>
          <w:sz w:val="26"/>
          <w:szCs w:val="26"/>
        </w:rPr>
        <w:t>9</w:t>
      </w:r>
      <w:r w:rsidR="001816DB" w:rsidRPr="0031447C">
        <w:rPr>
          <w:sz w:val="26"/>
          <w:szCs w:val="26"/>
        </w:rPr>
        <w:t>7</w:t>
      </w:r>
      <w:r w:rsidRPr="0031447C">
        <w:rPr>
          <w:sz w:val="26"/>
          <w:szCs w:val="26"/>
        </w:rPr>
        <w:t xml:space="preserve"> </w:t>
      </w:r>
      <w:r w:rsidR="001816DB" w:rsidRPr="0031447C">
        <w:rPr>
          <w:sz w:val="26"/>
          <w:szCs w:val="26"/>
        </w:rPr>
        <w:t>млн</w:t>
      </w:r>
      <w:r w:rsidRPr="0031447C">
        <w:rPr>
          <w:sz w:val="26"/>
          <w:szCs w:val="26"/>
        </w:rPr>
        <w:t xml:space="preserve">. рублей). </w:t>
      </w:r>
    </w:p>
    <w:p w14:paraId="3FB852AA" w14:textId="77777777" w:rsidR="003773C9" w:rsidRPr="0031447C" w:rsidRDefault="003773C9" w:rsidP="003773C9">
      <w:pPr>
        <w:widowControl/>
        <w:ind w:firstLine="709"/>
        <w:jc w:val="both"/>
        <w:rPr>
          <w:sz w:val="26"/>
          <w:szCs w:val="26"/>
        </w:rPr>
      </w:pPr>
      <w:r w:rsidRPr="0031447C">
        <w:rPr>
          <w:sz w:val="26"/>
          <w:szCs w:val="26"/>
        </w:rPr>
        <w:t>Рост объема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в 2022 году отмечен в следующих видах экономической деятельности:</w:t>
      </w:r>
    </w:p>
    <w:p w14:paraId="1D481342" w14:textId="77777777" w:rsidR="003773C9" w:rsidRPr="0031447C" w:rsidRDefault="003773C9" w:rsidP="003773C9">
      <w:pPr>
        <w:widowControl/>
        <w:ind w:firstLine="709"/>
        <w:jc w:val="both"/>
        <w:rPr>
          <w:sz w:val="26"/>
          <w:szCs w:val="26"/>
          <w:u w:color="FF0000"/>
        </w:rPr>
      </w:pPr>
      <w:r w:rsidRPr="0031447C">
        <w:rPr>
          <w:sz w:val="26"/>
          <w:szCs w:val="26"/>
          <w:u w:color="FF0000"/>
        </w:rPr>
        <w:t>- «Платные услуги населению» с 227</w:t>
      </w:r>
      <w:r w:rsidR="001816DB" w:rsidRPr="0031447C">
        <w:rPr>
          <w:sz w:val="26"/>
          <w:szCs w:val="26"/>
          <w:u w:color="FF0000"/>
        </w:rPr>
        <w:t>,</w:t>
      </w:r>
      <w:r w:rsidRPr="0031447C">
        <w:rPr>
          <w:sz w:val="26"/>
          <w:szCs w:val="26"/>
          <w:u w:color="FF0000"/>
        </w:rPr>
        <w:t xml:space="preserve">18 </w:t>
      </w:r>
      <w:r w:rsidR="001816DB" w:rsidRPr="0031447C">
        <w:rPr>
          <w:sz w:val="26"/>
          <w:szCs w:val="26"/>
          <w:u w:color="FF0000"/>
        </w:rPr>
        <w:t>млн</w:t>
      </w:r>
      <w:r w:rsidRPr="0031447C">
        <w:rPr>
          <w:sz w:val="26"/>
          <w:szCs w:val="26"/>
          <w:u w:color="FF0000"/>
        </w:rPr>
        <w:t>. рублей до 1</w:t>
      </w:r>
      <w:r w:rsidR="001816DB" w:rsidRPr="0031447C">
        <w:rPr>
          <w:sz w:val="26"/>
          <w:szCs w:val="26"/>
          <w:u w:color="FF0000"/>
        </w:rPr>
        <w:t> </w:t>
      </w:r>
      <w:r w:rsidRPr="0031447C">
        <w:rPr>
          <w:sz w:val="26"/>
          <w:szCs w:val="26"/>
          <w:u w:color="FF0000"/>
        </w:rPr>
        <w:t>160</w:t>
      </w:r>
      <w:r w:rsidR="001816DB" w:rsidRPr="0031447C">
        <w:rPr>
          <w:sz w:val="26"/>
          <w:szCs w:val="26"/>
          <w:u w:color="FF0000"/>
        </w:rPr>
        <w:t>,</w:t>
      </w:r>
      <w:r w:rsidRPr="0031447C">
        <w:rPr>
          <w:sz w:val="26"/>
          <w:szCs w:val="26"/>
          <w:u w:color="FF0000"/>
        </w:rPr>
        <w:t xml:space="preserve">19 </w:t>
      </w:r>
      <w:r w:rsidR="001816DB" w:rsidRPr="0031447C">
        <w:rPr>
          <w:sz w:val="26"/>
          <w:szCs w:val="26"/>
          <w:u w:color="FF0000"/>
        </w:rPr>
        <w:t>млн</w:t>
      </w:r>
      <w:r w:rsidRPr="0031447C">
        <w:rPr>
          <w:sz w:val="26"/>
          <w:szCs w:val="26"/>
          <w:u w:color="FF0000"/>
        </w:rPr>
        <w:t xml:space="preserve">. рублей (437,1% в сопоставимых ценах к 2021 году). </w:t>
      </w:r>
    </w:p>
    <w:p w14:paraId="71179A19" w14:textId="77777777" w:rsidR="003773C9" w:rsidRPr="0031447C" w:rsidRDefault="003773C9" w:rsidP="003773C9">
      <w:pPr>
        <w:widowControl/>
        <w:ind w:firstLine="709"/>
        <w:jc w:val="both"/>
        <w:rPr>
          <w:sz w:val="26"/>
          <w:szCs w:val="26"/>
          <w:u w:color="FF0000"/>
        </w:rPr>
      </w:pPr>
      <w:r w:rsidRPr="0031447C">
        <w:rPr>
          <w:sz w:val="26"/>
          <w:szCs w:val="26"/>
          <w:u w:color="FF0000"/>
        </w:rPr>
        <w:t>- «Деятельность профессиональная, научная и техническая» с 2</w:t>
      </w:r>
      <w:r w:rsidR="002835D7" w:rsidRPr="0031447C">
        <w:rPr>
          <w:sz w:val="26"/>
          <w:szCs w:val="26"/>
          <w:u w:color="FF0000"/>
        </w:rPr>
        <w:t>11</w:t>
      </w:r>
      <w:r w:rsidRPr="0031447C">
        <w:rPr>
          <w:sz w:val="26"/>
          <w:szCs w:val="26"/>
          <w:u w:color="FF0000"/>
        </w:rPr>
        <w:t>,0 тыс. рублей до 1172,0 тыс. рублей (</w:t>
      </w:r>
      <w:r w:rsidR="002835D7" w:rsidRPr="0031447C">
        <w:rPr>
          <w:sz w:val="26"/>
          <w:szCs w:val="26"/>
          <w:u w:color="FF0000"/>
        </w:rPr>
        <w:t>555</w:t>
      </w:r>
      <w:r w:rsidRPr="0031447C">
        <w:rPr>
          <w:sz w:val="26"/>
          <w:szCs w:val="26"/>
          <w:u w:color="FF0000"/>
        </w:rPr>
        <w:t>,</w:t>
      </w:r>
      <w:r w:rsidR="002835D7" w:rsidRPr="0031447C">
        <w:rPr>
          <w:sz w:val="26"/>
          <w:szCs w:val="26"/>
          <w:u w:color="FF0000"/>
        </w:rPr>
        <w:t>4</w:t>
      </w:r>
      <w:r w:rsidRPr="0031447C">
        <w:rPr>
          <w:sz w:val="26"/>
          <w:szCs w:val="26"/>
          <w:u w:color="FF0000"/>
        </w:rPr>
        <w:t>% в сопоставимых ценах к 2021 году).</w:t>
      </w:r>
    </w:p>
    <w:p w14:paraId="317FAA18" w14:textId="77777777" w:rsidR="003773C9" w:rsidRPr="0031447C" w:rsidRDefault="003773C9" w:rsidP="003773C9">
      <w:pPr>
        <w:ind w:firstLine="880"/>
        <w:jc w:val="both"/>
        <w:rPr>
          <w:sz w:val="26"/>
          <w:szCs w:val="26"/>
          <w:u w:color="FF0000"/>
        </w:rPr>
      </w:pPr>
      <w:r w:rsidRPr="0031447C">
        <w:rPr>
          <w:color w:val="000000"/>
          <w:sz w:val="26"/>
          <w:szCs w:val="26"/>
          <w:u w:color="FF0000"/>
        </w:rPr>
        <w:t>В рамках мероприятий по улучшению материально технического состояния учреждений здравоохранения, проводимых министерством здравоохранения Красноярского края в 2022 году, городской Шарыповской больницей получена спецмашина скорой медицинской помощи и медицинское оборудование на сумму более 1</w:t>
      </w:r>
      <w:r w:rsidR="002835D7" w:rsidRPr="0031447C">
        <w:rPr>
          <w:color w:val="000000"/>
          <w:sz w:val="26"/>
          <w:szCs w:val="26"/>
          <w:u w:color="FF0000"/>
        </w:rPr>
        <w:t>,</w:t>
      </w:r>
      <w:r w:rsidRPr="0031447C">
        <w:rPr>
          <w:color w:val="000000"/>
          <w:sz w:val="26"/>
          <w:szCs w:val="26"/>
          <w:u w:color="FF0000"/>
        </w:rPr>
        <w:t xml:space="preserve">90 </w:t>
      </w:r>
      <w:r w:rsidR="002835D7" w:rsidRPr="0031447C">
        <w:rPr>
          <w:color w:val="000000"/>
          <w:sz w:val="26"/>
          <w:szCs w:val="26"/>
          <w:u w:color="FF0000"/>
        </w:rPr>
        <w:t>млн</w:t>
      </w:r>
      <w:r w:rsidRPr="0031447C">
        <w:rPr>
          <w:color w:val="000000"/>
          <w:sz w:val="26"/>
          <w:szCs w:val="26"/>
          <w:u w:color="FF0000"/>
        </w:rPr>
        <w:t>. рублей.</w:t>
      </w:r>
    </w:p>
    <w:p w14:paraId="09AD1BAF" w14:textId="77777777" w:rsidR="003773C9" w:rsidRPr="0031447C" w:rsidRDefault="003773C9" w:rsidP="003773C9">
      <w:pPr>
        <w:widowControl/>
        <w:ind w:firstLine="709"/>
        <w:jc w:val="both"/>
        <w:rPr>
          <w:sz w:val="26"/>
          <w:szCs w:val="26"/>
          <w:u w:color="FF0000"/>
        </w:rPr>
      </w:pPr>
      <w:r w:rsidRPr="0031447C">
        <w:rPr>
          <w:sz w:val="26"/>
          <w:szCs w:val="26"/>
          <w:u w:color="FF0000"/>
        </w:rPr>
        <w:t>Сокращение инвестиций в 2022 году по отношению к соответствующему периоду 2022 года произошло по видам экономической деятельности:</w:t>
      </w:r>
    </w:p>
    <w:p w14:paraId="510BCE8E" w14:textId="77777777" w:rsidR="003773C9" w:rsidRPr="0031447C" w:rsidRDefault="003773C9" w:rsidP="003773C9">
      <w:pPr>
        <w:widowControl/>
        <w:ind w:firstLine="709"/>
        <w:jc w:val="both"/>
        <w:rPr>
          <w:sz w:val="26"/>
          <w:szCs w:val="26"/>
          <w:u w:color="FF0000"/>
        </w:rPr>
      </w:pPr>
      <w:r w:rsidRPr="0031447C">
        <w:rPr>
          <w:sz w:val="26"/>
          <w:szCs w:val="26"/>
          <w:u w:color="FF0000"/>
        </w:rPr>
        <w:t>- «Деятельность в области спорта и физкультурно-оздоровительная деятельность» с 9</w:t>
      </w:r>
      <w:r w:rsidR="002835D7" w:rsidRPr="0031447C">
        <w:rPr>
          <w:sz w:val="26"/>
          <w:szCs w:val="26"/>
          <w:u w:color="FF0000"/>
        </w:rPr>
        <w:t>,88</w:t>
      </w:r>
      <w:r w:rsidRPr="0031447C">
        <w:rPr>
          <w:sz w:val="26"/>
          <w:szCs w:val="26"/>
          <w:u w:color="FF0000"/>
        </w:rPr>
        <w:t xml:space="preserve"> </w:t>
      </w:r>
      <w:r w:rsidR="002835D7" w:rsidRPr="0031447C">
        <w:rPr>
          <w:sz w:val="26"/>
          <w:szCs w:val="26"/>
          <w:u w:color="FF0000"/>
        </w:rPr>
        <w:t>млн</w:t>
      </w:r>
      <w:r w:rsidRPr="0031447C">
        <w:rPr>
          <w:sz w:val="26"/>
          <w:szCs w:val="26"/>
          <w:u w:color="FF0000"/>
        </w:rPr>
        <w:t>. рублей до 7</w:t>
      </w:r>
      <w:r w:rsidR="002835D7" w:rsidRPr="0031447C">
        <w:rPr>
          <w:sz w:val="26"/>
          <w:szCs w:val="26"/>
          <w:u w:color="FF0000"/>
        </w:rPr>
        <w:t>,20</w:t>
      </w:r>
      <w:r w:rsidRPr="0031447C">
        <w:rPr>
          <w:sz w:val="26"/>
          <w:szCs w:val="26"/>
          <w:u w:color="FF0000"/>
        </w:rPr>
        <w:t xml:space="preserve"> </w:t>
      </w:r>
      <w:r w:rsidR="002835D7" w:rsidRPr="0031447C">
        <w:rPr>
          <w:sz w:val="26"/>
          <w:szCs w:val="26"/>
          <w:u w:color="FF0000"/>
        </w:rPr>
        <w:t>млн</w:t>
      </w:r>
      <w:r w:rsidRPr="0031447C">
        <w:rPr>
          <w:sz w:val="26"/>
          <w:szCs w:val="26"/>
          <w:u w:color="FF0000"/>
        </w:rPr>
        <w:t>. рублей (62,4% в сопоставимых ценах к 2021 году);</w:t>
      </w:r>
    </w:p>
    <w:p w14:paraId="4D001073" w14:textId="77777777" w:rsidR="003773C9" w:rsidRPr="0031447C" w:rsidRDefault="003773C9" w:rsidP="003773C9">
      <w:pPr>
        <w:widowControl/>
        <w:ind w:firstLine="709"/>
        <w:jc w:val="both"/>
        <w:rPr>
          <w:sz w:val="26"/>
          <w:szCs w:val="26"/>
          <w:u w:color="FF0000"/>
        </w:rPr>
      </w:pPr>
      <w:r w:rsidRPr="0031447C">
        <w:rPr>
          <w:sz w:val="26"/>
          <w:szCs w:val="26"/>
          <w:u w:color="FF0000"/>
        </w:rPr>
        <w:lastRenderedPageBreak/>
        <w:t>- «Классификационная группировка видов экономической деятельности «Туризм» снижение с 2</w:t>
      </w:r>
      <w:r w:rsidR="002835D7" w:rsidRPr="0031447C">
        <w:rPr>
          <w:sz w:val="26"/>
          <w:szCs w:val="26"/>
          <w:u w:color="FF0000"/>
        </w:rPr>
        <w:t>,</w:t>
      </w:r>
      <w:r w:rsidRPr="0031447C">
        <w:rPr>
          <w:sz w:val="26"/>
          <w:szCs w:val="26"/>
          <w:u w:color="FF0000"/>
        </w:rPr>
        <w:t>8</w:t>
      </w:r>
      <w:r w:rsidR="002835D7" w:rsidRPr="0031447C">
        <w:rPr>
          <w:sz w:val="26"/>
          <w:szCs w:val="26"/>
          <w:u w:color="FF0000"/>
        </w:rPr>
        <w:t>9</w:t>
      </w:r>
      <w:r w:rsidRPr="0031447C">
        <w:rPr>
          <w:sz w:val="26"/>
          <w:szCs w:val="26"/>
          <w:u w:color="FF0000"/>
        </w:rPr>
        <w:t xml:space="preserve"> </w:t>
      </w:r>
      <w:r w:rsidR="002835D7" w:rsidRPr="0031447C">
        <w:rPr>
          <w:sz w:val="26"/>
          <w:szCs w:val="26"/>
          <w:u w:color="FF0000"/>
        </w:rPr>
        <w:t>млн</w:t>
      </w:r>
      <w:r w:rsidRPr="0031447C">
        <w:rPr>
          <w:sz w:val="26"/>
          <w:szCs w:val="26"/>
          <w:u w:color="FF0000"/>
        </w:rPr>
        <w:t>. рублей до 2</w:t>
      </w:r>
      <w:r w:rsidR="002835D7" w:rsidRPr="0031447C">
        <w:rPr>
          <w:sz w:val="26"/>
          <w:szCs w:val="26"/>
          <w:u w:color="FF0000"/>
        </w:rPr>
        <w:t>,</w:t>
      </w:r>
      <w:r w:rsidRPr="0031447C">
        <w:rPr>
          <w:sz w:val="26"/>
          <w:szCs w:val="26"/>
          <w:u w:color="FF0000"/>
        </w:rPr>
        <w:t xml:space="preserve">99 </w:t>
      </w:r>
      <w:r w:rsidR="002835D7" w:rsidRPr="0031447C">
        <w:rPr>
          <w:sz w:val="26"/>
          <w:szCs w:val="26"/>
          <w:u w:color="FF0000"/>
        </w:rPr>
        <w:t>млн</w:t>
      </w:r>
      <w:r w:rsidRPr="0031447C">
        <w:rPr>
          <w:sz w:val="26"/>
          <w:szCs w:val="26"/>
          <w:u w:color="FF0000"/>
        </w:rPr>
        <w:t xml:space="preserve">. рублей (62,24% </w:t>
      </w:r>
      <w:r w:rsidR="002835D7" w:rsidRPr="0031447C">
        <w:rPr>
          <w:sz w:val="26"/>
          <w:szCs w:val="26"/>
          <w:u w:color="FF0000"/>
        </w:rPr>
        <w:t>в</w:t>
      </w:r>
      <w:r w:rsidRPr="0031447C">
        <w:rPr>
          <w:sz w:val="26"/>
          <w:szCs w:val="26"/>
          <w:u w:color="FF0000"/>
        </w:rPr>
        <w:t xml:space="preserve"> сопоставимых ценах к 2021 году);</w:t>
      </w:r>
    </w:p>
    <w:p w14:paraId="1683F714" w14:textId="77777777" w:rsidR="003773C9" w:rsidRPr="0031447C" w:rsidRDefault="003773C9" w:rsidP="003773C9">
      <w:pPr>
        <w:widowControl/>
        <w:ind w:firstLine="709"/>
        <w:jc w:val="both"/>
        <w:rPr>
          <w:sz w:val="26"/>
          <w:szCs w:val="26"/>
          <w:u w:color="FF0000"/>
        </w:rPr>
      </w:pPr>
      <w:r w:rsidRPr="0031447C">
        <w:rPr>
          <w:sz w:val="26"/>
          <w:szCs w:val="26"/>
          <w:u w:color="FF0000"/>
        </w:rPr>
        <w:t>В отчетном году объем инвестиций в основной капитал (за исключением бюджетных средств) в расчете на 1 человека увеличился к уровню 2021 года в 11,6 раз в действующих ценах и составил 25071,47 рублей.</w:t>
      </w:r>
    </w:p>
    <w:p w14:paraId="5FAA71F0" w14:textId="77777777" w:rsidR="003773C9" w:rsidRPr="0031447C" w:rsidRDefault="003773C9" w:rsidP="003773C9">
      <w:pPr>
        <w:widowControl/>
        <w:ind w:firstLine="709"/>
        <w:jc w:val="both"/>
        <w:rPr>
          <w:color w:val="000000"/>
          <w:spacing w:val="-3"/>
          <w:sz w:val="26"/>
          <w:szCs w:val="26"/>
          <w:u w:color="FF0000"/>
        </w:rPr>
      </w:pPr>
      <w:r w:rsidRPr="0031447C">
        <w:rPr>
          <w:color w:val="000000"/>
          <w:spacing w:val="-3"/>
          <w:sz w:val="26"/>
          <w:szCs w:val="26"/>
          <w:u w:color="FF0000"/>
        </w:rPr>
        <w:t>В 2023 году ожидается снижение совокупного объема инвестиций, что приведет к снижению объема инвестиций в основной капитал (за исключением бюджетных средств) в расчете на 1 человека населения до 5140,53 рублей</w:t>
      </w:r>
      <w:r w:rsidR="00042639" w:rsidRPr="0031447C">
        <w:rPr>
          <w:color w:val="000000"/>
          <w:spacing w:val="-3"/>
          <w:sz w:val="26"/>
          <w:szCs w:val="26"/>
          <w:u w:color="FF0000"/>
        </w:rPr>
        <w:t>.</w:t>
      </w:r>
      <w:r w:rsidRPr="0031447C">
        <w:rPr>
          <w:color w:val="000000"/>
          <w:spacing w:val="-3"/>
          <w:sz w:val="26"/>
          <w:szCs w:val="26"/>
          <w:u w:color="FF0000"/>
        </w:rPr>
        <w:t xml:space="preserve"> </w:t>
      </w:r>
    </w:p>
    <w:p w14:paraId="28E1DC74" w14:textId="77777777" w:rsidR="003773C9" w:rsidRPr="0031447C" w:rsidRDefault="003773C9" w:rsidP="003773C9">
      <w:pPr>
        <w:widowControl/>
        <w:tabs>
          <w:tab w:val="left" w:pos="993"/>
        </w:tabs>
        <w:ind w:firstLine="709"/>
        <w:jc w:val="both"/>
        <w:rPr>
          <w:color w:val="000000"/>
          <w:spacing w:val="-3"/>
          <w:sz w:val="26"/>
          <w:szCs w:val="26"/>
          <w:u w:color="FF0000"/>
        </w:rPr>
      </w:pPr>
      <w:r w:rsidRPr="0031447C">
        <w:rPr>
          <w:sz w:val="26"/>
          <w:szCs w:val="26"/>
          <w:u w:color="FF0000"/>
        </w:rPr>
        <w:t>В прогнозном периоде учтены планы строительства на территории город</w:t>
      </w:r>
      <w:r w:rsidR="00456273" w:rsidRPr="0031447C">
        <w:rPr>
          <w:sz w:val="26"/>
          <w:szCs w:val="26"/>
          <w:u w:color="FF0000"/>
        </w:rPr>
        <w:t>а</w:t>
      </w:r>
      <w:r w:rsidRPr="0031447C">
        <w:rPr>
          <w:sz w:val="26"/>
          <w:szCs w:val="26"/>
          <w:u w:color="FF0000"/>
        </w:rPr>
        <w:t xml:space="preserve"> Шарыпово плавательного бассейна, </w:t>
      </w:r>
      <w:r w:rsidRPr="0031447C">
        <w:rPr>
          <w:color w:val="000000"/>
          <w:spacing w:val="-3"/>
          <w:sz w:val="26"/>
          <w:szCs w:val="26"/>
          <w:u w:color="FF0000"/>
        </w:rPr>
        <w:t>объем бюджетных ассигнований на строительство в 2023-2024 г</w:t>
      </w:r>
      <w:r w:rsidR="00891B95" w:rsidRPr="0031447C">
        <w:rPr>
          <w:color w:val="000000"/>
          <w:spacing w:val="-3"/>
          <w:sz w:val="26"/>
          <w:szCs w:val="26"/>
          <w:u w:color="FF0000"/>
        </w:rPr>
        <w:t>оды</w:t>
      </w:r>
      <w:r w:rsidRPr="0031447C">
        <w:rPr>
          <w:color w:val="000000"/>
          <w:spacing w:val="-3"/>
          <w:sz w:val="26"/>
          <w:szCs w:val="26"/>
          <w:u w:color="FF0000"/>
        </w:rPr>
        <w:t xml:space="preserve"> запланирован в </w:t>
      </w:r>
      <w:r w:rsidRPr="0031447C">
        <w:rPr>
          <w:spacing w:val="-3"/>
          <w:sz w:val="26"/>
          <w:szCs w:val="26"/>
          <w:u w:color="FF0000"/>
        </w:rPr>
        <w:t>сумме 535</w:t>
      </w:r>
      <w:r w:rsidR="002835D7" w:rsidRPr="0031447C">
        <w:rPr>
          <w:spacing w:val="-3"/>
          <w:sz w:val="26"/>
          <w:szCs w:val="26"/>
          <w:u w:color="FF0000"/>
        </w:rPr>
        <w:t>,64</w:t>
      </w:r>
      <w:r w:rsidRPr="0031447C">
        <w:rPr>
          <w:spacing w:val="-3"/>
          <w:sz w:val="26"/>
          <w:szCs w:val="26"/>
          <w:u w:color="FF0000"/>
        </w:rPr>
        <w:t xml:space="preserve"> тыс. рублей</w:t>
      </w:r>
      <w:r w:rsidR="002835D7" w:rsidRPr="0031447C">
        <w:rPr>
          <w:spacing w:val="-3"/>
          <w:sz w:val="26"/>
          <w:szCs w:val="26"/>
          <w:u w:color="FF0000"/>
        </w:rPr>
        <w:t xml:space="preserve">, </w:t>
      </w:r>
      <w:r w:rsidRPr="0031447C">
        <w:rPr>
          <w:color w:val="000000"/>
          <w:spacing w:val="-3"/>
          <w:sz w:val="26"/>
          <w:szCs w:val="26"/>
          <w:u w:color="FF0000"/>
        </w:rPr>
        <w:t xml:space="preserve">Закон Красноярского края от 09.12.2022 № 4-1351 </w:t>
      </w:r>
      <w:r w:rsidR="002835D7" w:rsidRPr="0031447C">
        <w:rPr>
          <w:color w:val="000000"/>
          <w:spacing w:val="-3"/>
          <w:sz w:val="26"/>
          <w:szCs w:val="26"/>
          <w:u w:color="FF0000"/>
        </w:rPr>
        <w:t>«</w:t>
      </w:r>
      <w:r w:rsidRPr="0031447C">
        <w:rPr>
          <w:color w:val="000000"/>
          <w:spacing w:val="-3"/>
          <w:sz w:val="26"/>
          <w:szCs w:val="26"/>
          <w:u w:color="FF0000"/>
        </w:rPr>
        <w:t>О краевом бюджете на 2023 год и плановый период 2024 - 2025 годов</w:t>
      </w:r>
      <w:r w:rsidR="002835D7" w:rsidRPr="0031447C">
        <w:rPr>
          <w:color w:val="000000"/>
          <w:spacing w:val="-3"/>
          <w:sz w:val="26"/>
          <w:szCs w:val="26"/>
          <w:u w:color="FF0000"/>
        </w:rPr>
        <w:t>»</w:t>
      </w:r>
      <w:r w:rsidRPr="0031447C">
        <w:rPr>
          <w:color w:val="000000"/>
          <w:spacing w:val="-3"/>
          <w:sz w:val="26"/>
          <w:szCs w:val="26"/>
          <w:u w:color="FF0000"/>
        </w:rPr>
        <w:t>.</w:t>
      </w:r>
    </w:p>
    <w:p w14:paraId="7BD326ED" w14:textId="77777777" w:rsidR="003773C9" w:rsidRPr="0031447C" w:rsidRDefault="003773C9" w:rsidP="003773C9">
      <w:pPr>
        <w:widowControl/>
        <w:tabs>
          <w:tab w:val="left" w:pos="993"/>
        </w:tabs>
        <w:ind w:firstLine="709"/>
        <w:jc w:val="both"/>
        <w:rPr>
          <w:sz w:val="26"/>
          <w:szCs w:val="26"/>
          <w:u w:color="FF0000"/>
        </w:rPr>
      </w:pPr>
      <w:r w:rsidRPr="0031447C">
        <w:rPr>
          <w:sz w:val="26"/>
          <w:szCs w:val="26"/>
          <w:u w:color="FF0000"/>
        </w:rPr>
        <w:t xml:space="preserve">На территории </w:t>
      </w:r>
      <w:r w:rsidR="00456273" w:rsidRPr="0031447C">
        <w:rPr>
          <w:sz w:val="26"/>
          <w:szCs w:val="26"/>
          <w:u w:color="FF0000"/>
        </w:rPr>
        <w:t>города</w:t>
      </w:r>
      <w:r w:rsidRPr="0031447C">
        <w:rPr>
          <w:sz w:val="26"/>
          <w:szCs w:val="26"/>
          <w:u w:color="FF0000"/>
        </w:rPr>
        <w:t xml:space="preserve"> крупные инвестиционные проекты не реализуются.</w:t>
      </w:r>
    </w:p>
    <w:p w14:paraId="6E895BAA" w14:textId="77777777" w:rsidR="003773C9" w:rsidRPr="0031447C" w:rsidRDefault="003773C9" w:rsidP="003773C9">
      <w:pPr>
        <w:widowControl/>
        <w:tabs>
          <w:tab w:val="left" w:pos="993"/>
        </w:tabs>
        <w:ind w:firstLine="709"/>
        <w:jc w:val="both"/>
        <w:rPr>
          <w:spacing w:val="-3"/>
          <w:sz w:val="26"/>
          <w:szCs w:val="26"/>
          <w:u w:color="FF0000"/>
        </w:rPr>
      </w:pPr>
    </w:p>
    <w:p w14:paraId="268E757B" w14:textId="77777777" w:rsidR="003773C9" w:rsidRPr="0031447C" w:rsidRDefault="003773C9" w:rsidP="003773C9">
      <w:pPr>
        <w:widowControl/>
        <w:ind w:firstLine="709"/>
        <w:jc w:val="center"/>
        <w:rPr>
          <w:sz w:val="26"/>
          <w:szCs w:val="26"/>
          <w:u w:color="FF0000"/>
        </w:rPr>
      </w:pPr>
      <w:r w:rsidRPr="0031447C">
        <w:rPr>
          <w:sz w:val="26"/>
          <w:szCs w:val="26"/>
          <w:u w:color="FF0000"/>
        </w:rPr>
        <w:t>Объем инвестиций</w:t>
      </w:r>
      <w:r w:rsidRPr="0031447C">
        <w:rPr>
          <w:sz w:val="26"/>
          <w:szCs w:val="26"/>
          <w:u w:color="FF0000"/>
        </w:rPr>
        <w:br/>
        <w:t>в основной капитал в абсолютных значениях, темпы роста в действующих</w:t>
      </w:r>
      <w:r w:rsidRPr="0031447C">
        <w:rPr>
          <w:sz w:val="26"/>
          <w:szCs w:val="26"/>
          <w:u w:color="FF0000"/>
        </w:rPr>
        <w:br/>
        <w:t>и сопоставимых ценах за 2022 г</w:t>
      </w:r>
      <w:r w:rsidR="00891B95" w:rsidRPr="0031447C">
        <w:rPr>
          <w:sz w:val="26"/>
          <w:szCs w:val="26"/>
          <w:u w:color="FF0000"/>
        </w:rPr>
        <w:t>од</w:t>
      </w:r>
      <w:r w:rsidRPr="0031447C">
        <w:rPr>
          <w:sz w:val="26"/>
          <w:szCs w:val="26"/>
          <w:u w:color="FF0000"/>
        </w:rPr>
        <w:t>, а также планируемые значения</w:t>
      </w:r>
      <w:r w:rsidRPr="0031447C">
        <w:rPr>
          <w:sz w:val="26"/>
          <w:szCs w:val="26"/>
          <w:u w:color="FF0000"/>
        </w:rPr>
        <w:br/>
        <w:t xml:space="preserve">на период 2023-2026 </w:t>
      </w:r>
      <w:r w:rsidR="00891B95" w:rsidRPr="0031447C">
        <w:rPr>
          <w:sz w:val="26"/>
          <w:szCs w:val="26"/>
          <w:u w:color="FF0000"/>
        </w:rPr>
        <w:t>годов.</w:t>
      </w:r>
    </w:p>
    <w:tbl>
      <w:tblPr>
        <w:tblW w:w="0" w:type="auto"/>
        <w:tblInd w:w="113" w:type="dxa"/>
        <w:tblLayout w:type="fixed"/>
        <w:tblLook w:val="0000" w:firstRow="0" w:lastRow="0" w:firstColumn="0" w:lastColumn="0" w:noHBand="0" w:noVBand="0"/>
      </w:tblPr>
      <w:tblGrid>
        <w:gridCol w:w="3875"/>
        <w:gridCol w:w="1261"/>
        <w:gridCol w:w="1257"/>
        <w:gridCol w:w="1211"/>
        <w:gridCol w:w="1151"/>
        <w:gridCol w:w="1151"/>
      </w:tblGrid>
      <w:tr w:rsidR="003773C9" w14:paraId="717D0D93" w14:textId="77777777">
        <w:tblPrEx>
          <w:tblCellMar>
            <w:top w:w="0" w:type="dxa"/>
            <w:bottom w:w="0" w:type="dxa"/>
          </w:tblCellMar>
        </w:tblPrEx>
        <w:trPr>
          <w:trHeight w:val="289"/>
        </w:trPr>
        <w:tc>
          <w:tcPr>
            <w:tcW w:w="3875" w:type="dxa"/>
            <w:vMerge w:val="restart"/>
            <w:tcBorders>
              <w:top w:val="single" w:sz="4" w:space="0" w:color="auto"/>
              <w:left w:val="single" w:sz="4" w:space="0" w:color="auto"/>
              <w:bottom w:val="single" w:sz="4" w:space="0" w:color="auto"/>
              <w:right w:val="single" w:sz="4" w:space="0" w:color="auto"/>
            </w:tcBorders>
            <w:vAlign w:val="center"/>
          </w:tcPr>
          <w:p w14:paraId="423DB8BD" w14:textId="77777777" w:rsidR="003773C9" w:rsidRDefault="003773C9">
            <w:pPr>
              <w:widowControl/>
              <w:jc w:val="center"/>
              <w:rPr>
                <w:color w:val="000000"/>
                <w:sz w:val="22"/>
                <w:szCs w:val="22"/>
                <w:u w:color="FF0000"/>
              </w:rPr>
            </w:pPr>
            <w:r>
              <w:rPr>
                <w:color w:val="000000"/>
                <w:sz w:val="22"/>
                <w:szCs w:val="22"/>
                <w:u w:color="FF0000"/>
              </w:rPr>
              <w:t>Наименование показателя и единицы измерения</w:t>
            </w:r>
          </w:p>
        </w:tc>
        <w:tc>
          <w:tcPr>
            <w:tcW w:w="6031" w:type="dxa"/>
            <w:gridSpan w:val="5"/>
            <w:tcBorders>
              <w:top w:val="single" w:sz="4" w:space="0" w:color="auto"/>
              <w:left w:val="nil"/>
              <w:bottom w:val="single" w:sz="4" w:space="0" w:color="auto"/>
              <w:right w:val="single" w:sz="4" w:space="0" w:color="auto"/>
            </w:tcBorders>
            <w:vAlign w:val="center"/>
          </w:tcPr>
          <w:p w14:paraId="54E50852" w14:textId="77777777" w:rsidR="003773C9" w:rsidRDefault="003773C9">
            <w:pPr>
              <w:widowControl/>
              <w:jc w:val="center"/>
              <w:rPr>
                <w:color w:val="000000"/>
                <w:sz w:val="22"/>
                <w:szCs w:val="22"/>
                <w:u w:color="FF0000"/>
              </w:rPr>
            </w:pPr>
            <w:r>
              <w:rPr>
                <w:color w:val="000000"/>
                <w:sz w:val="22"/>
                <w:szCs w:val="22"/>
                <w:u w:color="FF0000"/>
              </w:rPr>
              <w:t>Значения показателя</w:t>
            </w:r>
          </w:p>
        </w:tc>
      </w:tr>
      <w:tr w:rsidR="003773C9" w14:paraId="78E0609C" w14:textId="77777777">
        <w:tblPrEx>
          <w:tblCellMar>
            <w:top w:w="0" w:type="dxa"/>
            <w:bottom w:w="0" w:type="dxa"/>
          </w:tblCellMar>
        </w:tblPrEx>
        <w:trPr>
          <w:trHeight w:val="600"/>
        </w:trPr>
        <w:tc>
          <w:tcPr>
            <w:tcW w:w="3875" w:type="dxa"/>
            <w:vMerge/>
            <w:tcBorders>
              <w:top w:val="single" w:sz="4" w:space="0" w:color="auto"/>
              <w:left w:val="single" w:sz="4" w:space="0" w:color="auto"/>
              <w:bottom w:val="single" w:sz="4" w:space="0" w:color="auto"/>
              <w:right w:val="single" w:sz="4" w:space="0" w:color="auto"/>
            </w:tcBorders>
            <w:vAlign w:val="center"/>
          </w:tcPr>
          <w:p w14:paraId="657EADCC" w14:textId="77777777" w:rsidR="003773C9" w:rsidRDefault="003773C9">
            <w:pPr>
              <w:widowControl/>
              <w:rPr>
                <w:color w:val="000000"/>
                <w:sz w:val="22"/>
                <w:szCs w:val="22"/>
                <w:u w:color="FF0000"/>
              </w:rPr>
            </w:pPr>
          </w:p>
        </w:tc>
        <w:tc>
          <w:tcPr>
            <w:tcW w:w="1261" w:type="dxa"/>
            <w:tcBorders>
              <w:top w:val="nil"/>
              <w:left w:val="nil"/>
              <w:bottom w:val="single" w:sz="4" w:space="0" w:color="auto"/>
              <w:right w:val="single" w:sz="4" w:space="0" w:color="auto"/>
            </w:tcBorders>
            <w:vAlign w:val="center"/>
          </w:tcPr>
          <w:p w14:paraId="47DE4C71" w14:textId="77777777" w:rsidR="003773C9" w:rsidRDefault="003773C9">
            <w:pPr>
              <w:widowControl/>
              <w:jc w:val="center"/>
              <w:rPr>
                <w:color w:val="000000"/>
                <w:sz w:val="22"/>
                <w:szCs w:val="22"/>
                <w:u w:color="FF0000"/>
              </w:rPr>
            </w:pPr>
            <w:r>
              <w:rPr>
                <w:color w:val="000000"/>
                <w:sz w:val="22"/>
                <w:szCs w:val="22"/>
                <w:u w:color="FF0000"/>
              </w:rPr>
              <w:t>2022 факт</w:t>
            </w:r>
          </w:p>
        </w:tc>
        <w:tc>
          <w:tcPr>
            <w:tcW w:w="1257" w:type="dxa"/>
            <w:tcBorders>
              <w:top w:val="nil"/>
              <w:left w:val="nil"/>
              <w:bottom w:val="single" w:sz="4" w:space="0" w:color="auto"/>
              <w:right w:val="single" w:sz="4" w:space="0" w:color="auto"/>
            </w:tcBorders>
            <w:vAlign w:val="center"/>
          </w:tcPr>
          <w:p w14:paraId="36276304" w14:textId="77777777" w:rsidR="003773C9" w:rsidRDefault="003773C9">
            <w:pPr>
              <w:widowControl/>
              <w:jc w:val="center"/>
              <w:rPr>
                <w:color w:val="000000"/>
                <w:sz w:val="22"/>
                <w:szCs w:val="22"/>
                <w:u w:color="FF0000"/>
              </w:rPr>
            </w:pPr>
            <w:r>
              <w:rPr>
                <w:color w:val="000000"/>
                <w:sz w:val="22"/>
                <w:szCs w:val="22"/>
                <w:u w:color="FF0000"/>
              </w:rPr>
              <w:t>2023 оценка</w:t>
            </w:r>
          </w:p>
        </w:tc>
        <w:tc>
          <w:tcPr>
            <w:tcW w:w="1211" w:type="dxa"/>
            <w:tcBorders>
              <w:top w:val="nil"/>
              <w:left w:val="nil"/>
              <w:bottom w:val="single" w:sz="4" w:space="0" w:color="auto"/>
              <w:right w:val="single" w:sz="4" w:space="0" w:color="auto"/>
            </w:tcBorders>
            <w:vAlign w:val="center"/>
          </w:tcPr>
          <w:p w14:paraId="200E73BC" w14:textId="77777777" w:rsidR="003773C9" w:rsidRDefault="003773C9">
            <w:pPr>
              <w:widowControl/>
              <w:jc w:val="center"/>
              <w:rPr>
                <w:color w:val="000000"/>
                <w:sz w:val="22"/>
                <w:szCs w:val="22"/>
                <w:u w:color="FF0000"/>
              </w:rPr>
            </w:pPr>
            <w:r>
              <w:rPr>
                <w:color w:val="000000"/>
                <w:sz w:val="22"/>
                <w:szCs w:val="22"/>
                <w:u w:color="FF0000"/>
              </w:rPr>
              <w:t>2024 прогноз</w:t>
            </w:r>
          </w:p>
        </w:tc>
        <w:tc>
          <w:tcPr>
            <w:tcW w:w="1151" w:type="dxa"/>
            <w:tcBorders>
              <w:top w:val="nil"/>
              <w:left w:val="nil"/>
              <w:bottom w:val="single" w:sz="4" w:space="0" w:color="auto"/>
              <w:right w:val="single" w:sz="4" w:space="0" w:color="auto"/>
            </w:tcBorders>
            <w:vAlign w:val="center"/>
          </w:tcPr>
          <w:p w14:paraId="657AC09F" w14:textId="77777777" w:rsidR="003773C9" w:rsidRDefault="003773C9">
            <w:pPr>
              <w:widowControl/>
              <w:jc w:val="center"/>
              <w:rPr>
                <w:color w:val="000000"/>
                <w:sz w:val="22"/>
                <w:szCs w:val="22"/>
                <w:u w:color="FF0000"/>
              </w:rPr>
            </w:pPr>
            <w:r>
              <w:rPr>
                <w:color w:val="000000"/>
                <w:sz w:val="22"/>
                <w:szCs w:val="22"/>
                <w:u w:color="FF0000"/>
              </w:rPr>
              <w:t>2025 прогноз</w:t>
            </w:r>
          </w:p>
        </w:tc>
        <w:tc>
          <w:tcPr>
            <w:tcW w:w="1151" w:type="dxa"/>
            <w:tcBorders>
              <w:top w:val="nil"/>
              <w:left w:val="nil"/>
              <w:bottom w:val="single" w:sz="4" w:space="0" w:color="auto"/>
              <w:right w:val="single" w:sz="4" w:space="0" w:color="auto"/>
            </w:tcBorders>
            <w:vAlign w:val="center"/>
          </w:tcPr>
          <w:p w14:paraId="313C7EFC" w14:textId="77777777" w:rsidR="003773C9" w:rsidRDefault="003773C9">
            <w:pPr>
              <w:widowControl/>
              <w:jc w:val="center"/>
              <w:rPr>
                <w:color w:val="000000"/>
                <w:sz w:val="22"/>
                <w:szCs w:val="22"/>
                <w:u w:color="FF0000"/>
              </w:rPr>
            </w:pPr>
            <w:r>
              <w:rPr>
                <w:color w:val="000000"/>
                <w:sz w:val="22"/>
                <w:szCs w:val="22"/>
                <w:u w:color="FF0000"/>
              </w:rPr>
              <w:t>2026 прогноз</w:t>
            </w:r>
          </w:p>
        </w:tc>
      </w:tr>
      <w:tr w:rsidR="003773C9" w14:paraId="7EABE604" w14:textId="77777777">
        <w:tblPrEx>
          <w:tblCellMar>
            <w:top w:w="0" w:type="dxa"/>
            <w:bottom w:w="0" w:type="dxa"/>
          </w:tblCellMar>
        </w:tblPrEx>
        <w:trPr>
          <w:trHeight w:val="1035"/>
        </w:trPr>
        <w:tc>
          <w:tcPr>
            <w:tcW w:w="3875" w:type="dxa"/>
            <w:tcBorders>
              <w:top w:val="nil"/>
              <w:left w:val="single" w:sz="4" w:space="0" w:color="auto"/>
              <w:bottom w:val="single" w:sz="4" w:space="0" w:color="auto"/>
              <w:right w:val="single" w:sz="4" w:space="0" w:color="auto"/>
            </w:tcBorders>
            <w:vAlign w:val="center"/>
          </w:tcPr>
          <w:p w14:paraId="52E7436C" w14:textId="77777777" w:rsidR="003773C9" w:rsidRDefault="003773C9">
            <w:pPr>
              <w:widowControl/>
              <w:rPr>
                <w:color w:val="000000"/>
                <w:sz w:val="22"/>
                <w:szCs w:val="22"/>
                <w:u w:color="FF0000"/>
              </w:rPr>
            </w:pPr>
            <w:r>
              <w:rPr>
                <w:color w:val="000000"/>
                <w:sz w:val="22"/>
                <w:szCs w:val="22"/>
                <w:u w:color="FF0000"/>
              </w:rPr>
              <w:t xml:space="preserve">1. Объем инвестиций в основной капитал за счет всех источников финансирования (без субъектов малого предпринимательства), тыс. рублей </w:t>
            </w:r>
          </w:p>
        </w:tc>
        <w:tc>
          <w:tcPr>
            <w:tcW w:w="1261" w:type="dxa"/>
            <w:tcBorders>
              <w:top w:val="nil"/>
              <w:left w:val="nil"/>
              <w:bottom w:val="single" w:sz="4" w:space="0" w:color="auto"/>
              <w:right w:val="single" w:sz="4" w:space="0" w:color="auto"/>
            </w:tcBorders>
            <w:vAlign w:val="center"/>
          </w:tcPr>
          <w:p w14:paraId="0D125EBA" w14:textId="77777777" w:rsidR="003773C9" w:rsidRDefault="003773C9">
            <w:pPr>
              <w:widowControl/>
              <w:jc w:val="center"/>
              <w:rPr>
                <w:color w:val="000000"/>
                <w:sz w:val="22"/>
                <w:szCs w:val="22"/>
                <w:u w:color="FF0000"/>
              </w:rPr>
            </w:pPr>
            <w:r>
              <w:rPr>
                <w:color w:val="000000"/>
                <w:sz w:val="22"/>
                <w:szCs w:val="22"/>
                <w:u w:color="FF0000"/>
              </w:rPr>
              <w:t>1266918,00</w:t>
            </w:r>
          </w:p>
        </w:tc>
        <w:tc>
          <w:tcPr>
            <w:tcW w:w="1257" w:type="dxa"/>
            <w:tcBorders>
              <w:top w:val="nil"/>
              <w:left w:val="nil"/>
              <w:bottom w:val="single" w:sz="4" w:space="0" w:color="auto"/>
              <w:right w:val="single" w:sz="4" w:space="0" w:color="auto"/>
            </w:tcBorders>
            <w:vAlign w:val="center"/>
          </w:tcPr>
          <w:p w14:paraId="14C8CCE8" w14:textId="77777777" w:rsidR="003773C9" w:rsidRDefault="003773C9">
            <w:pPr>
              <w:widowControl/>
              <w:jc w:val="center"/>
              <w:rPr>
                <w:color w:val="000000"/>
                <w:sz w:val="22"/>
                <w:szCs w:val="22"/>
                <w:u w:color="FF0000"/>
              </w:rPr>
            </w:pPr>
            <w:r>
              <w:rPr>
                <w:color w:val="000000"/>
                <w:sz w:val="22"/>
                <w:szCs w:val="22"/>
                <w:u w:color="FF0000"/>
              </w:rPr>
              <w:t>364061,00</w:t>
            </w:r>
          </w:p>
        </w:tc>
        <w:tc>
          <w:tcPr>
            <w:tcW w:w="1211" w:type="dxa"/>
            <w:tcBorders>
              <w:top w:val="nil"/>
              <w:left w:val="nil"/>
              <w:bottom w:val="single" w:sz="4" w:space="0" w:color="auto"/>
              <w:right w:val="single" w:sz="4" w:space="0" w:color="auto"/>
            </w:tcBorders>
            <w:vAlign w:val="center"/>
          </w:tcPr>
          <w:p w14:paraId="766990C2" w14:textId="77777777" w:rsidR="003773C9" w:rsidRDefault="003773C9">
            <w:pPr>
              <w:widowControl/>
              <w:jc w:val="center"/>
              <w:rPr>
                <w:color w:val="000000"/>
                <w:sz w:val="22"/>
                <w:szCs w:val="22"/>
                <w:u w:color="FF0000"/>
              </w:rPr>
            </w:pPr>
            <w:r>
              <w:rPr>
                <w:color w:val="000000"/>
                <w:sz w:val="22"/>
                <w:szCs w:val="22"/>
                <w:u w:color="FF0000"/>
              </w:rPr>
              <w:t>372071,00</w:t>
            </w:r>
          </w:p>
        </w:tc>
        <w:tc>
          <w:tcPr>
            <w:tcW w:w="1151" w:type="dxa"/>
            <w:tcBorders>
              <w:top w:val="nil"/>
              <w:left w:val="nil"/>
              <w:bottom w:val="single" w:sz="4" w:space="0" w:color="auto"/>
              <w:right w:val="single" w:sz="4" w:space="0" w:color="auto"/>
            </w:tcBorders>
            <w:vAlign w:val="center"/>
          </w:tcPr>
          <w:p w14:paraId="4AE35052" w14:textId="77777777" w:rsidR="003773C9" w:rsidRDefault="003773C9">
            <w:pPr>
              <w:widowControl/>
              <w:jc w:val="center"/>
              <w:rPr>
                <w:color w:val="000000"/>
                <w:sz w:val="22"/>
                <w:szCs w:val="22"/>
                <w:u w:color="FF0000"/>
              </w:rPr>
            </w:pPr>
            <w:r>
              <w:rPr>
                <w:color w:val="000000"/>
                <w:sz w:val="22"/>
                <w:szCs w:val="22"/>
                <w:u w:color="FF0000"/>
              </w:rPr>
              <w:t>380628,00</w:t>
            </w:r>
          </w:p>
        </w:tc>
        <w:tc>
          <w:tcPr>
            <w:tcW w:w="1151" w:type="dxa"/>
            <w:tcBorders>
              <w:top w:val="nil"/>
              <w:left w:val="nil"/>
              <w:bottom w:val="single" w:sz="4" w:space="0" w:color="auto"/>
              <w:right w:val="single" w:sz="4" w:space="0" w:color="auto"/>
            </w:tcBorders>
            <w:vAlign w:val="center"/>
          </w:tcPr>
          <w:p w14:paraId="0D8D3EB9" w14:textId="77777777" w:rsidR="003773C9" w:rsidRDefault="003773C9">
            <w:pPr>
              <w:widowControl/>
              <w:jc w:val="center"/>
              <w:rPr>
                <w:color w:val="000000"/>
                <w:sz w:val="22"/>
                <w:szCs w:val="22"/>
                <w:u w:color="FF0000"/>
              </w:rPr>
            </w:pPr>
            <w:r>
              <w:rPr>
                <w:color w:val="000000"/>
                <w:sz w:val="22"/>
                <w:szCs w:val="22"/>
                <w:u w:color="FF0000"/>
              </w:rPr>
              <w:t>383399,0</w:t>
            </w:r>
          </w:p>
        </w:tc>
      </w:tr>
      <w:tr w:rsidR="003773C9" w14:paraId="677C31AA" w14:textId="77777777" w:rsidTr="005A6E42">
        <w:tblPrEx>
          <w:tblCellMar>
            <w:top w:w="0" w:type="dxa"/>
            <w:bottom w:w="0" w:type="dxa"/>
          </w:tblCellMar>
        </w:tblPrEx>
        <w:trPr>
          <w:trHeight w:val="555"/>
        </w:trPr>
        <w:tc>
          <w:tcPr>
            <w:tcW w:w="3875" w:type="dxa"/>
            <w:tcBorders>
              <w:top w:val="nil"/>
              <w:left w:val="single" w:sz="4" w:space="0" w:color="auto"/>
              <w:bottom w:val="single" w:sz="4" w:space="0" w:color="auto"/>
              <w:right w:val="single" w:sz="4" w:space="0" w:color="auto"/>
            </w:tcBorders>
            <w:vAlign w:val="center"/>
          </w:tcPr>
          <w:p w14:paraId="23A42B1B" w14:textId="77777777" w:rsidR="003773C9" w:rsidRDefault="003773C9">
            <w:pPr>
              <w:widowControl/>
              <w:rPr>
                <w:i/>
                <w:iCs/>
                <w:color w:val="000000"/>
                <w:sz w:val="22"/>
                <w:szCs w:val="22"/>
                <w:u w:color="FF0000"/>
              </w:rPr>
            </w:pPr>
            <w:r>
              <w:rPr>
                <w:i/>
                <w:iCs/>
                <w:color w:val="000000"/>
                <w:sz w:val="22"/>
                <w:szCs w:val="22"/>
                <w:u w:color="FF0000"/>
              </w:rPr>
              <w:t xml:space="preserve">1.1. </w:t>
            </w:r>
            <w:r>
              <w:rPr>
                <w:i/>
                <w:iCs/>
                <w:color w:val="000000"/>
                <w:sz w:val="20"/>
                <w:szCs w:val="20"/>
                <w:u w:color="FF0000"/>
              </w:rPr>
              <w:t>Темп роста в действующих ценах, к соответствующему периоду предыдущего года, %</w:t>
            </w:r>
          </w:p>
        </w:tc>
        <w:tc>
          <w:tcPr>
            <w:tcW w:w="1261" w:type="dxa"/>
            <w:tcBorders>
              <w:top w:val="nil"/>
              <w:left w:val="nil"/>
              <w:bottom w:val="single" w:sz="4" w:space="0" w:color="auto"/>
              <w:right w:val="single" w:sz="4" w:space="0" w:color="auto"/>
            </w:tcBorders>
            <w:vAlign w:val="center"/>
          </w:tcPr>
          <w:p w14:paraId="6C1663D4"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434,68</w:t>
            </w:r>
          </w:p>
        </w:tc>
        <w:tc>
          <w:tcPr>
            <w:tcW w:w="1257" w:type="dxa"/>
            <w:tcBorders>
              <w:top w:val="nil"/>
              <w:left w:val="nil"/>
              <w:bottom w:val="single" w:sz="4" w:space="0" w:color="auto"/>
              <w:right w:val="single" w:sz="4" w:space="0" w:color="auto"/>
            </w:tcBorders>
            <w:vAlign w:val="center"/>
          </w:tcPr>
          <w:p w14:paraId="32009E9F"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28,74</w:t>
            </w:r>
          </w:p>
        </w:tc>
        <w:tc>
          <w:tcPr>
            <w:tcW w:w="1211" w:type="dxa"/>
            <w:tcBorders>
              <w:top w:val="nil"/>
              <w:left w:val="nil"/>
              <w:bottom w:val="single" w:sz="4" w:space="0" w:color="auto"/>
              <w:right w:val="single" w:sz="4" w:space="0" w:color="auto"/>
            </w:tcBorders>
            <w:vAlign w:val="center"/>
          </w:tcPr>
          <w:p w14:paraId="5CD21519"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102,20</w:t>
            </w:r>
          </w:p>
        </w:tc>
        <w:tc>
          <w:tcPr>
            <w:tcW w:w="1151" w:type="dxa"/>
            <w:tcBorders>
              <w:top w:val="nil"/>
              <w:left w:val="nil"/>
              <w:bottom w:val="single" w:sz="4" w:space="0" w:color="auto"/>
              <w:right w:val="single" w:sz="4" w:space="0" w:color="auto"/>
            </w:tcBorders>
            <w:vAlign w:val="center"/>
          </w:tcPr>
          <w:p w14:paraId="02804A09"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102,29</w:t>
            </w:r>
          </w:p>
        </w:tc>
        <w:tc>
          <w:tcPr>
            <w:tcW w:w="1151" w:type="dxa"/>
            <w:tcBorders>
              <w:top w:val="nil"/>
              <w:left w:val="nil"/>
              <w:bottom w:val="single" w:sz="4" w:space="0" w:color="auto"/>
              <w:right w:val="single" w:sz="4" w:space="0" w:color="auto"/>
            </w:tcBorders>
            <w:vAlign w:val="center"/>
          </w:tcPr>
          <w:p w14:paraId="0EA4E89B"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100,73</w:t>
            </w:r>
          </w:p>
        </w:tc>
      </w:tr>
      <w:tr w:rsidR="003773C9" w14:paraId="3ABDE68B" w14:textId="77777777" w:rsidTr="005A6E42">
        <w:tblPrEx>
          <w:tblCellMar>
            <w:top w:w="0" w:type="dxa"/>
            <w:bottom w:w="0" w:type="dxa"/>
          </w:tblCellMar>
        </w:tblPrEx>
        <w:trPr>
          <w:trHeight w:val="300"/>
        </w:trPr>
        <w:tc>
          <w:tcPr>
            <w:tcW w:w="3875" w:type="dxa"/>
            <w:tcBorders>
              <w:top w:val="nil"/>
              <w:left w:val="single" w:sz="4" w:space="0" w:color="auto"/>
              <w:bottom w:val="single" w:sz="4" w:space="0" w:color="auto"/>
              <w:right w:val="single" w:sz="4" w:space="0" w:color="auto"/>
            </w:tcBorders>
            <w:vAlign w:val="center"/>
          </w:tcPr>
          <w:p w14:paraId="228A2FCF" w14:textId="77777777" w:rsidR="003773C9" w:rsidRDefault="003773C9">
            <w:pPr>
              <w:widowControl/>
              <w:rPr>
                <w:i/>
                <w:iCs/>
                <w:color w:val="000000"/>
                <w:sz w:val="20"/>
                <w:szCs w:val="20"/>
                <w:u w:color="FF0000"/>
              </w:rPr>
            </w:pPr>
            <w:r>
              <w:rPr>
                <w:i/>
                <w:iCs/>
                <w:color w:val="000000"/>
                <w:sz w:val="20"/>
                <w:szCs w:val="20"/>
                <w:u w:color="FF0000"/>
              </w:rPr>
              <w:t>1.2. Индекс-дефлятор, %</w:t>
            </w:r>
          </w:p>
        </w:tc>
        <w:tc>
          <w:tcPr>
            <w:tcW w:w="1261" w:type="dxa"/>
            <w:tcBorders>
              <w:top w:val="nil"/>
              <w:left w:val="nil"/>
              <w:bottom w:val="single" w:sz="4" w:space="0" w:color="auto"/>
              <w:right w:val="single" w:sz="4" w:space="0" w:color="auto"/>
            </w:tcBorders>
            <w:vAlign w:val="center"/>
          </w:tcPr>
          <w:p w14:paraId="2A58E501"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116,84</w:t>
            </w:r>
          </w:p>
        </w:tc>
        <w:tc>
          <w:tcPr>
            <w:tcW w:w="1257" w:type="dxa"/>
            <w:tcBorders>
              <w:top w:val="nil"/>
              <w:left w:val="nil"/>
              <w:bottom w:val="single" w:sz="4" w:space="0" w:color="auto"/>
              <w:right w:val="single" w:sz="4" w:space="0" w:color="auto"/>
            </w:tcBorders>
            <w:vAlign w:val="center"/>
          </w:tcPr>
          <w:p w14:paraId="2F5611CF" w14:textId="77777777" w:rsidR="003773C9" w:rsidRPr="005A6E42" w:rsidRDefault="003773C9">
            <w:pPr>
              <w:widowControl/>
              <w:jc w:val="center"/>
              <w:rPr>
                <w:i/>
                <w:iCs/>
                <w:sz w:val="22"/>
                <w:szCs w:val="22"/>
                <w:u w:color="FF0000"/>
              </w:rPr>
            </w:pPr>
            <w:r w:rsidRPr="005A6E42">
              <w:rPr>
                <w:i/>
                <w:iCs/>
                <w:sz w:val="22"/>
                <w:szCs w:val="22"/>
                <w:u w:color="FF0000"/>
              </w:rPr>
              <w:t>111,0</w:t>
            </w:r>
          </w:p>
        </w:tc>
        <w:tc>
          <w:tcPr>
            <w:tcW w:w="1211" w:type="dxa"/>
            <w:tcBorders>
              <w:top w:val="nil"/>
              <w:left w:val="nil"/>
              <w:bottom w:val="single" w:sz="4" w:space="0" w:color="auto"/>
              <w:right w:val="single" w:sz="4" w:space="0" w:color="auto"/>
            </w:tcBorders>
            <w:vAlign w:val="center"/>
          </w:tcPr>
          <w:p w14:paraId="13F5FFC1" w14:textId="77777777" w:rsidR="003773C9" w:rsidRPr="005A6E42" w:rsidRDefault="003773C9">
            <w:pPr>
              <w:widowControl/>
              <w:jc w:val="center"/>
              <w:rPr>
                <w:i/>
                <w:iCs/>
                <w:sz w:val="22"/>
                <w:szCs w:val="22"/>
                <w:u w:color="FF0000"/>
              </w:rPr>
            </w:pPr>
            <w:r w:rsidRPr="005A6E42">
              <w:rPr>
                <w:i/>
                <w:iCs/>
                <w:sz w:val="22"/>
                <w:szCs w:val="22"/>
                <w:u w:color="FF0000"/>
              </w:rPr>
              <w:t>105,70</w:t>
            </w:r>
          </w:p>
        </w:tc>
        <w:tc>
          <w:tcPr>
            <w:tcW w:w="1151" w:type="dxa"/>
            <w:tcBorders>
              <w:top w:val="nil"/>
              <w:left w:val="nil"/>
              <w:bottom w:val="single" w:sz="4" w:space="0" w:color="auto"/>
              <w:right w:val="single" w:sz="4" w:space="0" w:color="auto"/>
            </w:tcBorders>
            <w:vAlign w:val="center"/>
          </w:tcPr>
          <w:p w14:paraId="5F614283" w14:textId="77777777" w:rsidR="003773C9" w:rsidRPr="005A6E42" w:rsidRDefault="003773C9">
            <w:pPr>
              <w:widowControl/>
              <w:jc w:val="center"/>
              <w:rPr>
                <w:i/>
                <w:iCs/>
                <w:sz w:val="22"/>
                <w:szCs w:val="22"/>
                <w:u w:color="FF0000"/>
              </w:rPr>
            </w:pPr>
            <w:r w:rsidRPr="005A6E42">
              <w:rPr>
                <w:i/>
                <w:iCs/>
                <w:sz w:val="22"/>
                <w:szCs w:val="22"/>
                <w:u w:color="FF0000"/>
              </w:rPr>
              <w:t>105,50</w:t>
            </w:r>
          </w:p>
        </w:tc>
        <w:tc>
          <w:tcPr>
            <w:tcW w:w="1151" w:type="dxa"/>
            <w:tcBorders>
              <w:top w:val="nil"/>
              <w:left w:val="nil"/>
              <w:bottom w:val="single" w:sz="4" w:space="0" w:color="auto"/>
              <w:right w:val="single" w:sz="4" w:space="0" w:color="auto"/>
            </w:tcBorders>
            <w:vAlign w:val="center"/>
          </w:tcPr>
          <w:p w14:paraId="31418CA8" w14:textId="77777777" w:rsidR="003773C9" w:rsidRPr="005A6E42" w:rsidRDefault="003773C9">
            <w:pPr>
              <w:widowControl/>
              <w:jc w:val="center"/>
              <w:rPr>
                <w:i/>
                <w:iCs/>
                <w:sz w:val="22"/>
                <w:szCs w:val="22"/>
                <w:u w:color="FF0000"/>
              </w:rPr>
            </w:pPr>
            <w:r w:rsidRPr="005A6E42">
              <w:rPr>
                <w:i/>
                <w:iCs/>
                <w:sz w:val="22"/>
                <w:szCs w:val="22"/>
                <w:u w:color="FF0000"/>
              </w:rPr>
              <w:t>105,30</w:t>
            </w:r>
          </w:p>
        </w:tc>
      </w:tr>
      <w:tr w:rsidR="003773C9" w14:paraId="490993CD" w14:textId="77777777" w:rsidTr="005A6E42">
        <w:tblPrEx>
          <w:tblCellMar>
            <w:top w:w="0" w:type="dxa"/>
            <w:bottom w:w="0" w:type="dxa"/>
          </w:tblCellMar>
        </w:tblPrEx>
        <w:trPr>
          <w:trHeight w:val="510"/>
        </w:trPr>
        <w:tc>
          <w:tcPr>
            <w:tcW w:w="3875" w:type="dxa"/>
            <w:tcBorders>
              <w:top w:val="nil"/>
              <w:left w:val="single" w:sz="4" w:space="0" w:color="auto"/>
              <w:bottom w:val="single" w:sz="4" w:space="0" w:color="auto"/>
              <w:right w:val="single" w:sz="4" w:space="0" w:color="auto"/>
            </w:tcBorders>
            <w:vAlign w:val="center"/>
          </w:tcPr>
          <w:p w14:paraId="22423059" w14:textId="77777777" w:rsidR="003773C9" w:rsidRDefault="003773C9">
            <w:pPr>
              <w:widowControl/>
              <w:rPr>
                <w:i/>
                <w:iCs/>
                <w:color w:val="000000"/>
                <w:sz w:val="20"/>
                <w:szCs w:val="20"/>
                <w:u w:color="FF0000"/>
              </w:rPr>
            </w:pPr>
            <w:r>
              <w:rPr>
                <w:i/>
                <w:iCs/>
                <w:color w:val="000000"/>
                <w:sz w:val="20"/>
                <w:szCs w:val="20"/>
                <w:u w:color="FF0000"/>
              </w:rPr>
              <w:t>1.3. Темп роста в сопоставимых ценах, к соответствующему периоду предыдущего года, %</w:t>
            </w:r>
          </w:p>
        </w:tc>
        <w:tc>
          <w:tcPr>
            <w:tcW w:w="1261" w:type="dxa"/>
            <w:tcBorders>
              <w:top w:val="nil"/>
              <w:left w:val="nil"/>
              <w:bottom w:val="single" w:sz="4" w:space="0" w:color="auto"/>
              <w:right w:val="single" w:sz="4" w:space="0" w:color="auto"/>
            </w:tcBorders>
            <w:vAlign w:val="center"/>
          </w:tcPr>
          <w:p w14:paraId="6045959B"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372,71</w:t>
            </w:r>
          </w:p>
        </w:tc>
        <w:tc>
          <w:tcPr>
            <w:tcW w:w="1257" w:type="dxa"/>
            <w:tcBorders>
              <w:top w:val="nil"/>
              <w:left w:val="nil"/>
              <w:bottom w:val="single" w:sz="4" w:space="0" w:color="auto"/>
              <w:right w:val="single" w:sz="4" w:space="0" w:color="auto"/>
            </w:tcBorders>
            <w:vAlign w:val="center"/>
          </w:tcPr>
          <w:p w14:paraId="68893BE4"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26,06</w:t>
            </w:r>
          </w:p>
        </w:tc>
        <w:tc>
          <w:tcPr>
            <w:tcW w:w="1211" w:type="dxa"/>
            <w:tcBorders>
              <w:top w:val="nil"/>
              <w:left w:val="nil"/>
              <w:bottom w:val="single" w:sz="4" w:space="0" w:color="auto"/>
              <w:right w:val="single" w:sz="4" w:space="0" w:color="auto"/>
            </w:tcBorders>
            <w:vAlign w:val="center"/>
          </w:tcPr>
          <w:p w14:paraId="73CB78D6"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96,67</w:t>
            </w:r>
          </w:p>
        </w:tc>
        <w:tc>
          <w:tcPr>
            <w:tcW w:w="1151" w:type="dxa"/>
            <w:tcBorders>
              <w:top w:val="nil"/>
              <w:left w:val="nil"/>
              <w:bottom w:val="single" w:sz="4" w:space="0" w:color="auto"/>
              <w:right w:val="single" w:sz="4" w:space="0" w:color="auto"/>
            </w:tcBorders>
            <w:vAlign w:val="center"/>
          </w:tcPr>
          <w:p w14:paraId="5FE78FDE"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96,95</w:t>
            </w:r>
          </w:p>
        </w:tc>
        <w:tc>
          <w:tcPr>
            <w:tcW w:w="1151" w:type="dxa"/>
            <w:tcBorders>
              <w:top w:val="nil"/>
              <w:left w:val="nil"/>
              <w:bottom w:val="single" w:sz="4" w:space="0" w:color="auto"/>
              <w:right w:val="single" w:sz="4" w:space="0" w:color="auto"/>
            </w:tcBorders>
            <w:vAlign w:val="center"/>
          </w:tcPr>
          <w:p w14:paraId="518727AA" w14:textId="77777777" w:rsidR="003773C9" w:rsidRPr="005A6E42" w:rsidRDefault="003773C9">
            <w:pPr>
              <w:widowControl/>
              <w:jc w:val="center"/>
              <w:rPr>
                <w:i/>
                <w:iCs/>
                <w:color w:val="000000"/>
                <w:sz w:val="22"/>
                <w:szCs w:val="22"/>
                <w:u w:color="FF0000"/>
              </w:rPr>
            </w:pPr>
            <w:r w:rsidRPr="005A6E42">
              <w:rPr>
                <w:i/>
                <w:iCs/>
                <w:color w:val="000000"/>
                <w:sz w:val="22"/>
                <w:szCs w:val="22"/>
                <w:u w:color="FF0000"/>
              </w:rPr>
              <w:t>95,68</w:t>
            </w:r>
          </w:p>
        </w:tc>
      </w:tr>
      <w:tr w:rsidR="003773C9" w14:paraId="0D9CF033" w14:textId="77777777" w:rsidTr="005A6E42">
        <w:tblPrEx>
          <w:tblCellMar>
            <w:top w:w="0" w:type="dxa"/>
            <w:bottom w:w="0" w:type="dxa"/>
          </w:tblCellMar>
        </w:tblPrEx>
        <w:trPr>
          <w:trHeight w:val="600"/>
        </w:trPr>
        <w:tc>
          <w:tcPr>
            <w:tcW w:w="3875" w:type="dxa"/>
            <w:tcBorders>
              <w:top w:val="nil"/>
              <w:left w:val="single" w:sz="4" w:space="0" w:color="auto"/>
              <w:bottom w:val="single" w:sz="4" w:space="0" w:color="auto"/>
              <w:right w:val="single" w:sz="4" w:space="0" w:color="auto"/>
            </w:tcBorders>
            <w:vAlign w:val="center"/>
          </w:tcPr>
          <w:p w14:paraId="0F7800A8" w14:textId="77777777" w:rsidR="003773C9" w:rsidRDefault="003773C9">
            <w:pPr>
              <w:widowControl/>
              <w:rPr>
                <w:color w:val="000000"/>
                <w:sz w:val="22"/>
                <w:szCs w:val="22"/>
                <w:u w:color="FF0000"/>
              </w:rPr>
            </w:pPr>
            <w:r>
              <w:rPr>
                <w:color w:val="000000"/>
                <w:sz w:val="22"/>
                <w:szCs w:val="22"/>
                <w:u w:color="FF0000"/>
              </w:rPr>
              <w:t xml:space="preserve">2. Инвестиции в основной капитал за счет бюджетных средств, тыс. рублей </w:t>
            </w:r>
          </w:p>
        </w:tc>
        <w:tc>
          <w:tcPr>
            <w:tcW w:w="1261" w:type="dxa"/>
            <w:tcBorders>
              <w:top w:val="nil"/>
              <w:left w:val="nil"/>
              <w:bottom w:val="single" w:sz="4" w:space="0" w:color="auto"/>
              <w:right w:val="single" w:sz="4" w:space="0" w:color="auto"/>
            </w:tcBorders>
            <w:vAlign w:val="center"/>
          </w:tcPr>
          <w:p w14:paraId="09BDF710" w14:textId="77777777" w:rsidR="003773C9" w:rsidRPr="005A6E42" w:rsidRDefault="003773C9">
            <w:pPr>
              <w:widowControl/>
              <w:jc w:val="center"/>
              <w:rPr>
                <w:color w:val="000000"/>
                <w:sz w:val="22"/>
                <w:szCs w:val="22"/>
                <w:u w:color="FF0000"/>
              </w:rPr>
            </w:pPr>
            <w:r w:rsidRPr="005A6E42">
              <w:rPr>
                <w:color w:val="000000"/>
                <w:sz w:val="22"/>
                <w:szCs w:val="22"/>
                <w:u w:color="FF0000"/>
              </w:rPr>
              <w:t>230 965,00</w:t>
            </w:r>
          </w:p>
        </w:tc>
        <w:tc>
          <w:tcPr>
            <w:tcW w:w="1257" w:type="dxa"/>
            <w:tcBorders>
              <w:top w:val="nil"/>
              <w:left w:val="nil"/>
              <w:bottom w:val="single" w:sz="4" w:space="0" w:color="auto"/>
              <w:right w:val="single" w:sz="4" w:space="0" w:color="auto"/>
            </w:tcBorders>
            <w:vAlign w:val="center"/>
          </w:tcPr>
          <w:p w14:paraId="57BBE5F8" w14:textId="77777777" w:rsidR="003773C9" w:rsidRPr="005A6E42" w:rsidRDefault="003773C9">
            <w:pPr>
              <w:widowControl/>
              <w:jc w:val="center"/>
              <w:rPr>
                <w:color w:val="000000"/>
                <w:sz w:val="22"/>
                <w:szCs w:val="22"/>
                <w:u w:color="FF0000"/>
              </w:rPr>
            </w:pPr>
            <w:r w:rsidRPr="005A6E42">
              <w:rPr>
                <w:color w:val="000000"/>
                <w:sz w:val="22"/>
                <w:szCs w:val="22"/>
                <w:u w:color="FF0000"/>
              </w:rPr>
              <w:t>154 646,00</w:t>
            </w:r>
          </w:p>
        </w:tc>
        <w:tc>
          <w:tcPr>
            <w:tcW w:w="1211" w:type="dxa"/>
            <w:tcBorders>
              <w:top w:val="nil"/>
              <w:left w:val="nil"/>
              <w:bottom w:val="single" w:sz="4" w:space="0" w:color="auto"/>
              <w:right w:val="single" w:sz="4" w:space="0" w:color="auto"/>
            </w:tcBorders>
            <w:vAlign w:val="center"/>
          </w:tcPr>
          <w:p w14:paraId="5E724E08" w14:textId="77777777" w:rsidR="003773C9" w:rsidRPr="005A6E42" w:rsidRDefault="003773C9">
            <w:pPr>
              <w:widowControl/>
              <w:jc w:val="center"/>
              <w:rPr>
                <w:color w:val="000000"/>
                <w:sz w:val="22"/>
                <w:szCs w:val="22"/>
                <w:u w:color="FF0000"/>
              </w:rPr>
            </w:pPr>
            <w:r w:rsidRPr="005A6E42">
              <w:rPr>
                <w:color w:val="000000"/>
                <w:sz w:val="22"/>
                <w:szCs w:val="22"/>
                <w:u w:color="FF0000"/>
              </w:rPr>
              <w:t>158 540,00</w:t>
            </w:r>
          </w:p>
        </w:tc>
        <w:tc>
          <w:tcPr>
            <w:tcW w:w="1151" w:type="dxa"/>
            <w:tcBorders>
              <w:top w:val="nil"/>
              <w:left w:val="nil"/>
              <w:bottom w:val="single" w:sz="4" w:space="0" w:color="auto"/>
              <w:right w:val="single" w:sz="4" w:space="0" w:color="auto"/>
            </w:tcBorders>
            <w:vAlign w:val="center"/>
          </w:tcPr>
          <w:p w14:paraId="62287B2C" w14:textId="77777777" w:rsidR="003773C9" w:rsidRPr="005A6E42" w:rsidRDefault="003773C9">
            <w:pPr>
              <w:widowControl/>
              <w:jc w:val="center"/>
              <w:rPr>
                <w:color w:val="000000"/>
                <w:sz w:val="22"/>
                <w:szCs w:val="22"/>
                <w:u w:color="FF0000"/>
              </w:rPr>
            </w:pPr>
            <w:r w:rsidRPr="005A6E42">
              <w:rPr>
                <w:color w:val="000000"/>
                <w:sz w:val="22"/>
                <w:szCs w:val="22"/>
                <w:u w:color="FF0000"/>
              </w:rPr>
              <w:t>161904,00</w:t>
            </w:r>
          </w:p>
        </w:tc>
        <w:tc>
          <w:tcPr>
            <w:tcW w:w="1151" w:type="dxa"/>
            <w:tcBorders>
              <w:top w:val="nil"/>
              <w:left w:val="nil"/>
              <w:bottom w:val="single" w:sz="4" w:space="0" w:color="auto"/>
              <w:right w:val="single" w:sz="4" w:space="0" w:color="auto"/>
            </w:tcBorders>
            <w:vAlign w:val="center"/>
          </w:tcPr>
          <w:p w14:paraId="460A20E6" w14:textId="77777777" w:rsidR="003773C9" w:rsidRPr="005A6E42" w:rsidRDefault="003773C9">
            <w:pPr>
              <w:widowControl/>
              <w:jc w:val="center"/>
              <w:rPr>
                <w:color w:val="000000"/>
                <w:sz w:val="22"/>
                <w:szCs w:val="22"/>
                <w:u w:color="FF0000"/>
              </w:rPr>
            </w:pPr>
            <w:r w:rsidRPr="005A6E42">
              <w:rPr>
                <w:color w:val="000000"/>
                <w:sz w:val="22"/>
                <w:szCs w:val="22"/>
                <w:u w:color="FF0000"/>
              </w:rPr>
              <w:t>167402,00</w:t>
            </w:r>
          </w:p>
        </w:tc>
      </w:tr>
      <w:tr w:rsidR="003773C9" w14:paraId="14D356ED" w14:textId="77777777" w:rsidTr="005A6E42">
        <w:tblPrEx>
          <w:tblCellMar>
            <w:top w:w="0" w:type="dxa"/>
            <w:bottom w:w="0" w:type="dxa"/>
          </w:tblCellMar>
        </w:tblPrEx>
        <w:trPr>
          <w:trHeight w:val="600"/>
        </w:trPr>
        <w:tc>
          <w:tcPr>
            <w:tcW w:w="3875" w:type="dxa"/>
            <w:tcBorders>
              <w:top w:val="nil"/>
              <w:left w:val="single" w:sz="4" w:space="0" w:color="auto"/>
              <w:bottom w:val="single" w:sz="4" w:space="0" w:color="auto"/>
              <w:right w:val="single" w:sz="4" w:space="0" w:color="auto"/>
            </w:tcBorders>
            <w:vAlign w:val="center"/>
          </w:tcPr>
          <w:p w14:paraId="58B7836E" w14:textId="77777777" w:rsidR="003773C9" w:rsidRDefault="003773C9">
            <w:pPr>
              <w:widowControl/>
              <w:rPr>
                <w:color w:val="000000"/>
                <w:sz w:val="22"/>
                <w:szCs w:val="22"/>
                <w:u w:color="FF0000"/>
              </w:rPr>
            </w:pPr>
            <w:r>
              <w:rPr>
                <w:color w:val="000000"/>
                <w:sz w:val="22"/>
                <w:szCs w:val="22"/>
                <w:u w:color="FF0000"/>
              </w:rPr>
              <w:t>3. Объем инвестиций без бюджетных средств, тыс. рублей (стр. 1 – стр. 2)</w:t>
            </w:r>
          </w:p>
        </w:tc>
        <w:tc>
          <w:tcPr>
            <w:tcW w:w="1261" w:type="dxa"/>
            <w:tcBorders>
              <w:top w:val="nil"/>
              <w:left w:val="nil"/>
              <w:bottom w:val="single" w:sz="4" w:space="0" w:color="auto"/>
              <w:right w:val="single" w:sz="4" w:space="0" w:color="auto"/>
            </w:tcBorders>
            <w:vAlign w:val="center"/>
          </w:tcPr>
          <w:p w14:paraId="133A07ED" w14:textId="77777777" w:rsidR="003773C9" w:rsidRPr="005A6E42" w:rsidRDefault="003773C9">
            <w:pPr>
              <w:widowControl/>
              <w:jc w:val="center"/>
              <w:rPr>
                <w:color w:val="000000"/>
                <w:sz w:val="22"/>
                <w:szCs w:val="22"/>
                <w:u w:color="FF0000"/>
              </w:rPr>
            </w:pPr>
            <w:r w:rsidRPr="005A6E42">
              <w:rPr>
                <w:color w:val="000000"/>
                <w:sz w:val="22"/>
                <w:szCs w:val="22"/>
                <w:u w:color="FF0000"/>
              </w:rPr>
              <w:t>1035953,0</w:t>
            </w:r>
          </w:p>
        </w:tc>
        <w:tc>
          <w:tcPr>
            <w:tcW w:w="1257" w:type="dxa"/>
            <w:tcBorders>
              <w:top w:val="nil"/>
              <w:left w:val="nil"/>
              <w:bottom w:val="single" w:sz="4" w:space="0" w:color="auto"/>
              <w:right w:val="single" w:sz="4" w:space="0" w:color="auto"/>
            </w:tcBorders>
            <w:vAlign w:val="center"/>
          </w:tcPr>
          <w:p w14:paraId="344ED754" w14:textId="77777777" w:rsidR="003773C9" w:rsidRPr="005A6E42" w:rsidRDefault="003773C9">
            <w:pPr>
              <w:widowControl/>
              <w:jc w:val="center"/>
              <w:rPr>
                <w:color w:val="000000"/>
                <w:sz w:val="22"/>
                <w:szCs w:val="22"/>
                <w:u w:color="FF0000"/>
              </w:rPr>
            </w:pPr>
            <w:r w:rsidRPr="005A6E42">
              <w:rPr>
                <w:color w:val="000000"/>
                <w:sz w:val="22"/>
                <w:szCs w:val="22"/>
                <w:u w:color="FF0000"/>
              </w:rPr>
              <w:t>209415,0</w:t>
            </w:r>
          </w:p>
        </w:tc>
        <w:tc>
          <w:tcPr>
            <w:tcW w:w="1211" w:type="dxa"/>
            <w:tcBorders>
              <w:top w:val="nil"/>
              <w:left w:val="nil"/>
              <w:bottom w:val="single" w:sz="4" w:space="0" w:color="auto"/>
              <w:right w:val="single" w:sz="4" w:space="0" w:color="auto"/>
            </w:tcBorders>
            <w:vAlign w:val="center"/>
          </w:tcPr>
          <w:p w14:paraId="4FA78F40" w14:textId="77777777" w:rsidR="003773C9" w:rsidRPr="005A6E42" w:rsidRDefault="003773C9">
            <w:pPr>
              <w:widowControl/>
              <w:jc w:val="center"/>
              <w:rPr>
                <w:color w:val="000000"/>
                <w:sz w:val="22"/>
                <w:szCs w:val="22"/>
                <w:u w:color="FF0000"/>
              </w:rPr>
            </w:pPr>
            <w:r w:rsidRPr="005A6E42">
              <w:rPr>
                <w:color w:val="000000"/>
                <w:sz w:val="22"/>
                <w:szCs w:val="22"/>
                <w:u w:color="FF0000"/>
              </w:rPr>
              <w:t>213531,0</w:t>
            </w:r>
          </w:p>
        </w:tc>
        <w:tc>
          <w:tcPr>
            <w:tcW w:w="1151" w:type="dxa"/>
            <w:tcBorders>
              <w:top w:val="nil"/>
              <w:left w:val="nil"/>
              <w:bottom w:val="single" w:sz="4" w:space="0" w:color="auto"/>
              <w:right w:val="single" w:sz="4" w:space="0" w:color="auto"/>
            </w:tcBorders>
            <w:vAlign w:val="center"/>
          </w:tcPr>
          <w:p w14:paraId="6A2F6D01" w14:textId="77777777" w:rsidR="003773C9" w:rsidRPr="005A6E42" w:rsidRDefault="003773C9">
            <w:pPr>
              <w:widowControl/>
              <w:jc w:val="center"/>
              <w:rPr>
                <w:color w:val="000000"/>
                <w:sz w:val="22"/>
                <w:szCs w:val="22"/>
                <w:u w:color="FF0000"/>
              </w:rPr>
            </w:pPr>
            <w:r w:rsidRPr="005A6E42">
              <w:rPr>
                <w:color w:val="000000"/>
                <w:sz w:val="22"/>
                <w:szCs w:val="22"/>
                <w:u w:color="FF0000"/>
              </w:rPr>
              <w:t>218644,0</w:t>
            </w:r>
          </w:p>
        </w:tc>
        <w:tc>
          <w:tcPr>
            <w:tcW w:w="1151" w:type="dxa"/>
            <w:tcBorders>
              <w:top w:val="nil"/>
              <w:left w:val="nil"/>
              <w:bottom w:val="single" w:sz="4" w:space="0" w:color="auto"/>
              <w:right w:val="single" w:sz="4" w:space="0" w:color="auto"/>
            </w:tcBorders>
            <w:vAlign w:val="center"/>
          </w:tcPr>
          <w:p w14:paraId="3875A8A3" w14:textId="77777777" w:rsidR="003773C9" w:rsidRPr="005A6E42" w:rsidRDefault="003773C9">
            <w:pPr>
              <w:widowControl/>
              <w:jc w:val="center"/>
              <w:rPr>
                <w:color w:val="000000"/>
                <w:sz w:val="22"/>
                <w:szCs w:val="22"/>
                <w:u w:color="FF0000"/>
              </w:rPr>
            </w:pPr>
            <w:r w:rsidRPr="005A6E42">
              <w:rPr>
                <w:color w:val="000000"/>
                <w:sz w:val="22"/>
                <w:szCs w:val="22"/>
                <w:u w:color="FF0000"/>
              </w:rPr>
              <w:t>218272</w:t>
            </w:r>
          </w:p>
        </w:tc>
      </w:tr>
      <w:tr w:rsidR="003773C9" w14:paraId="5318E87B" w14:textId="77777777" w:rsidTr="005A6E42">
        <w:tblPrEx>
          <w:tblCellMar>
            <w:top w:w="0" w:type="dxa"/>
            <w:bottom w:w="0" w:type="dxa"/>
          </w:tblCellMar>
        </w:tblPrEx>
        <w:trPr>
          <w:trHeight w:val="900"/>
        </w:trPr>
        <w:tc>
          <w:tcPr>
            <w:tcW w:w="3875" w:type="dxa"/>
            <w:tcBorders>
              <w:top w:val="nil"/>
              <w:left w:val="single" w:sz="4" w:space="0" w:color="auto"/>
              <w:bottom w:val="single" w:sz="4" w:space="0" w:color="auto"/>
              <w:right w:val="single" w:sz="4" w:space="0" w:color="auto"/>
            </w:tcBorders>
            <w:vAlign w:val="center"/>
          </w:tcPr>
          <w:p w14:paraId="0ABA702F" w14:textId="77777777" w:rsidR="003773C9" w:rsidRDefault="003773C9">
            <w:pPr>
              <w:widowControl/>
              <w:rPr>
                <w:color w:val="000000"/>
                <w:sz w:val="22"/>
                <w:szCs w:val="22"/>
                <w:u w:color="FF0000"/>
              </w:rPr>
            </w:pPr>
            <w:r>
              <w:rPr>
                <w:color w:val="000000"/>
                <w:sz w:val="22"/>
                <w:szCs w:val="22"/>
                <w:u w:color="FF0000"/>
              </w:rPr>
              <w:t xml:space="preserve">4. </w:t>
            </w:r>
            <w:r>
              <w:rPr>
                <w:b/>
                <w:bCs/>
                <w:color w:val="C00000"/>
                <w:sz w:val="22"/>
                <w:szCs w:val="22"/>
                <w:u w:color="FF0000"/>
              </w:rPr>
              <w:t xml:space="preserve">Среднегодовая </w:t>
            </w:r>
            <w:r>
              <w:rPr>
                <w:color w:val="000000"/>
                <w:sz w:val="22"/>
                <w:szCs w:val="22"/>
                <w:u w:color="FF0000"/>
              </w:rPr>
              <w:t xml:space="preserve">численность населения муниципального, </w:t>
            </w:r>
            <w:r w:rsidR="00456273">
              <w:rPr>
                <w:color w:val="000000"/>
                <w:sz w:val="22"/>
                <w:szCs w:val="22"/>
                <w:u w:color="FF0000"/>
              </w:rPr>
              <w:t>муниципального образования</w:t>
            </w:r>
            <w:r>
              <w:rPr>
                <w:color w:val="000000"/>
                <w:sz w:val="22"/>
                <w:szCs w:val="22"/>
                <w:u w:color="FF0000"/>
              </w:rPr>
              <w:t xml:space="preserve"> (муниципального района), чел.</w:t>
            </w:r>
          </w:p>
        </w:tc>
        <w:tc>
          <w:tcPr>
            <w:tcW w:w="1261" w:type="dxa"/>
            <w:tcBorders>
              <w:top w:val="nil"/>
              <w:left w:val="nil"/>
              <w:bottom w:val="single" w:sz="4" w:space="0" w:color="auto"/>
              <w:right w:val="single" w:sz="4" w:space="0" w:color="auto"/>
            </w:tcBorders>
            <w:vAlign w:val="center"/>
          </w:tcPr>
          <w:p w14:paraId="2D6E6363" w14:textId="77777777" w:rsidR="003773C9" w:rsidRPr="005A6E42" w:rsidRDefault="003773C9">
            <w:pPr>
              <w:widowControl/>
              <w:jc w:val="center"/>
              <w:rPr>
                <w:color w:val="000000"/>
                <w:sz w:val="22"/>
                <w:szCs w:val="22"/>
                <w:u w:color="FF0000"/>
              </w:rPr>
            </w:pPr>
            <w:r w:rsidRPr="005A6E42">
              <w:rPr>
                <w:color w:val="000000"/>
                <w:sz w:val="22"/>
                <w:szCs w:val="22"/>
                <w:u w:color="FF0000"/>
              </w:rPr>
              <w:t>41 320</w:t>
            </w:r>
          </w:p>
        </w:tc>
        <w:tc>
          <w:tcPr>
            <w:tcW w:w="1257" w:type="dxa"/>
            <w:tcBorders>
              <w:top w:val="nil"/>
              <w:left w:val="nil"/>
              <w:bottom w:val="single" w:sz="4" w:space="0" w:color="auto"/>
              <w:right w:val="single" w:sz="4" w:space="0" w:color="auto"/>
            </w:tcBorders>
            <w:vAlign w:val="center"/>
          </w:tcPr>
          <w:p w14:paraId="7EE79C29" w14:textId="77777777" w:rsidR="003773C9" w:rsidRPr="005A6E42" w:rsidRDefault="003773C9">
            <w:pPr>
              <w:widowControl/>
              <w:jc w:val="center"/>
              <w:rPr>
                <w:color w:val="000000"/>
                <w:sz w:val="22"/>
                <w:szCs w:val="22"/>
                <w:u w:color="FF0000"/>
              </w:rPr>
            </w:pPr>
            <w:r w:rsidRPr="005A6E42">
              <w:rPr>
                <w:color w:val="000000"/>
                <w:sz w:val="22"/>
                <w:szCs w:val="22"/>
                <w:u w:color="FF0000"/>
              </w:rPr>
              <w:t>40 738</w:t>
            </w:r>
          </w:p>
        </w:tc>
        <w:tc>
          <w:tcPr>
            <w:tcW w:w="1211" w:type="dxa"/>
            <w:tcBorders>
              <w:top w:val="nil"/>
              <w:left w:val="nil"/>
              <w:bottom w:val="single" w:sz="4" w:space="0" w:color="auto"/>
              <w:right w:val="single" w:sz="4" w:space="0" w:color="auto"/>
            </w:tcBorders>
            <w:vAlign w:val="center"/>
          </w:tcPr>
          <w:p w14:paraId="165ED0E0" w14:textId="77777777" w:rsidR="003773C9" w:rsidRPr="005A6E42" w:rsidRDefault="003773C9">
            <w:pPr>
              <w:widowControl/>
              <w:jc w:val="center"/>
              <w:rPr>
                <w:color w:val="000000"/>
                <w:sz w:val="22"/>
                <w:szCs w:val="22"/>
                <w:u w:color="FF0000"/>
              </w:rPr>
            </w:pPr>
            <w:r w:rsidRPr="005A6E42">
              <w:rPr>
                <w:color w:val="000000"/>
                <w:sz w:val="22"/>
                <w:szCs w:val="22"/>
                <w:u w:color="FF0000"/>
              </w:rPr>
              <w:t>40 171</w:t>
            </w:r>
          </w:p>
        </w:tc>
        <w:tc>
          <w:tcPr>
            <w:tcW w:w="1151" w:type="dxa"/>
            <w:tcBorders>
              <w:top w:val="nil"/>
              <w:left w:val="nil"/>
              <w:bottom w:val="single" w:sz="4" w:space="0" w:color="auto"/>
              <w:right w:val="single" w:sz="4" w:space="0" w:color="auto"/>
            </w:tcBorders>
            <w:vAlign w:val="center"/>
          </w:tcPr>
          <w:p w14:paraId="4E7FDE24" w14:textId="77777777" w:rsidR="003773C9" w:rsidRPr="005A6E42" w:rsidRDefault="003773C9">
            <w:pPr>
              <w:widowControl/>
              <w:jc w:val="center"/>
              <w:rPr>
                <w:color w:val="000000"/>
                <w:sz w:val="22"/>
                <w:szCs w:val="22"/>
                <w:u w:color="FF0000"/>
              </w:rPr>
            </w:pPr>
            <w:r w:rsidRPr="005A6E42">
              <w:rPr>
                <w:color w:val="000000"/>
                <w:sz w:val="22"/>
                <w:szCs w:val="22"/>
                <w:u w:color="FF0000"/>
              </w:rPr>
              <w:t>39 612</w:t>
            </w:r>
          </w:p>
        </w:tc>
        <w:tc>
          <w:tcPr>
            <w:tcW w:w="1151" w:type="dxa"/>
            <w:tcBorders>
              <w:top w:val="nil"/>
              <w:left w:val="nil"/>
              <w:bottom w:val="single" w:sz="4" w:space="0" w:color="auto"/>
              <w:right w:val="single" w:sz="4" w:space="0" w:color="auto"/>
            </w:tcBorders>
            <w:vAlign w:val="center"/>
          </w:tcPr>
          <w:p w14:paraId="1A79F0D5" w14:textId="77777777" w:rsidR="003773C9" w:rsidRPr="005A6E42" w:rsidRDefault="003773C9">
            <w:pPr>
              <w:widowControl/>
              <w:jc w:val="center"/>
              <w:rPr>
                <w:color w:val="000000"/>
                <w:sz w:val="22"/>
                <w:szCs w:val="22"/>
                <w:u w:color="FF0000"/>
              </w:rPr>
            </w:pPr>
            <w:r w:rsidRPr="005A6E42">
              <w:rPr>
                <w:color w:val="000000"/>
                <w:sz w:val="22"/>
                <w:szCs w:val="22"/>
                <w:u w:color="FF0000"/>
              </w:rPr>
              <w:t>39 052</w:t>
            </w:r>
          </w:p>
        </w:tc>
      </w:tr>
      <w:tr w:rsidR="003773C9" w14:paraId="24530DBD" w14:textId="77777777" w:rsidTr="005A6E42">
        <w:tblPrEx>
          <w:tblCellMar>
            <w:top w:w="0" w:type="dxa"/>
            <w:bottom w:w="0" w:type="dxa"/>
          </w:tblCellMar>
        </w:tblPrEx>
        <w:trPr>
          <w:trHeight w:val="1110"/>
        </w:trPr>
        <w:tc>
          <w:tcPr>
            <w:tcW w:w="3875" w:type="dxa"/>
            <w:tcBorders>
              <w:top w:val="nil"/>
              <w:left w:val="single" w:sz="4" w:space="0" w:color="auto"/>
              <w:bottom w:val="single" w:sz="4" w:space="0" w:color="auto"/>
              <w:right w:val="single" w:sz="4" w:space="0" w:color="auto"/>
            </w:tcBorders>
            <w:vAlign w:val="center"/>
          </w:tcPr>
          <w:p w14:paraId="7D9B8CFF" w14:textId="77777777" w:rsidR="003773C9" w:rsidRDefault="003773C9">
            <w:pPr>
              <w:widowControl/>
              <w:rPr>
                <w:b/>
                <w:bCs/>
                <w:color w:val="000000"/>
                <w:sz w:val="22"/>
                <w:szCs w:val="22"/>
                <w:u w:color="FF0000"/>
              </w:rPr>
            </w:pPr>
            <w:r>
              <w:rPr>
                <w:b/>
                <w:bCs/>
                <w:color w:val="000000"/>
                <w:sz w:val="22"/>
                <w:szCs w:val="22"/>
                <w:u w:color="FF0000"/>
              </w:rPr>
              <w:t>5. Объем инвестиций в основной капитал (за исключением бюджетных средств) в расчете на 1 человека населения, рублей (стр. 3*1000/стр. 4)</w:t>
            </w:r>
          </w:p>
        </w:tc>
        <w:tc>
          <w:tcPr>
            <w:tcW w:w="1261" w:type="dxa"/>
            <w:tcBorders>
              <w:top w:val="nil"/>
              <w:left w:val="nil"/>
              <w:bottom w:val="single" w:sz="4" w:space="0" w:color="auto"/>
              <w:right w:val="single" w:sz="4" w:space="0" w:color="auto"/>
            </w:tcBorders>
            <w:vAlign w:val="center"/>
          </w:tcPr>
          <w:p w14:paraId="537D1C6E" w14:textId="77777777" w:rsidR="003773C9" w:rsidRPr="005A6E42" w:rsidRDefault="003773C9">
            <w:pPr>
              <w:widowControl/>
              <w:jc w:val="center"/>
              <w:rPr>
                <w:b/>
                <w:bCs/>
                <w:color w:val="000000"/>
                <w:sz w:val="22"/>
                <w:szCs w:val="22"/>
                <w:u w:color="FF0000"/>
              </w:rPr>
            </w:pPr>
            <w:r w:rsidRPr="005A6E42">
              <w:rPr>
                <w:b/>
                <w:bCs/>
                <w:color w:val="000000"/>
                <w:sz w:val="22"/>
                <w:szCs w:val="22"/>
                <w:u w:color="FF0000"/>
              </w:rPr>
              <w:t>25 071,47</w:t>
            </w:r>
          </w:p>
        </w:tc>
        <w:tc>
          <w:tcPr>
            <w:tcW w:w="1257" w:type="dxa"/>
            <w:tcBorders>
              <w:top w:val="nil"/>
              <w:left w:val="nil"/>
              <w:bottom w:val="single" w:sz="4" w:space="0" w:color="auto"/>
              <w:right w:val="single" w:sz="4" w:space="0" w:color="auto"/>
            </w:tcBorders>
            <w:vAlign w:val="center"/>
          </w:tcPr>
          <w:p w14:paraId="01B8834D" w14:textId="77777777" w:rsidR="003773C9" w:rsidRPr="005A6E42" w:rsidRDefault="003773C9">
            <w:pPr>
              <w:widowControl/>
              <w:jc w:val="center"/>
              <w:rPr>
                <w:b/>
                <w:bCs/>
                <w:color w:val="000000"/>
                <w:sz w:val="22"/>
                <w:szCs w:val="22"/>
                <w:u w:color="FF0000"/>
              </w:rPr>
            </w:pPr>
            <w:r w:rsidRPr="005A6E42">
              <w:rPr>
                <w:b/>
                <w:bCs/>
                <w:color w:val="000000"/>
                <w:sz w:val="22"/>
                <w:szCs w:val="22"/>
                <w:u w:color="FF0000"/>
              </w:rPr>
              <w:t>5 140,53</w:t>
            </w:r>
          </w:p>
        </w:tc>
        <w:tc>
          <w:tcPr>
            <w:tcW w:w="1211" w:type="dxa"/>
            <w:tcBorders>
              <w:top w:val="nil"/>
              <w:left w:val="nil"/>
              <w:bottom w:val="single" w:sz="4" w:space="0" w:color="auto"/>
              <w:right w:val="single" w:sz="4" w:space="0" w:color="auto"/>
            </w:tcBorders>
            <w:vAlign w:val="center"/>
          </w:tcPr>
          <w:p w14:paraId="1E91E48F" w14:textId="77777777" w:rsidR="003773C9" w:rsidRPr="005A6E42" w:rsidRDefault="003773C9">
            <w:pPr>
              <w:widowControl/>
              <w:jc w:val="center"/>
              <w:rPr>
                <w:b/>
                <w:bCs/>
                <w:color w:val="000000"/>
                <w:sz w:val="22"/>
                <w:szCs w:val="22"/>
                <w:u w:color="FF0000"/>
              </w:rPr>
            </w:pPr>
            <w:r w:rsidRPr="005A6E42">
              <w:rPr>
                <w:b/>
                <w:bCs/>
                <w:color w:val="000000"/>
                <w:sz w:val="22"/>
                <w:szCs w:val="22"/>
                <w:u w:color="FF0000"/>
              </w:rPr>
              <w:t>5 315,55</w:t>
            </w:r>
          </w:p>
        </w:tc>
        <w:tc>
          <w:tcPr>
            <w:tcW w:w="1151" w:type="dxa"/>
            <w:tcBorders>
              <w:top w:val="nil"/>
              <w:left w:val="nil"/>
              <w:bottom w:val="single" w:sz="4" w:space="0" w:color="auto"/>
              <w:right w:val="single" w:sz="4" w:space="0" w:color="auto"/>
            </w:tcBorders>
            <w:vAlign w:val="center"/>
          </w:tcPr>
          <w:p w14:paraId="5DFA15A5" w14:textId="77777777" w:rsidR="003773C9" w:rsidRPr="005A6E42" w:rsidRDefault="003773C9">
            <w:pPr>
              <w:widowControl/>
              <w:jc w:val="center"/>
              <w:rPr>
                <w:b/>
                <w:bCs/>
                <w:color w:val="000000"/>
                <w:sz w:val="22"/>
                <w:szCs w:val="22"/>
                <w:u w:color="FF0000"/>
              </w:rPr>
            </w:pPr>
            <w:r w:rsidRPr="005A6E42">
              <w:rPr>
                <w:b/>
                <w:bCs/>
                <w:color w:val="000000"/>
                <w:sz w:val="22"/>
                <w:szCs w:val="22"/>
                <w:u w:color="FF0000"/>
              </w:rPr>
              <w:t>5 521,66</w:t>
            </w:r>
          </w:p>
        </w:tc>
        <w:tc>
          <w:tcPr>
            <w:tcW w:w="1151" w:type="dxa"/>
            <w:tcBorders>
              <w:top w:val="nil"/>
              <w:left w:val="nil"/>
              <w:bottom w:val="single" w:sz="4" w:space="0" w:color="auto"/>
              <w:right w:val="single" w:sz="4" w:space="0" w:color="auto"/>
            </w:tcBorders>
            <w:vAlign w:val="center"/>
          </w:tcPr>
          <w:p w14:paraId="5E1D47A9" w14:textId="77777777" w:rsidR="003773C9" w:rsidRPr="005A6E42" w:rsidRDefault="003773C9">
            <w:pPr>
              <w:widowControl/>
              <w:jc w:val="center"/>
              <w:rPr>
                <w:b/>
                <w:bCs/>
                <w:color w:val="000000"/>
                <w:sz w:val="22"/>
                <w:szCs w:val="22"/>
                <w:u w:color="FF0000"/>
              </w:rPr>
            </w:pPr>
            <w:r w:rsidRPr="005A6E42">
              <w:rPr>
                <w:b/>
                <w:bCs/>
                <w:color w:val="000000"/>
                <w:sz w:val="22"/>
                <w:szCs w:val="22"/>
                <w:u w:color="FF0000"/>
              </w:rPr>
              <w:t>5531,01</w:t>
            </w:r>
          </w:p>
        </w:tc>
      </w:tr>
    </w:tbl>
    <w:p w14:paraId="2142E25B" w14:textId="77777777" w:rsidR="00614F41" w:rsidRPr="0031447C" w:rsidRDefault="00614F41" w:rsidP="008A34E8">
      <w:pPr>
        <w:ind w:firstLine="709"/>
        <w:jc w:val="both"/>
        <w:rPr>
          <w:rFonts w:ascii="Times New Roman" w:hAnsi="Times New Roman" w:cs="Times New Roman"/>
          <w:sz w:val="26"/>
          <w:szCs w:val="26"/>
        </w:rPr>
      </w:pPr>
      <w:r w:rsidRPr="0031447C">
        <w:rPr>
          <w:rFonts w:ascii="Times New Roman" w:hAnsi="Times New Roman" w:cs="Times New Roman"/>
          <w:sz w:val="26"/>
          <w:szCs w:val="26"/>
        </w:rPr>
        <w:lastRenderedPageBreak/>
        <w:t>Изменение основных показателей прогноза по разделу «Инвестиции» приведено в таблице.</w:t>
      </w:r>
    </w:p>
    <w:tbl>
      <w:tblPr>
        <w:tblStyle w:val="af0"/>
        <w:tblW w:w="9808" w:type="dxa"/>
        <w:tblInd w:w="108" w:type="dxa"/>
        <w:tblLook w:val="04A0" w:firstRow="1" w:lastRow="0" w:firstColumn="1" w:lastColumn="0" w:noHBand="0" w:noVBand="1"/>
      </w:tblPr>
      <w:tblGrid>
        <w:gridCol w:w="2949"/>
        <w:gridCol w:w="895"/>
        <w:gridCol w:w="885"/>
        <w:gridCol w:w="948"/>
        <w:gridCol w:w="956"/>
        <w:gridCol w:w="956"/>
        <w:gridCol w:w="981"/>
        <w:gridCol w:w="1238"/>
      </w:tblGrid>
      <w:tr w:rsidR="000A1D6F" w:rsidRPr="002835D7" w14:paraId="2C78BF0B" w14:textId="77777777" w:rsidTr="00317E90">
        <w:tc>
          <w:tcPr>
            <w:tcW w:w="3261" w:type="dxa"/>
            <w:vMerge w:val="restart"/>
          </w:tcPr>
          <w:p w14:paraId="1DF2769B" w14:textId="77777777" w:rsidR="00317E90" w:rsidRPr="002835D7" w:rsidRDefault="00317E90" w:rsidP="008A34E8">
            <w:pPr>
              <w:jc w:val="both"/>
              <w:rPr>
                <w:rFonts w:ascii="Times New Roman" w:hAnsi="Times New Roman" w:cs="Times New Roman"/>
              </w:rPr>
            </w:pPr>
            <w:r w:rsidRPr="002835D7">
              <w:rPr>
                <w:rFonts w:ascii="Times New Roman" w:hAnsi="Times New Roman" w:cs="Times New Roman"/>
                <w:i/>
                <w:iCs/>
              </w:rPr>
              <w:t>Наименование показателей</w:t>
            </w:r>
          </w:p>
        </w:tc>
        <w:tc>
          <w:tcPr>
            <w:tcW w:w="708" w:type="dxa"/>
            <w:vMerge w:val="restart"/>
          </w:tcPr>
          <w:p w14:paraId="79BCDEF6" w14:textId="77777777" w:rsidR="00317E90" w:rsidRPr="002835D7" w:rsidRDefault="00317E90" w:rsidP="008A34E8">
            <w:pPr>
              <w:jc w:val="both"/>
              <w:rPr>
                <w:rFonts w:ascii="Times New Roman" w:hAnsi="Times New Roman" w:cs="Times New Roman"/>
              </w:rPr>
            </w:pPr>
            <w:r w:rsidRPr="002835D7">
              <w:rPr>
                <w:rFonts w:ascii="Times New Roman" w:hAnsi="Times New Roman" w:cs="Times New Roman"/>
                <w:i/>
                <w:iCs/>
              </w:rPr>
              <w:t xml:space="preserve">Ед. </w:t>
            </w:r>
            <w:r w:rsidRPr="002835D7">
              <w:rPr>
                <w:rFonts w:ascii="Times New Roman" w:hAnsi="Times New Roman" w:cs="Times New Roman"/>
                <w:i/>
                <w:iCs/>
                <w:sz w:val="22"/>
                <w:szCs w:val="22"/>
              </w:rPr>
              <w:br/>
            </w:r>
            <w:r w:rsidRPr="002835D7">
              <w:rPr>
                <w:rFonts w:ascii="Times New Roman" w:hAnsi="Times New Roman" w:cs="Times New Roman"/>
                <w:i/>
                <w:iCs/>
              </w:rPr>
              <w:t>изм.</w:t>
            </w:r>
          </w:p>
        </w:tc>
        <w:tc>
          <w:tcPr>
            <w:tcW w:w="1854" w:type="dxa"/>
            <w:gridSpan w:val="2"/>
          </w:tcPr>
          <w:p w14:paraId="5DC28E95" w14:textId="77777777" w:rsidR="00317E90" w:rsidRPr="002835D7" w:rsidRDefault="00317E90" w:rsidP="008A34E8">
            <w:pPr>
              <w:jc w:val="both"/>
              <w:rPr>
                <w:rFonts w:ascii="Times New Roman" w:hAnsi="Times New Roman" w:cs="Times New Roman"/>
              </w:rPr>
            </w:pPr>
            <w:r w:rsidRPr="002835D7">
              <w:rPr>
                <w:rFonts w:ascii="Times New Roman" w:hAnsi="Times New Roman" w:cs="Times New Roman"/>
                <w:i/>
                <w:lang w:eastAsia="en-US"/>
              </w:rPr>
              <w:t xml:space="preserve">Прогноз </w:t>
            </w:r>
            <w:r w:rsidRPr="002835D7">
              <w:rPr>
                <w:rFonts w:ascii="Times New Roman" w:hAnsi="Times New Roman" w:cs="Times New Roman"/>
                <w:i/>
                <w:sz w:val="22"/>
                <w:szCs w:val="22"/>
                <w:lang w:eastAsia="en-US"/>
              </w:rPr>
              <w:br/>
            </w:r>
            <w:r w:rsidRPr="002835D7">
              <w:rPr>
                <w:rFonts w:ascii="Times New Roman" w:hAnsi="Times New Roman" w:cs="Times New Roman"/>
                <w:i/>
                <w:lang w:eastAsia="en-US"/>
              </w:rPr>
              <w:t>на</w:t>
            </w:r>
            <w:r w:rsidR="0035155F" w:rsidRPr="002835D7">
              <w:rPr>
                <w:rFonts w:ascii="Times New Roman" w:hAnsi="Times New Roman" w:cs="Times New Roman"/>
                <w:i/>
                <w:lang w:eastAsia="en-US"/>
              </w:rPr>
              <w:t xml:space="preserve"> 2</w:t>
            </w:r>
            <w:r w:rsidRPr="002835D7">
              <w:rPr>
                <w:rFonts w:ascii="Times New Roman" w:hAnsi="Times New Roman" w:cs="Times New Roman"/>
                <w:i/>
                <w:lang w:eastAsia="en-US"/>
              </w:rPr>
              <w:t>023</w:t>
            </w:r>
            <w:r w:rsidRPr="002835D7">
              <w:rPr>
                <w:rFonts w:ascii="Times New Roman" w:eastAsia="MS Mincho" w:hAnsi="Times New Roman" w:cs="Times New Roman"/>
                <w:lang w:eastAsia="ja-JP"/>
              </w:rPr>
              <w:t>-</w:t>
            </w:r>
            <w:r w:rsidRPr="002835D7">
              <w:rPr>
                <w:rFonts w:ascii="Times New Roman" w:hAnsi="Times New Roman" w:cs="Times New Roman"/>
                <w:i/>
                <w:lang w:eastAsia="en-US"/>
              </w:rPr>
              <w:t>2025гг.</w:t>
            </w:r>
          </w:p>
        </w:tc>
        <w:tc>
          <w:tcPr>
            <w:tcW w:w="1954" w:type="dxa"/>
            <w:gridSpan w:val="2"/>
          </w:tcPr>
          <w:p w14:paraId="0BE4D6DA" w14:textId="77777777" w:rsidR="00317E90" w:rsidRPr="002835D7" w:rsidRDefault="00317E90" w:rsidP="008A34E8">
            <w:pPr>
              <w:jc w:val="both"/>
              <w:rPr>
                <w:rFonts w:ascii="Times New Roman" w:hAnsi="Times New Roman" w:cs="Times New Roman"/>
              </w:rPr>
            </w:pPr>
            <w:r w:rsidRPr="002835D7">
              <w:rPr>
                <w:rFonts w:ascii="Times New Roman" w:hAnsi="Times New Roman" w:cs="Times New Roman"/>
                <w:i/>
                <w:lang w:eastAsia="en-US"/>
              </w:rPr>
              <w:t xml:space="preserve">Прогноз  </w:t>
            </w:r>
            <w:r w:rsidRPr="002835D7">
              <w:rPr>
                <w:rFonts w:ascii="Times New Roman" w:hAnsi="Times New Roman" w:cs="Times New Roman"/>
                <w:i/>
                <w:sz w:val="22"/>
                <w:szCs w:val="22"/>
                <w:lang w:eastAsia="en-US"/>
              </w:rPr>
              <w:br/>
            </w:r>
            <w:r w:rsidRPr="002835D7">
              <w:rPr>
                <w:rFonts w:ascii="Times New Roman" w:hAnsi="Times New Roman" w:cs="Times New Roman"/>
                <w:i/>
                <w:lang w:eastAsia="en-US"/>
              </w:rPr>
              <w:t>на 2024</w:t>
            </w:r>
            <w:r w:rsidRPr="002835D7">
              <w:rPr>
                <w:rFonts w:ascii="Times New Roman" w:eastAsia="MS Mincho" w:hAnsi="Times New Roman" w:cs="Times New Roman"/>
                <w:lang w:eastAsia="ja-JP"/>
              </w:rPr>
              <w:t>-</w:t>
            </w:r>
            <w:r w:rsidRPr="002835D7">
              <w:rPr>
                <w:rFonts w:ascii="Times New Roman" w:hAnsi="Times New Roman" w:cs="Times New Roman"/>
                <w:i/>
                <w:lang w:eastAsia="en-US"/>
              </w:rPr>
              <w:t>2026гг.</w:t>
            </w:r>
          </w:p>
        </w:tc>
        <w:tc>
          <w:tcPr>
            <w:tcW w:w="2031" w:type="dxa"/>
            <w:gridSpan w:val="2"/>
          </w:tcPr>
          <w:p w14:paraId="6513322C" w14:textId="77777777" w:rsidR="00317E90" w:rsidRPr="002835D7" w:rsidRDefault="00317E90" w:rsidP="008A34E8">
            <w:pPr>
              <w:jc w:val="both"/>
              <w:rPr>
                <w:rFonts w:ascii="Times New Roman" w:hAnsi="Times New Roman" w:cs="Times New Roman"/>
              </w:rPr>
            </w:pPr>
            <w:r w:rsidRPr="002835D7">
              <w:rPr>
                <w:rFonts w:ascii="Times New Roman" w:hAnsi="Times New Roman" w:cs="Times New Roman"/>
                <w:i/>
                <w:iCs/>
              </w:rPr>
              <w:t>Отклонение</w:t>
            </w:r>
            <w:r w:rsidRPr="002835D7">
              <w:rPr>
                <w:rFonts w:ascii="Times New Roman" w:hAnsi="Times New Roman" w:cs="Times New Roman"/>
                <w:i/>
                <w:iCs/>
                <w:sz w:val="22"/>
                <w:szCs w:val="22"/>
              </w:rPr>
              <w:br/>
            </w:r>
            <w:r w:rsidRPr="002835D7">
              <w:rPr>
                <w:rFonts w:ascii="Times New Roman" w:hAnsi="Times New Roman" w:cs="Times New Roman"/>
                <w:i/>
                <w:iCs/>
              </w:rPr>
              <w:t>от прогноза</w:t>
            </w:r>
          </w:p>
        </w:tc>
      </w:tr>
      <w:tr w:rsidR="00442E21" w:rsidRPr="002835D7" w14:paraId="62621A25" w14:textId="77777777" w:rsidTr="00317E90">
        <w:tc>
          <w:tcPr>
            <w:tcW w:w="3261" w:type="dxa"/>
            <w:vMerge/>
          </w:tcPr>
          <w:p w14:paraId="2F45C28B" w14:textId="77777777" w:rsidR="00317E90" w:rsidRPr="002835D7" w:rsidRDefault="00317E90" w:rsidP="00317E90">
            <w:pPr>
              <w:jc w:val="both"/>
              <w:rPr>
                <w:rFonts w:ascii="Times New Roman" w:hAnsi="Times New Roman" w:cs="Times New Roman"/>
              </w:rPr>
            </w:pPr>
          </w:p>
        </w:tc>
        <w:tc>
          <w:tcPr>
            <w:tcW w:w="708" w:type="dxa"/>
            <w:vMerge/>
          </w:tcPr>
          <w:p w14:paraId="22451528" w14:textId="77777777" w:rsidR="00317E90" w:rsidRPr="002835D7" w:rsidRDefault="00317E90" w:rsidP="00317E90">
            <w:pPr>
              <w:jc w:val="both"/>
              <w:rPr>
                <w:rFonts w:ascii="Times New Roman" w:hAnsi="Times New Roman" w:cs="Times New Roman"/>
              </w:rPr>
            </w:pPr>
          </w:p>
        </w:tc>
        <w:tc>
          <w:tcPr>
            <w:tcW w:w="887" w:type="dxa"/>
          </w:tcPr>
          <w:p w14:paraId="4F495E05" w14:textId="77777777" w:rsidR="00317E90" w:rsidRPr="002835D7" w:rsidRDefault="00317E90" w:rsidP="00317E90">
            <w:pPr>
              <w:jc w:val="both"/>
              <w:rPr>
                <w:rFonts w:ascii="Times New Roman" w:hAnsi="Times New Roman" w:cs="Times New Roman"/>
              </w:rPr>
            </w:pPr>
            <w:r w:rsidRPr="002835D7">
              <w:rPr>
                <w:rFonts w:ascii="Times New Roman" w:hAnsi="Times New Roman" w:cs="Times New Roman"/>
                <w:i/>
                <w:lang w:eastAsia="en-US"/>
              </w:rPr>
              <w:t>2024</w:t>
            </w:r>
          </w:p>
        </w:tc>
        <w:tc>
          <w:tcPr>
            <w:tcW w:w="967" w:type="dxa"/>
          </w:tcPr>
          <w:p w14:paraId="4CA8D263" w14:textId="77777777" w:rsidR="00317E90" w:rsidRPr="002835D7" w:rsidRDefault="00317E90" w:rsidP="00317E90">
            <w:pPr>
              <w:jc w:val="both"/>
              <w:rPr>
                <w:rFonts w:ascii="Times New Roman" w:hAnsi="Times New Roman" w:cs="Times New Roman"/>
              </w:rPr>
            </w:pPr>
            <w:r w:rsidRPr="002835D7">
              <w:rPr>
                <w:rFonts w:ascii="Times New Roman" w:hAnsi="Times New Roman" w:cs="Times New Roman"/>
                <w:i/>
                <w:lang w:eastAsia="en-US"/>
              </w:rPr>
              <w:t>2025</w:t>
            </w:r>
          </w:p>
        </w:tc>
        <w:tc>
          <w:tcPr>
            <w:tcW w:w="977" w:type="dxa"/>
          </w:tcPr>
          <w:p w14:paraId="039C0160" w14:textId="77777777" w:rsidR="00317E90" w:rsidRPr="002835D7" w:rsidRDefault="00317E90" w:rsidP="00317E90">
            <w:pPr>
              <w:jc w:val="both"/>
              <w:rPr>
                <w:rFonts w:ascii="Times New Roman" w:hAnsi="Times New Roman" w:cs="Times New Roman"/>
              </w:rPr>
            </w:pPr>
            <w:r w:rsidRPr="002835D7">
              <w:rPr>
                <w:rFonts w:ascii="Times New Roman" w:hAnsi="Times New Roman" w:cs="Times New Roman"/>
                <w:i/>
                <w:lang w:eastAsia="en-US"/>
              </w:rPr>
              <w:t>2024</w:t>
            </w:r>
          </w:p>
        </w:tc>
        <w:tc>
          <w:tcPr>
            <w:tcW w:w="977" w:type="dxa"/>
          </w:tcPr>
          <w:p w14:paraId="12ED7873" w14:textId="77777777" w:rsidR="00317E90" w:rsidRPr="002835D7" w:rsidRDefault="00317E90" w:rsidP="00317E90">
            <w:pPr>
              <w:jc w:val="both"/>
              <w:rPr>
                <w:rFonts w:ascii="Times New Roman" w:hAnsi="Times New Roman" w:cs="Times New Roman"/>
              </w:rPr>
            </w:pPr>
            <w:r w:rsidRPr="002835D7">
              <w:rPr>
                <w:rFonts w:ascii="Times New Roman" w:hAnsi="Times New Roman" w:cs="Times New Roman"/>
                <w:i/>
                <w:lang w:eastAsia="en-US"/>
              </w:rPr>
              <w:t>2025</w:t>
            </w:r>
          </w:p>
        </w:tc>
        <w:tc>
          <w:tcPr>
            <w:tcW w:w="988" w:type="dxa"/>
          </w:tcPr>
          <w:p w14:paraId="3B328C93" w14:textId="77777777" w:rsidR="00317E90" w:rsidRPr="002835D7" w:rsidRDefault="00317E90" w:rsidP="00317E90">
            <w:pPr>
              <w:jc w:val="both"/>
              <w:rPr>
                <w:rFonts w:ascii="Times New Roman" w:hAnsi="Times New Roman" w:cs="Times New Roman"/>
              </w:rPr>
            </w:pPr>
            <w:r w:rsidRPr="002835D7">
              <w:rPr>
                <w:rFonts w:ascii="Times New Roman" w:hAnsi="Times New Roman" w:cs="Times New Roman"/>
                <w:i/>
                <w:lang w:eastAsia="en-US"/>
              </w:rPr>
              <w:t>2024</w:t>
            </w:r>
          </w:p>
        </w:tc>
        <w:tc>
          <w:tcPr>
            <w:tcW w:w="1043" w:type="dxa"/>
          </w:tcPr>
          <w:p w14:paraId="1D47B11B" w14:textId="77777777" w:rsidR="00317E90" w:rsidRPr="002835D7" w:rsidRDefault="00317E90" w:rsidP="00317E90">
            <w:pPr>
              <w:jc w:val="both"/>
              <w:rPr>
                <w:rFonts w:ascii="Times New Roman" w:hAnsi="Times New Roman" w:cs="Times New Roman"/>
              </w:rPr>
            </w:pPr>
            <w:r w:rsidRPr="002835D7">
              <w:rPr>
                <w:rFonts w:ascii="Times New Roman" w:hAnsi="Times New Roman" w:cs="Times New Roman"/>
                <w:i/>
                <w:lang w:eastAsia="en-US"/>
              </w:rPr>
              <w:t>2025</w:t>
            </w:r>
          </w:p>
        </w:tc>
      </w:tr>
      <w:tr w:rsidR="00442E21" w:rsidRPr="002835D7" w14:paraId="58065024" w14:textId="77777777" w:rsidTr="00317E90">
        <w:tc>
          <w:tcPr>
            <w:tcW w:w="3261" w:type="dxa"/>
            <w:vAlign w:val="center"/>
          </w:tcPr>
          <w:p w14:paraId="6891E644" w14:textId="77777777" w:rsidR="00317E90" w:rsidRPr="002835D7" w:rsidRDefault="00317E90" w:rsidP="00317E90">
            <w:pPr>
              <w:jc w:val="both"/>
              <w:rPr>
                <w:rFonts w:ascii="Times New Roman" w:hAnsi="Times New Roman" w:cs="Times New Roman"/>
              </w:rPr>
            </w:pPr>
            <w:r w:rsidRPr="002835D7">
              <w:rPr>
                <w:i/>
                <w:iCs/>
              </w:rPr>
              <w:t>Объем инвестиций в основной капитал</w:t>
            </w:r>
          </w:p>
        </w:tc>
        <w:tc>
          <w:tcPr>
            <w:tcW w:w="708" w:type="dxa"/>
            <w:vAlign w:val="center"/>
          </w:tcPr>
          <w:p w14:paraId="403B9CF7" w14:textId="77777777" w:rsidR="00317E90" w:rsidRPr="002835D7" w:rsidRDefault="00317E90" w:rsidP="00317E90">
            <w:pPr>
              <w:jc w:val="both"/>
              <w:rPr>
                <w:rFonts w:ascii="Times New Roman" w:hAnsi="Times New Roman" w:cs="Times New Roman"/>
              </w:rPr>
            </w:pPr>
            <w:r w:rsidRPr="002835D7">
              <w:rPr>
                <w:i/>
                <w:iCs/>
              </w:rPr>
              <w:t>млн. рублей</w:t>
            </w:r>
          </w:p>
        </w:tc>
        <w:tc>
          <w:tcPr>
            <w:tcW w:w="887" w:type="dxa"/>
            <w:vAlign w:val="center"/>
          </w:tcPr>
          <w:p w14:paraId="4A01768A" w14:textId="77777777" w:rsidR="00317E90" w:rsidRPr="002835D7" w:rsidRDefault="00317E90" w:rsidP="00317E90">
            <w:pPr>
              <w:jc w:val="both"/>
              <w:rPr>
                <w:rFonts w:ascii="Times New Roman" w:hAnsi="Times New Roman" w:cs="Times New Roman"/>
              </w:rPr>
            </w:pPr>
            <w:r w:rsidRPr="002835D7">
              <w:rPr>
                <w:i/>
                <w:iCs/>
              </w:rPr>
              <w:t>526,41</w:t>
            </w:r>
          </w:p>
        </w:tc>
        <w:tc>
          <w:tcPr>
            <w:tcW w:w="967" w:type="dxa"/>
            <w:vAlign w:val="center"/>
          </w:tcPr>
          <w:p w14:paraId="352D5890" w14:textId="77777777" w:rsidR="00317E90" w:rsidRPr="002835D7" w:rsidRDefault="00EE22E3" w:rsidP="00317E90">
            <w:pPr>
              <w:jc w:val="both"/>
              <w:rPr>
                <w:i/>
                <w:iCs/>
              </w:rPr>
            </w:pPr>
            <w:r w:rsidRPr="002835D7">
              <w:rPr>
                <w:i/>
                <w:iCs/>
              </w:rPr>
              <w:t>303,27</w:t>
            </w:r>
          </w:p>
        </w:tc>
        <w:tc>
          <w:tcPr>
            <w:tcW w:w="977" w:type="dxa"/>
            <w:vAlign w:val="center"/>
          </w:tcPr>
          <w:p w14:paraId="27AB4A48" w14:textId="77777777" w:rsidR="00317E90" w:rsidRPr="002835D7" w:rsidRDefault="00317E90" w:rsidP="00317E90">
            <w:pPr>
              <w:jc w:val="both"/>
              <w:rPr>
                <w:rFonts w:ascii="Times New Roman" w:hAnsi="Times New Roman" w:cs="Times New Roman"/>
              </w:rPr>
            </w:pPr>
            <w:r w:rsidRPr="002835D7">
              <w:rPr>
                <w:i/>
                <w:iCs/>
              </w:rPr>
              <w:t>372,07</w:t>
            </w:r>
          </w:p>
        </w:tc>
        <w:tc>
          <w:tcPr>
            <w:tcW w:w="977" w:type="dxa"/>
            <w:vAlign w:val="center"/>
          </w:tcPr>
          <w:p w14:paraId="714D67F2" w14:textId="77777777" w:rsidR="00317E90" w:rsidRPr="002835D7" w:rsidRDefault="00317E90" w:rsidP="00317E90">
            <w:pPr>
              <w:jc w:val="both"/>
              <w:rPr>
                <w:rFonts w:ascii="Times New Roman" w:hAnsi="Times New Roman" w:cs="Times New Roman"/>
              </w:rPr>
            </w:pPr>
            <w:r w:rsidRPr="002835D7">
              <w:rPr>
                <w:i/>
                <w:iCs/>
              </w:rPr>
              <w:t>380,63</w:t>
            </w:r>
          </w:p>
        </w:tc>
        <w:tc>
          <w:tcPr>
            <w:tcW w:w="988" w:type="dxa"/>
            <w:vAlign w:val="center"/>
          </w:tcPr>
          <w:p w14:paraId="4199AD2B" w14:textId="77777777" w:rsidR="00317E90" w:rsidRPr="002835D7" w:rsidRDefault="000A1D6F" w:rsidP="00317E90">
            <w:pPr>
              <w:jc w:val="both"/>
              <w:rPr>
                <w:rFonts w:ascii="Times New Roman" w:hAnsi="Times New Roman" w:cs="Times New Roman"/>
              </w:rPr>
            </w:pPr>
            <w:r w:rsidRPr="002835D7">
              <w:rPr>
                <w:i/>
                <w:iCs/>
              </w:rPr>
              <w:t>-29,31</w:t>
            </w:r>
            <w:r w:rsidR="00317E90" w:rsidRPr="002835D7">
              <w:rPr>
                <w:i/>
                <w:iCs/>
              </w:rPr>
              <w:t>%</w:t>
            </w:r>
          </w:p>
        </w:tc>
        <w:tc>
          <w:tcPr>
            <w:tcW w:w="1043" w:type="dxa"/>
            <w:vAlign w:val="center"/>
          </w:tcPr>
          <w:p w14:paraId="3F952702" w14:textId="77777777" w:rsidR="00317E90" w:rsidRPr="002835D7" w:rsidRDefault="00317E90" w:rsidP="00317E90">
            <w:pPr>
              <w:jc w:val="both"/>
              <w:rPr>
                <w:rFonts w:ascii="Times New Roman" w:hAnsi="Times New Roman" w:cs="Times New Roman"/>
              </w:rPr>
            </w:pPr>
            <w:r w:rsidRPr="002835D7">
              <w:rPr>
                <w:i/>
                <w:iCs/>
              </w:rPr>
              <w:t>+</w:t>
            </w:r>
            <w:r w:rsidR="00442E21" w:rsidRPr="002835D7">
              <w:rPr>
                <w:i/>
                <w:iCs/>
              </w:rPr>
              <w:t>125,51</w:t>
            </w:r>
            <w:r w:rsidRPr="002835D7">
              <w:rPr>
                <w:i/>
                <w:iCs/>
              </w:rPr>
              <w:t>%</w:t>
            </w:r>
          </w:p>
        </w:tc>
      </w:tr>
      <w:tr w:rsidR="00442E21" w:rsidRPr="002835D7" w14:paraId="374D1372" w14:textId="77777777" w:rsidTr="00317E90">
        <w:tc>
          <w:tcPr>
            <w:tcW w:w="3261" w:type="dxa"/>
            <w:vAlign w:val="center"/>
          </w:tcPr>
          <w:p w14:paraId="053D5BCF" w14:textId="77777777" w:rsidR="00317E90" w:rsidRPr="002835D7" w:rsidRDefault="00317E90" w:rsidP="00317E90">
            <w:pPr>
              <w:jc w:val="both"/>
              <w:rPr>
                <w:rFonts w:ascii="Times New Roman" w:hAnsi="Times New Roman" w:cs="Times New Roman"/>
              </w:rPr>
            </w:pPr>
            <w:r w:rsidRPr="002835D7">
              <w:rPr>
                <w:i/>
                <w:iCs/>
              </w:rPr>
              <w:t>Темп роста в сопоставимых ценах</w:t>
            </w:r>
          </w:p>
        </w:tc>
        <w:tc>
          <w:tcPr>
            <w:tcW w:w="708" w:type="dxa"/>
            <w:vAlign w:val="center"/>
          </w:tcPr>
          <w:p w14:paraId="1DF7C8CD" w14:textId="77777777" w:rsidR="00317E90" w:rsidRPr="002835D7" w:rsidRDefault="00317E90" w:rsidP="00317E90">
            <w:pPr>
              <w:jc w:val="both"/>
              <w:rPr>
                <w:rFonts w:ascii="Times New Roman" w:hAnsi="Times New Roman" w:cs="Times New Roman"/>
              </w:rPr>
            </w:pPr>
            <w:r w:rsidRPr="002835D7">
              <w:rPr>
                <w:i/>
                <w:iCs/>
              </w:rPr>
              <w:t>%</w:t>
            </w:r>
          </w:p>
        </w:tc>
        <w:tc>
          <w:tcPr>
            <w:tcW w:w="887" w:type="dxa"/>
            <w:vAlign w:val="center"/>
          </w:tcPr>
          <w:p w14:paraId="45DF2794" w14:textId="77777777" w:rsidR="00317E90" w:rsidRPr="002835D7" w:rsidRDefault="00317E90" w:rsidP="00317E90">
            <w:pPr>
              <w:jc w:val="both"/>
              <w:rPr>
                <w:rFonts w:ascii="Times New Roman" w:hAnsi="Times New Roman" w:cs="Times New Roman"/>
              </w:rPr>
            </w:pPr>
            <w:r w:rsidRPr="002835D7">
              <w:rPr>
                <w:i/>
                <w:iCs/>
              </w:rPr>
              <w:t>107,39</w:t>
            </w:r>
          </w:p>
        </w:tc>
        <w:tc>
          <w:tcPr>
            <w:tcW w:w="967" w:type="dxa"/>
            <w:vAlign w:val="center"/>
          </w:tcPr>
          <w:p w14:paraId="1CFE4111" w14:textId="77777777" w:rsidR="00317E90" w:rsidRPr="002835D7" w:rsidRDefault="00EE22E3" w:rsidP="00317E90">
            <w:pPr>
              <w:jc w:val="both"/>
              <w:rPr>
                <w:i/>
                <w:iCs/>
              </w:rPr>
            </w:pPr>
            <w:r w:rsidRPr="002835D7">
              <w:rPr>
                <w:i/>
                <w:iCs/>
              </w:rPr>
              <w:t>54,43</w:t>
            </w:r>
          </w:p>
        </w:tc>
        <w:tc>
          <w:tcPr>
            <w:tcW w:w="977" w:type="dxa"/>
            <w:vAlign w:val="center"/>
          </w:tcPr>
          <w:p w14:paraId="6112FD05" w14:textId="77777777" w:rsidR="00317E90" w:rsidRPr="002835D7" w:rsidRDefault="00317E90" w:rsidP="00317E90">
            <w:pPr>
              <w:jc w:val="both"/>
              <w:rPr>
                <w:rFonts w:ascii="Times New Roman" w:hAnsi="Times New Roman" w:cs="Times New Roman"/>
              </w:rPr>
            </w:pPr>
            <w:r w:rsidRPr="002835D7">
              <w:rPr>
                <w:i/>
                <w:iCs/>
              </w:rPr>
              <w:t>96,67</w:t>
            </w:r>
          </w:p>
        </w:tc>
        <w:tc>
          <w:tcPr>
            <w:tcW w:w="977" w:type="dxa"/>
            <w:vAlign w:val="center"/>
          </w:tcPr>
          <w:p w14:paraId="30818C79" w14:textId="77777777" w:rsidR="00317E90" w:rsidRPr="002835D7" w:rsidRDefault="00317E90" w:rsidP="00317E90">
            <w:pPr>
              <w:jc w:val="both"/>
              <w:rPr>
                <w:rFonts w:ascii="Times New Roman" w:hAnsi="Times New Roman" w:cs="Times New Roman"/>
              </w:rPr>
            </w:pPr>
            <w:r w:rsidRPr="002835D7">
              <w:rPr>
                <w:i/>
                <w:iCs/>
              </w:rPr>
              <w:t>96,95</w:t>
            </w:r>
          </w:p>
        </w:tc>
        <w:tc>
          <w:tcPr>
            <w:tcW w:w="988" w:type="dxa"/>
            <w:vAlign w:val="center"/>
          </w:tcPr>
          <w:p w14:paraId="74F6C7C2" w14:textId="77777777" w:rsidR="00317E90" w:rsidRPr="002835D7" w:rsidRDefault="00317E90" w:rsidP="00317E90">
            <w:pPr>
              <w:jc w:val="both"/>
              <w:rPr>
                <w:rFonts w:ascii="Times New Roman" w:hAnsi="Times New Roman" w:cs="Times New Roman"/>
              </w:rPr>
            </w:pPr>
            <w:r w:rsidRPr="002835D7">
              <w:rPr>
                <w:i/>
                <w:iCs/>
              </w:rPr>
              <w:t>-</w:t>
            </w:r>
            <w:r w:rsidR="00493A2D" w:rsidRPr="002835D7">
              <w:rPr>
                <w:i/>
                <w:iCs/>
              </w:rPr>
              <w:t>90,01</w:t>
            </w:r>
            <w:r w:rsidRPr="002835D7">
              <w:rPr>
                <w:i/>
                <w:iCs/>
              </w:rPr>
              <w:t>*</w:t>
            </w:r>
          </w:p>
        </w:tc>
        <w:tc>
          <w:tcPr>
            <w:tcW w:w="1043" w:type="dxa"/>
            <w:vAlign w:val="center"/>
          </w:tcPr>
          <w:p w14:paraId="3A5A5A75" w14:textId="77777777" w:rsidR="00317E90" w:rsidRPr="002835D7" w:rsidRDefault="00317E90" w:rsidP="00317E90">
            <w:pPr>
              <w:jc w:val="both"/>
              <w:rPr>
                <w:rFonts w:ascii="Times New Roman" w:hAnsi="Times New Roman" w:cs="Times New Roman"/>
              </w:rPr>
            </w:pPr>
            <w:r w:rsidRPr="002835D7">
              <w:rPr>
                <w:i/>
                <w:iCs/>
              </w:rPr>
              <w:t>+</w:t>
            </w:r>
            <w:r w:rsidR="00442E21" w:rsidRPr="002835D7">
              <w:rPr>
                <w:i/>
                <w:iCs/>
              </w:rPr>
              <w:t>178,1</w:t>
            </w:r>
            <w:r w:rsidRPr="002835D7">
              <w:rPr>
                <w:i/>
                <w:iCs/>
              </w:rPr>
              <w:t>*</w:t>
            </w:r>
          </w:p>
        </w:tc>
      </w:tr>
      <w:tr w:rsidR="00442E21" w:rsidRPr="002835D7" w14:paraId="732EF862" w14:textId="77777777" w:rsidTr="00317E90">
        <w:tc>
          <w:tcPr>
            <w:tcW w:w="3261" w:type="dxa"/>
            <w:vAlign w:val="center"/>
          </w:tcPr>
          <w:p w14:paraId="22EFC732" w14:textId="77777777" w:rsidR="00317E90" w:rsidRPr="002835D7" w:rsidRDefault="00317E90" w:rsidP="00317E90">
            <w:pPr>
              <w:jc w:val="both"/>
              <w:rPr>
                <w:rFonts w:ascii="Times New Roman" w:hAnsi="Times New Roman" w:cs="Times New Roman"/>
              </w:rPr>
            </w:pPr>
            <w:r w:rsidRPr="002835D7">
              <w:rPr>
                <w:i/>
                <w:iCs/>
              </w:rPr>
              <w:t xml:space="preserve">Индекс-дефлятор цен </w:t>
            </w:r>
          </w:p>
        </w:tc>
        <w:tc>
          <w:tcPr>
            <w:tcW w:w="708" w:type="dxa"/>
            <w:vAlign w:val="center"/>
          </w:tcPr>
          <w:p w14:paraId="63B98747" w14:textId="77777777" w:rsidR="00317E90" w:rsidRPr="002835D7" w:rsidRDefault="00317E90" w:rsidP="00317E90">
            <w:pPr>
              <w:jc w:val="both"/>
              <w:rPr>
                <w:rFonts w:ascii="Times New Roman" w:hAnsi="Times New Roman" w:cs="Times New Roman"/>
              </w:rPr>
            </w:pPr>
            <w:r w:rsidRPr="002835D7">
              <w:rPr>
                <w:i/>
                <w:iCs/>
              </w:rPr>
              <w:t>%</w:t>
            </w:r>
          </w:p>
        </w:tc>
        <w:tc>
          <w:tcPr>
            <w:tcW w:w="887" w:type="dxa"/>
            <w:vAlign w:val="center"/>
          </w:tcPr>
          <w:p w14:paraId="5F879EE2" w14:textId="77777777" w:rsidR="00317E90" w:rsidRPr="002835D7" w:rsidRDefault="00317E90" w:rsidP="00317E90">
            <w:pPr>
              <w:jc w:val="both"/>
              <w:rPr>
                <w:rFonts w:ascii="Times New Roman" w:hAnsi="Times New Roman" w:cs="Times New Roman"/>
              </w:rPr>
            </w:pPr>
            <w:r w:rsidRPr="002835D7">
              <w:rPr>
                <w:i/>
                <w:iCs/>
              </w:rPr>
              <w:t>105,7</w:t>
            </w:r>
          </w:p>
        </w:tc>
        <w:tc>
          <w:tcPr>
            <w:tcW w:w="967" w:type="dxa"/>
            <w:vAlign w:val="center"/>
          </w:tcPr>
          <w:p w14:paraId="70E73A1C" w14:textId="77777777" w:rsidR="00317E90" w:rsidRPr="002835D7" w:rsidRDefault="002649BB" w:rsidP="00317E90">
            <w:pPr>
              <w:jc w:val="both"/>
              <w:rPr>
                <w:i/>
                <w:iCs/>
              </w:rPr>
            </w:pPr>
            <w:r w:rsidRPr="002835D7">
              <w:rPr>
                <w:i/>
                <w:iCs/>
              </w:rPr>
              <w:t>105,50</w:t>
            </w:r>
          </w:p>
        </w:tc>
        <w:tc>
          <w:tcPr>
            <w:tcW w:w="977" w:type="dxa"/>
            <w:vAlign w:val="center"/>
          </w:tcPr>
          <w:p w14:paraId="71AD4798" w14:textId="77777777" w:rsidR="00317E90" w:rsidRPr="002835D7" w:rsidRDefault="00317E90" w:rsidP="00317E90">
            <w:pPr>
              <w:jc w:val="both"/>
              <w:rPr>
                <w:rFonts w:ascii="Times New Roman" w:hAnsi="Times New Roman" w:cs="Times New Roman"/>
              </w:rPr>
            </w:pPr>
            <w:r w:rsidRPr="002835D7">
              <w:rPr>
                <w:i/>
                <w:iCs/>
              </w:rPr>
              <w:t>105,7</w:t>
            </w:r>
          </w:p>
        </w:tc>
        <w:tc>
          <w:tcPr>
            <w:tcW w:w="977" w:type="dxa"/>
            <w:vAlign w:val="center"/>
          </w:tcPr>
          <w:p w14:paraId="1FA08323" w14:textId="77777777" w:rsidR="00317E90" w:rsidRPr="002835D7" w:rsidRDefault="00317E90" w:rsidP="00317E90">
            <w:pPr>
              <w:jc w:val="both"/>
              <w:rPr>
                <w:rFonts w:ascii="Times New Roman" w:hAnsi="Times New Roman" w:cs="Times New Roman"/>
              </w:rPr>
            </w:pPr>
            <w:r w:rsidRPr="002835D7">
              <w:rPr>
                <w:i/>
                <w:iCs/>
              </w:rPr>
              <w:t>105,5</w:t>
            </w:r>
          </w:p>
        </w:tc>
        <w:tc>
          <w:tcPr>
            <w:tcW w:w="988" w:type="dxa"/>
            <w:vAlign w:val="center"/>
          </w:tcPr>
          <w:p w14:paraId="6BD3A55C" w14:textId="77777777" w:rsidR="00317E90" w:rsidRPr="002835D7" w:rsidRDefault="00442E21" w:rsidP="00442E21">
            <w:pPr>
              <w:jc w:val="center"/>
              <w:rPr>
                <w:rFonts w:ascii="Times New Roman" w:hAnsi="Times New Roman" w:cs="Times New Roman"/>
              </w:rPr>
            </w:pPr>
            <w:r w:rsidRPr="002835D7">
              <w:rPr>
                <w:i/>
                <w:iCs/>
              </w:rPr>
              <w:t>0</w:t>
            </w:r>
            <w:r w:rsidR="00317E90" w:rsidRPr="002835D7">
              <w:rPr>
                <w:i/>
                <w:iCs/>
              </w:rPr>
              <w:t>*</w:t>
            </w:r>
          </w:p>
        </w:tc>
        <w:tc>
          <w:tcPr>
            <w:tcW w:w="1043" w:type="dxa"/>
            <w:vAlign w:val="center"/>
          </w:tcPr>
          <w:p w14:paraId="317BBDD9" w14:textId="77777777" w:rsidR="00317E90" w:rsidRPr="002835D7" w:rsidRDefault="00317E90" w:rsidP="00442E21">
            <w:pPr>
              <w:jc w:val="center"/>
              <w:rPr>
                <w:rFonts w:ascii="Times New Roman" w:hAnsi="Times New Roman" w:cs="Times New Roman"/>
              </w:rPr>
            </w:pPr>
            <w:r w:rsidRPr="002835D7">
              <w:rPr>
                <w:i/>
                <w:iCs/>
              </w:rPr>
              <w:t>0*</w:t>
            </w:r>
          </w:p>
        </w:tc>
      </w:tr>
    </w:tbl>
    <w:p w14:paraId="6BFBBD89" w14:textId="77777777" w:rsidR="00614F41" w:rsidRPr="002835D7" w:rsidRDefault="00614F41" w:rsidP="00614F41">
      <w:pPr>
        <w:spacing w:before="60" w:after="60"/>
        <w:jc w:val="both"/>
        <w:rPr>
          <w:i/>
          <w:iCs/>
        </w:rPr>
      </w:pPr>
      <w:r w:rsidRPr="002835D7">
        <w:rPr>
          <w:i/>
          <w:iCs/>
        </w:rPr>
        <w:t>* - абсолютное отклонение</w:t>
      </w:r>
    </w:p>
    <w:p w14:paraId="33A32D60" w14:textId="77777777" w:rsidR="00614F41" w:rsidRPr="007A25DB" w:rsidRDefault="00614F41" w:rsidP="00023A5C">
      <w:pPr>
        <w:widowControl/>
        <w:ind w:firstLine="709"/>
        <w:jc w:val="both"/>
        <w:rPr>
          <w:sz w:val="26"/>
          <w:szCs w:val="26"/>
        </w:rPr>
      </w:pPr>
      <w:r w:rsidRPr="002835D7">
        <w:rPr>
          <w:i/>
          <w:iCs/>
          <w:sz w:val="26"/>
          <w:szCs w:val="26"/>
        </w:rPr>
        <w:t>Плановые объемы инвестиций уточнены с учетом динамики показателей инвестиционной активности, сложившейся в отраслях экономики в 202</w:t>
      </w:r>
      <w:r w:rsidR="0035155F" w:rsidRPr="002835D7">
        <w:rPr>
          <w:i/>
          <w:iCs/>
          <w:sz w:val="26"/>
          <w:szCs w:val="26"/>
        </w:rPr>
        <w:t>2</w:t>
      </w:r>
      <w:r w:rsidRPr="002835D7">
        <w:rPr>
          <w:i/>
          <w:iCs/>
          <w:sz w:val="26"/>
          <w:szCs w:val="26"/>
        </w:rPr>
        <w:t xml:space="preserve"> году и первом полугодии 202</w:t>
      </w:r>
      <w:r w:rsidR="0035155F" w:rsidRPr="002835D7">
        <w:rPr>
          <w:i/>
          <w:iCs/>
          <w:sz w:val="26"/>
          <w:szCs w:val="26"/>
        </w:rPr>
        <w:t>3</w:t>
      </w:r>
      <w:r w:rsidRPr="002835D7">
        <w:rPr>
          <w:i/>
          <w:iCs/>
          <w:sz w:val="26"/>
          <w:szCs w:val="26"/>
        </w:rPr>
        <w:t xml:space="preserve"> года, а также уточнением сведений об объемах </w:t>
      </w:r>
      <w:r w:rsidR="00023A5C" w:rsidRPr="002835D7">
        <w:rPr>
          <w:i/>
          <w:iCs/>
          <w:sz w:val="26"/>
          <w:szCs w:val="26"/>
        </w:rPr>
        <w:t>и сроках</w:t>
      </w:r>
      <w:r w:rsidRPr="002835D7">
        <w:rPr>
          <w:i/>
          <w:iCs/>
          <w:sz w:val="26"/>
          <w:szCs w:val="26"/>
        </w:rPr>
        <w:t xml:space="preserve"> реализации проектов</w:t>
      </w:r>
      <w:r w:rsidR="008D540B" w:rsidRPr="002835D7">
        <w:rPr>
          <w:i/>
          <w:iCs/>
          <w:sz w:val="26"/>
          <w:szCs w:val="26"/>
        </w:rPr>
        <w:t>: Строительство родильного дома, бассейна.</w:t>
      </w:r>
    </w:p>
    <w:p w14:paraId="1610986A" w14:textId="77777777" w:rsidR="006F0F25" w:rsidRDefault="006F0F25">
      <w:pPr>
        <w:rPr>
          <w:color w:val="000000"/>
          <w:sz w:val="12"/>
          <w:szCs w:val="12"/>
        </w:rPr>
      </w:pPr>
    </w:p>
    <w:p w14:paraId="15B3DA80" w14:textId="77777777" w:rsidR="005F4B76" w:rsidRDefault="005F4B76">
      <w:pPr>
        <w:rPr>
          <w:color w:val="000000"/>
          <w:sz w:val="12"/>
          <w:szCs w:val="12"/>
        </w:rPr>
      </w:pPr>
    </w:p>
    <w:p w14:paraId="2FD2189F" w14:textId="77777777" w:rsidR="006F0F25" w:rsidRPr="0031447C" w:rsidRDefault="006F0F25">
      <w:pPr>
        <w:rPr>
          <w:color w:val="000000"/>
          <w:sz w:val="26"/>
          <w:szCs w:val="26"/>
        </w:rPr>
      </w:pPr>
      <w:r w:rsidRPr="0031447C">
        <w:rPr>
          <w:b/>
          <w:bCs/>
          <w:color w:val="000000"/>
          <w:sz w:val="26"/>
          <w:szCs w:val="26"/>
        </w:rPr>
        <w:t>6. Транспорт и связь</w:t>
      </w:r>
    </w:p>
    <w:p w14:paraId="2A07677A" w14:textId="77777777" w:rsidR="008D6C42" w:rsidRPr="0031447C" w:rsidRDefault="008D6C42" w:rsidP="008D6C42">
      <w:pPr>
        <w:ind w:firstLine="709"/>
        <w:jc w:val="both"/>
        <w:rPr>
          <w:sz w:val="26"/>
          <w:szCs w:val="26"/>
        </w:rPr>
      </w:pPr>
      <w:r w:rsidRPr="0031447C">
        <w:rPr>
          <w:sz w:val="26"/>
          <w:szCs w:val="26"/>
        </w:rPr>
        <w:t xml:space="preserve">Протяженность автомобильных дорог общего пользования местного значения на территории города Шарыпово </w:t>
      </w:r>
      <w:r w:rsidR="00C85334" w:rsidRPr="0031447C">
        <w:rPr>
          <w:sz w:val="26"/>
          <w:szCs w:val="26"/>
        </w:rPr>
        <w:t>составляет 208</w:t>
      </w:r>
      <w:r w:rsidRPr="0031447C">
        <w:rPr>
          <w:sz w:val="26"/>
          <w:szCs w:val="26"/>
        </w:rPr>
        <w:t>,1 км., в том числе с твердым покрытием 196</w:t>
      </w:r>
      <w:r w:rsidR="00C85334" w:rsidRPr="0031447C">
        <w:rPr>
          <w:sz w:val="26"/>
          <w:szCs w:val="26"/>
        </w:rPr>
        <w:t xml:space="preserve"> </w:t>
      </w:r>
      <w:r w:rsidRPr="0031447C">
        <w:rPr>
          <w:sz w:val="26"/>
          <w:szCs w:val="26"/>
        </w:rPr>
        <w:t>км, с усовершенствованным покрытием (асфальтобетон) 140,2</w:t>
      </w:r>
      <w:r w:rsidR="00C85334" w:rsidRPr="0031447C">
        <w:rPr>
          <w:sz w:val="26"/>
          <w:szCs w:val="26"/>
        </w:rPr>
        <w:t xml:space="preserve"> </w:t>
      </w:r>
      <w:r w:rsidRPr="0031447C">
        <w:rPr>
          <w:sz w:val="26"/>
          <w:szCs w:val="26"/>
        </w:rPr>
        <w:t>км. Протяженность грунтовых автомобильных дорог-12,1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w:t>
      </w:r>
    </w:p>
    <w:p w14:paraId="79197361" w14:textId="77777777" w:rsidR="008D6C42" w:rsidRPr="0031447C" w:rsidRDefault="00456273" w:rsidP="008D6C42">
      <w:pPr>
        <w:ind w:firstLine="709"/>
        <w:jc w:val="both"/>
        <w:rPr>
          <w:sz w:val="26"/>
          <w:szCs w:val="26"/>
        </w:rPr>
      </w:pPr>
      <w:r w:rsidRPr="0031447C">
        <w:rPr>
          <w:sz w:val="26"/>
          <w:szCs w:val="26"/>
        </w:rPr>
        <w:t>П</w:t>
      </w:r>
      <w:r w:rsidR="008D6C42" w:rsidRPr="0031447C">
        <w:rPr>
          <w:sz w:val="26"/>
          <w:szCs w:val="26"/>
        </w:rPr>
        <w:t>ротяженность дорог общего пользования местного значения, не отвечающих нормативным требованиям на территории города Шарыпово составила 95,9</w:t>
      </w:r>
      <w:r w:rsidR="00C85334" w:rsidRPr="0031447C">
        <w:rPr>
          <w:sz w:val="26"/>
          <w:szCs w:val="26"/>
        </w:rPr>
        <w:t xml:space="preserve"> </w:t>
      </w:r>
      <w:r w:rsidR="008D6C42" w:rsidRPr="0031447C">
        <w:rPr>
          <w:sz w:val="26"/>
          <w:szCs w:val="26"/>
        </w:rPr>
        <w:t>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46,09%. По оценке на 2023</w:t>
      </w:r>
      <w:r w:rsidR="00C85334" w:rsidRPr="0031447C">
        <w:rPr>
          <w:sz w:val="26"/>
          <w:szCs w:val="26"/>
        </w:rPr>
        <w:t xml:space="preserve"> </w:t>
      </w:r>
      <w:r w:rsidR="008D6C42" w:rsidRPr="0031447C">
        <w:rPr>
          <w:sz w:val="26"/>
          <w:szCs w:val="26"/>
        </w:rPr>
        <w:t>год показатель протяженности дорог общего пользования местного значения, не отвечающих нормативным требованиям на территории муниципального образования составит 93,05</w:t>
      </w:r>
      <w:r w:rsidR="00C85334" w:rsidRPr="0031447C">
        <w:rPr>
          <w:sz w:val="26"/>
          <w:szCs w:val="26"/>
        </w:rPr>
        <w:t xml:space="preserve"> </w:t>
      </w:r>
      <w:r w:rsidR="008D6C42" w:rsidRPr="0031447C">
        <w:rPr>
          <w:sz w:val="26"/>
          <w:szCs w:val="26"/>
        </w:rPr>
        <w:t xml:space="preserve">км. или 44,72%. Из-за многолетнего недофинансирования из </w:t>
      </w:r>
      <w:r w:rsidRPr="0031447C">
        <w:rPr>
          <w:sz w:val="26"/>
          <w:szCs w:val="26"/>
        </w:rPr>
        <w:t>к</w:t>
      </w:r>
      <w:r w:rsidR="008D6C42" w:rsidRPr="0031447C">
        <w:rPr>
          <w:sz w:val="26"/>
          <w:szCs w:val="26"/>
        </w:rPr>
        <w:t xml:space="preserve">раевого бюджета на ремонт автомобильных дорог, наблюдается незначительная тенденция уменьшения показателя протяженности дорог не отвечающим нормативным требованиям. </w:t>
      </w:r>
    </w:p>
    <w:p w14:paraId="606C5C0E" w14:textId="77777777" w:rsidR="008D6C42" w:rsidRPr="0031447C" w:rsidRDefault="008D6C42" w:rsidP="008D6C42">
      <w:pPr>
        <w:ind w:firstLine="709"/>
        <w:jc w:val="both"/>
        <w:rPr>
          <w:sz w:val="26"/>
          <w:szCs w:val="26"/>
        </w:rPr>
      </w:pPr>
      <w:r w:rsidRPr="0031447C">
        <w:rPr>
          <w:sz w:val="26"/>
          <w:szCs w:val="26"/>
        </w:rPr>
        <w:t>В отчетном 2022</w:t>
      </w:r>
      <w:r w:rsidR="00C85334" w:rsidRPr="0031447C">
        <w:rPr>
          <w:sz w:val="26"/>
          <w:szCs w:val="26"/>
        </w:rPr>
        <w:t xml:space="preserve"> </w:t>
      </w:r>
      <w:r w:rsidRPr="0031447C">
        <w:rPr>
          <w:sz w:val="26"/>
          <w:szCs w:val="26"/>
        </w:rPr>
        <w:t>году на ремонт автомобильных дорог общего пользования местного значения муниципального образования было израсходовано 47</w:t>
      </w:r>
      <w:r w:rsidR="008C25FC" w:rsidRPr="0031447C">
        <w:rPr>
          <w:sz w:val="26"/>
          <w:szCs w:val="26"/>
        </w:rPr>
        <w:t>,</w:t>
      </w:r>
      <w:r w:rsidRPr="0031447C">
        <w:rPr>
          <w:sz w:val="26"/>
          <w:szCs w:val="26"/>
        </w:rPr>
        <w:t xml:space="preserve">86 </w:t>
      </w:r>
      <w:r w:rsidR="008C25FC" w:rsidRPr="0031447C">
        <w:rPr>
          <w:sz w:val="26"/>
          <w:szCs w:val="26"/>
        </w:rPr>
        <w:t>млн</w:t>
      </w:r>
      <w:r w:rsidRPr="0031447C">
        <w:rPr>
          <w:sz w:val="26"/>
          <w:szCs w:val="26"/>
        </w:rPr>
        <w:t xml:space="preserve">. рублей, в том </w:t>
      </w:r>
      <w:r w:rsidR="00BA64C6" w:rsidRPr="0031447C">
        <w:rPr>
          <w:sz w:val="26"/>
          <w:szCs w:val="26"/>
        </w:rPr>
        <w:t>числе в</w:t>
      </w:r>
      <w:r w:rsidRPr="0031447C">
        <w:rPr>
          <w:sz w:val="26"/>
          <w:szCs w:val="26"/>
        </w:rPr>
        <w:t xml:space="preserve"> рамках реализации государственной программы Красноярского края «Развитие транспортной системы» и подпрограммы «Дороги </w:t>
      </w:r>
      <w:r w:rsidR="00BA64C6" w:rsidRPr="0031447C">
        <w:rPr>
          <w:sz w:val="26"/>
          <w:szCs w:val="26"/>
        </w:rPr>
        <w:t>Красноярья» было</w:t>
      </w:r>
      <w:r w:rsidRPr="0031447C">
        <w:rPr>
          <w:sz w:val="26"/>
          <w:szCs w:val="26"/>
        </w:rPr>
        <w:t xml:space="preserve"> выделено 29</w:t>
      </w:r>
      <w:r w:rsidR="008C25FC" w:rsidRPr="0031447C">
        <w:rPr>
          <w:sz w:val="26"/>
          <w:szCs w:val="26"/>
        </w:rPr>
        <w:t>,</w:t>
      </w:r>
      <w:r w:rsidRPr="0031447C">
        <w:rPr>
          <w:sz w:val="26"/>
          <w:szCs w:val="26"/>
        </w:rPr>
        <w:t xml:space="preserve">66 </w:t>
      </w:r>
      <w:r w:rsidR="008C25FC" w:rsidRPr="0031447C">
        <w:rPr>
          <w:sz w:val="26"/>
          <w:szCs w:val="26"/>
        </w:rPr>
        <w:t>млн</w:t>
      </w:r>
      <w:r w:rsidRPr="0031447C">
        <w:rPr>
          <w:sz w:val="26"/>
          <w:szCs w:val="26"/>
        </w:rPr>
        <w:t>. рублей из краевого бюджета и 18</w:t>
      </w:r>
      <w:r w:rsidR="008C25FC" w:rsidRPr="0031447C">
        <w:rPr>
          <w:sz w:val="26"/>
          <w:szCs w:val="26"/>
        </w:rPr>
        <w:t>,20</w:t>
      </w:r>
      <w:r w:rsidRPr="0031447C">
        <w:rPr>
          <w:sz w:val="26"/>
          <w:szCs w:val="26"/>
        </w:rPr>
        <w:t xml:space="preserve"> </w:t>
      </w:r>
      <w:r w:rsidR="008C25FC" w:rsidRPr="0031447C">
        <w:rPr>
          <w:sz w:val="26"/>
          <w:szCs w:val="26"/>
        </w:rPr>
        <w:t>млн</w:t>
      </w:r>
      <w:r w:rsidRPr="0031447C">
        <w:rPr>
          <w:sz w:val="26"/>
          <w:szCs w:val="26"/>
        </w:rPr>
        <w:t xml:space="preserve">. рублей из бюджета </w:t>
      </w:r>
      <w:r w:rsidR="00456273" w:rsidRPr="0031447C">
        <w:rPr>
          <w:sz w:val="26"/>
          <w:szCs w:val="26"/>
        </w:rPr>
        <w:t>города Шарыпово</w:t>
      </w:r>
      <w:r w:rsidRPr="0031447C">
        <w:rPr>
          <w:sz w:val="26"/>
          <w:szCs w:val="26"/>
        </w:rPr>
        <w:t>. На эти средства были отремонтированы участки автомобильных дорог проспекта Центральный и улицы Горького в г</w:t>
      </w:r>
      <w:r w:rsidR="00891B95" w:rsidRPr="0031447C">
        <w:rPr>
          <w:sz w:val="26"/>
          <w:szCs w:val="26"/>
        </w:rPr>
        <w:t>ород</w:t>
      </w:r>
      <w:r w:rsidRPr="0031447C">
        <w:rPr>
          <w:sz w:val="26"/>
          <w:szCs w:val="26"/>
        </w:rPr>
        <w:t xml:space="preserve"> Шарыпово, протяженностью 2 км.</w:t>
      </w:r>
    </w:p>
    <w:p w14:paraId="38145CD4" w14:textId="77777777" w:rsidR="008D6C42" w:rsidRPr="0031447C" w:rsidRDefault="008D6C42" w:rsidP="008D6C42">
      <w:pPr>
        <w:ind w:firstLine="709"/>
        <w:jc w:val="both"/>
        <w:rPr>
          <w:sz w:val="26"/>
          <w:szCs w:val="26"/>
        </w:rPr>
      </w:pPr>
      <w:r w:rsidRPr="0031447C">
        <w:rPr>
          <w:sz w:val="26"/>
          <w:szCs w:val="26"/>
        </w:rPr>
        <w:t>В текущем 2023</w:t>
      </w:r>
      <w:r w:rsidR="00C85334" w:rsidRPr="0031447C">
        <w:rPr>
          <w:sz w:val="26"/>
          <w:szCs w:val="26"/>
        </w:rPr>
        <w:t xml:space="preserve"> </w:t>
      </w:r>
      <w:r w:rsidR="00BA64C6" w:rsidRPr="0031447C">
        <w:rPr>
          <w:sz w:val="26"/>
          <w:szCs w:val="26"/>
        </w:rPr>
        <w:t>году запланировано</w:t>
      </w:r>
      <w:r w:rsidRPr="0031447C">
        <w:rPr>
          <w:sz w:val="26"/>
          <w:szCs w:val="26"/>
        </w:rPr>
        <w:t xml:space="preserve"> отремонтировать 0,45</w:t>
      </w:r>
      <w:r w:rsidR="00C85334" w:rsidRPr="0031447C">
        <w:rPr>
          <w:sz w:val="26"/>
          <w:szCs w:val="26"/>
        </w:rPr>
        <w:t xml:space="preserve"> </w:t>
      </w:r>
      <w:r w:rsidRPr="0031447C">
        <w:rPr>
          <w:sz w:val="26"/>
          <w:szCs w:val="26"/>
        </w:rPr>
        <w:t xml:space="preserve">км. участка автомобильной дороги проспекта Центральный и 2,4 км. автомобильной дороги </w:t>
      </w:r>
      <w:r w:rsidRPr="0031447C">
        <w:rPr>
          <w:sz w:val="26"/>
          <w:szCs w:val="26"/>
        </w:rPr>
        <w:lastRenderedPageBreak/>
        <w:t>проспекта Энергетиков в г</w:t>
      </w:r>
      <w:r w:rsidR="00C85334" w:rsidRPr="0031447C">
        <w:rPr>
          <w:sz w:val="26"/>
          <w:szCs w:val="26"/>
        </w:rPr>
        <w:t>ороде</w:t>
      </w:r>
      <w:r w:rsidRPr="0031447C">
        <w:rPr>
          <w:sz w:val="26"/>
          <w:szCs w:val="26"/>
        </w:rPr>
        <w:t xml:space="preserve"> Шарыпово. На эти цели в рамках реализации государственной программы Красноярского края «Развитие транспортной системы» и подпрограммы «Дороги Красноярья» выделены   субсидии из краевого бюджета в размере 68</w:t>
      </w:r>
      <w:r w:rsidR="008C25FC" w:rsidRPr="0031447C">
        <w:rPr>
          <w:sz w:val="26"/>
          <w:szCs w:val="26"/>
        </w:rPr>
        <w:t>,</w:t>
      </w:r>
      <w:r w:rsidRPr="0031447C">
        <w:rPr>
          <w:sz w:val="26"/>
          <w:szCs w:val="26"/>
        </w:rPr>
        <w:t xml:space="preserve">48 </w:t>
      </w:r>
      <w:r w:rsidR="008C25FC" w:rsidRPr="0031447C">
        <w:rPr>
          <w:sz w:val="26"/>
          <w:szCs w:val="26"/>
        </w:rPr>
        <w:t>млн</w:t>
      </w:r>
      <w:r w:rsidRPr="0031447C">
        <w:rPr>
          <w:sz w:val="26"/>
          <w:szCs w:val="26"/>
        </w:rPr>
        <w:t>.</w:t>
      </w:r>
      <w:r w:rsidR="008C25FC" w:rsidRPr="0031447C">
        <w:rPr>
          <w:sz w:val="26"/>
          <w:szCs w:val="26"/>
        </w:rPr>
        <w:t xml:space="preserve"> </w:t>
      </w:r>
      <w:r w:rsidRPr="0031447C">
        <w:rPr>
          <w:sz w:val="26"/>
          <w:szCs w:val="26"/>
        </w:rPr>
        <w:t xml:space="preserve">рублей и из бюджета </w:t>
      </w:r>
      <w:r w:rsidR="00456273" w:rsidRPr="0031447C">
        <w:rPr>
          <w:sz w:val="26"/>
          <w:szCs w:val="26"/>
        </w:rPr>
        <w:t>города Шарыпово</w:t>
      </w:r>
      <w:r w:rsidRPr="0031447C">
        <w:rPr>
          <w:sz w:val="26"/>
          <w:szCs w:val="26"/>
        </w:rPr>
        <w:t xml:space="preserve"> </w:t>
      </w:r>
      <w:r w:rsidR="008C25FC" w:rsidRPr="0031447C">
        <w:rPr>
          <w:sz w:val="26"/>
          <w:szCs w:val="26"/>
        </w:rPr>
        <w:t>0,0</w:t>
      </w:r>
      <w:r w:rsidRPr="0031447C">
        <w:rPr>
          <w:sz w:val="26"/>
          <w:szCs w:val="26"/>
        </w:rPr>
        <w:t xml:space="preserve">69 </w:t>
      </w:r>
      <w:r w:rsidR="008C25FC" w:rsidRPr="0031447C">
        <w:rPr>
          <w:sz w:val="26"/>
          <w:szCs w:val="26"/>
        </w:rPr>
        <w:t>млн</w:t>
      </w:r>
      <w:r w:rsidRPr="0031447C">
        <w:rPr>
          <w:sz w:val="26"/>
          <w:szCs w:val="26"/>
        </w:rPr>
        <w:t xml:space="preserve">. рублей. </w:t>
      </w:r>
    </w:p>
    <w:p w14:paraId="0039FF65" w14:textId="77777777" w:rsidR="006F0F25" w:rsidRPr="0031447C" w:rsidRDefault="006F0F25" w:rsidP="008D6C42">
      <w:pPr>
        <w:ind w:firstLine="709"/>
        <w:jc w:val="both"/>
        <w:rPr>
          <w:sz w:val="26"/>
          <w:szCs w:val="26"/>
        </w:rPr>
      </w:pPr>
      <w:r w:rsidRPr="0031447C">
        <w:rPr>
          <w:sz w:val="26"/>
          <w:szCs w:val="26"/>
        </w:rPr>
        <w:t xml:space="preserve">Средняя численность пассажиров, перевезенных всеми видами транспорта, составила </w:t>
      </w:r>
      <w:r w:rsidR="008D6C42" w:rsidRPr="0031447C">
        <w:rPr>
          <w:sz w:val="26"/>
          <w:szCs w:val="26"/>
        </w:rPr>
        <w:t>956,53</w:t>
      </w:r>
      <w:r w:rsidRPr="0031447C">
        <w:rPr>
          <w:sz w:val="26"/>
          <w:szCs w:val="26"/>
        </w:rPr>
        <w:t xml:space="preserve"> тыс. человек. Точную численность пассажиров, перевозимых транспортом города, определить не представляется возможным, т.к. информация, полученная от индивидуальных предпринимателей и обществ с ограниченной ответственностью, не всегда достоверна.</w:t>
      </w:r>
    </w:p>
    <w:p w14:paraId="4C077904" w14:textId="77777777" w:rsidR="001E0D00" w:rsidRPr="0031447C" w:rsidRDefault="001E0D00" w:rsidP="005F4B76">
      <w:pPr>
        <w:ind w:firstLine="709"/>
        <w:jc w:val="both"/>
        <w:rPr>
          <w:b/>
          <w:bCs/>
          <w:i/>
          <w:iCs/>
          <w:sz w:val="26"/>
          <w:szCs w:val="26"/>
        </w:rPr>
      </w:pPr>
      <w:r w:rsidRPr="0031447C">
        <w:rPr>
          <w:b/>
          <w:bCs/>
          <w:i/>
          <w:iCs/>
          <w:sz w:val="26"/>
          <w:szCs w:val="26"/>
        </w:rPr>
        <w:t>Связь</w:t>
      </w:r>
    </w:p>
    <w:p w14:paraId="55BA788D" w14:textId="77777777" w:rsidR="006F0F25" w:rsidRPr="0031447C" w:rsidRDefault="006F0F25" w:rsidP="005F4B76">
      <w:pPr>
        <w:ind w:left="140" w:firstLine="580"/>
        <w:jc w:val="both"/>
        <w:rPr>
          <w:sz w:val="26"/>
          <w:szCs w:val="26"/>
        </w:rPr>
      </w:pPr>
      <w:r w:rsidRPr="0031447C">
        <w:rPr>
          <w:sz w:val="26"/>
          <w:szCs w:val="26"/>
        </w:rPr>
        <w:t>Услуги связи на территории города оказывают ОАО «Ростелеком», Шарыповский филиал ФГУП «Почта России».</w:t>
      </w:r>
      <w:r w:rsidR="001E0D00" w:rsidRPr="0031447C">
        <w:rPr>
          <w:sz w:val="26"/>
          <w:szCs w:val="26"/>
        </w:rPr>
        <w:t xml:space="preserve"> </w:t>
      </w:r>
      <w:r w:rsidRPr="0031447C">
        <w:rPr>
          <w:sz w:val="26"/>
          <w:szCs w:val="26"/>
        </w:rPr>
        <w:t>Сотовая связь представлена операторами «Билайн», «МТС», «Ростелеком», «Мегафон»</w:t>
      </w:r>
      <w:r w:rsidR="00302C94" w:rsidRPr="0031447C">
        <w:rPr>
          <w:sz w:val="26"/>
          <w:szCs w:val="26"/>
        </w:rPr>
        <w:t>, «Теле2»</w:t>
      </w:r>
      <w:r w:rsidRPr="0031447C">
        <w:rPr>
          <w:sz w:val="26"/>
          <w:szCs w:val="26"/>
        </w:rPr>
        <w:t>.</w:t>
      </w:r>
    </w:p>
    <w:p w14:paraId="6DAFA93D" w14:textId="77777777" w:rsidR="006F0F25" w:rsidRPr="0031447C" w:rsidRDefault="006F0F25" w:rsidP="005F4B76">
      <w:pPr>
        <w:ind w:left="140" w:firstLine="580"/>
        <w:jc w:val="both"/>
        <w:rPr>
          <w:sz w:val="26"/>
          <w:szCs w:val="26"/>
        </w:rPr>
      </w:pPr>
      <w:r w:rsidRPr="0031447C">
        <w:rPr>
          <w:sz w:val="26"/>
          <w:szCs w:val="26"/>
        </w:rPr>
        <w:t>Основные тенденции изменения структуры услуг связи сохранятся. В общем объеме услуг предполагается рост доли услуг документальной и подвижной связи при снижении доли услуг местной, междугородной, внутризоновой и международной телефонной фиксированной связи.</w:t>
      </w:r>
    </w:p>
    <w:p w14:paraId="06FC7835" w14:textId="77777777" w:rsidR="006F0F25" w:rsidRPr="0031447C" w:rsidRDefault="006F0F25" w:rsidP="005F4B76">
      <w:pPr>
        <w:ind w:left="140" w:firstLine="580"/>
        <w:jc w:val="both"/>
        <w:rPr>
          <w:sz w:val="26"/>
          <w:szCs w:val="26"/>
        </w:rPr>
      </w:pPr>
      <w:r w:rsidRPr="0031447C">
        <w:rPr>
          <w:sz w:val="26"/>
          <w:szCs w:val="26"/>
        </w:rPr>
        <w:t xml:space="preserve"> Объем оказанных услуг связи в отчетном году составил 1</w:t>
      </w:r>
      <w:r w:rsidR="009351BD" w:rsidRPr="0031447C">
        <w:rPr>
          <w:sz w:val="26"/>
          <w:szCs w:val="26"/>
        </w:rPr>
        <w:t>55</w:t>
      </w:r>
      <w:r w:rsidRPr="0031447C">
        <w:rPr>
          <w:sz w:val="26"/>
          <w:szCs w:val="26"/>
        </w:rPr>
        <w:t>,</w:t>
      </w:r>
      <w:r w:rsidR="009351BD" w:rsidRPr="0031447C">
        <w:rPr>
          <w:sz w:val="26"/>
          <w:szCs w:val="26"/>
        </w:rPr>
        <w:t>80</w:t>
      </w:r>
      <w:r w:rsidRPr="0031447C">
        <w:rPr>
          <w:sz w:val="26"/>
          <w:szCs w:val="26"/>
        </w:rPr>
        <w:t xml:space="preserve"> млн. рублей (1</w:t>
      </w:r>
      <w:r w:rsidR="00302C94" w:rsidRPr="0031447C">
        <w:rPr>
          <w:sz w:val="26"/>
          <w:szCs w:val="26"/>
        </w:rPr>
        <w:t>0</w:t>
      </w:r>
      <w:r w:rsidR="009351BD" w:rsidRPr="0031447C">
        <w:rPr>
          <w:sz w:val="26"/>
          <w:szCs w:val="26"/>
        </w:rPr>
        <w:t>5</w:t>
      </w:r>
      <w:r w:rsidR="00302C94" w:rsidRPr="0031447C">
        <w:rPr>
          <w:sz w:val="26"/>
          <w:szCs w:val="26"/>
        </w:rPr>
        <w:t>,</w:t>
      </w:r>
      <w:r w:rsidR="009351BD" w:rsidRPr="0031447C">
        <w:rPr>
          <w:sz w:val="26"/>
          <w:szCs w:val="26"/>
        </w:rPr>
        <w:t>2</w:t>
      </w:r>
      <w:r w:rsidRPr="0031447C">
        <w:rPr>
          <w:sz w:val="26"/>
          <w:szCs w:val="26"/>
        </w:rPr>
        <w:t>% к уровню 20</w:t>
      </w:r>
      <w:r w:rsidR="00302C94" w:rsidRPr="0031447C">
        <w:rPr>
          <w:sz w:val="26"/>
          <w:szCs w:val="26"/>
        </w:rPr>
        <w:t>2</w:t>
      </w:r>
      <w:r w:rsidR="009351BD" w:rsidRPr="0031447C">
        <w:rPr>
          <w:sz w:val="26"/>
          <w:szCs w:val="26"/>
        </w:rPr>
        <w:t>2</w:t>
      </w:r>
      <w:r w:rsidR="00891B95" w:rsidRPr="0031447C">
        <w:rPr>
          <w:sz w:val="26"/>
          <w:szCs w:val="26"/>
        </w:rPr>
        <w:t xml:space="preserve"> </w:t>
      </w:r>
      <w:r w:rsidRPr="0031447C">
        <w:rPr>
          <w:sz w:val="26"/>
          <w:szCs w:val="26"/>
        </w:rPr>
        <w:t>г</w:t>
      </w:r>
      <w:r w:rsidR="00891B95" w:rsidRPr="0031447C">
        <w:rPr>
          <w:sz w:val="26"/>
          <w:szCs w:val="26"/>
        </w:rPr>
        <w:t>ода</w:t>
      </w:r>
      <w:r w:rsidRPr="0031447C">
        <w:rPr>
          <w:sz w:val="26"/>
          <w:szCs w:val="26"/>
        </w:rPr>
        <w:t>.).</w:t>
      </w:r>
    </w:p>
    <w:p w14:paraId="1E9C443A" w14:textId="77777777" w:rsidR="006F0F25" w:rsidRPr="0031447C" w:rsidRDefault="006F0F25" w:rsidP="005F4B76">
      <w:pPr>
        <w:ind w:left="140" w:firstLine="580"/>
        <w:jc w:val="both"/>
        <w:rPr>
          <w:sz w:val="26"/>
          <w:szCs w:val="26"/>
        </w:rPr>
      </w:pPr>
      <w:r w:rsidRPr="0031447C">
        <w:rPr>
          <w:sz w:val="26"/>
          <w:szCs w:val="26"/>
        </w:rPr>
        <w:t>В городе 8 стационарных отделений почтовой связи. Действует местное телевидение и радио, три редакции местных газет. Охват населения двумя и более программами телевидения 100%.</w:t>
      </w:r>
    </w:p>
    <w:p w14:paraId="6BF216AC" w14:textId="77777777" w:rsidR="00BD3EB7" w:rsidRPr="00302C94" w:rsidRDefault="00BD3EB7" w:rsidP="005F4B76">
      <w:pPr>
        <w:ind w:left="140" w:firstLine="580"/>
        <w:jc w:val="both"/>
        <w:rPr>
          <w:sz w:val="28"/>
          <w:szCs w:val="28"/>
        </w:rPr>
      </w:pPr>
    </w:p>
    <w:p w14:paraId="415CA7C4" w14:textId="77777777" w:rsidR="006F0F25" w:rsidRPr="0031447C" w:rsidRDefault="006F0F25">
      <w:pPr>
        <w:rPr>
          <w:rFonts w:ascii="Times New Roman" w:hAnsi="Times New Roman" w:cs="Times New Roman"/>
          <w:sz w:val="26"/>
          <w:szCs w:val="26"/>
        </w:rPr>
      </w:pPr>
      <w:r w:rsidRPr="0031447C">
        <w:rPr>
          <w:rFonts w:ascii="Times New Roman" w:hAnsi="Times New Roman" w:cs="Times New Roman"/>
          <w:b/>
          <w:bCs/>
          <w:sz w:val="26"/>
          <w:szCs w:val="26"/>
        </w:rPr>
        <w:t>7. Малое и среднее предпринимательство</w:t>
      </w:r>
    </w:p>
    <w:p w14:paraId="1A9CD79B" w14:textId="77777777" w:rsidR="009A2F13" w:rsidRPr="0031447C" w:rsidRDefault="006F0F25" w:rsidP="009A2F13">
      <w:pPr>
        <w:widowControl/>
        <w:ind w:firstLine="708"/>
        <w:jc w:val="both"/>
        <w:rPr>
          <w:rFonts w:ascii="Times New Roman" w:hAnsi="Times New Roman" w:cs="Times New Roman"/>
          <w:sz w:val="26"/>
          <w:szCs w:val="26"/>
        </w:rPr>
      </w:pPr>
      <w:r w:rsidRPr="0031447C">
        <w:rPr>
          <w:rFonts w:ascii="Times New Roman" w:hAnsi="Times New Roman" w:cs="Times New Roman"/>
          <w:sz w:val="26"/>
          <w:szCs w:val="26"/>
        </w:rPr>
        <w:t>В</w:t>
      </w:r>
      <w:r w:rsidR="00A5566A" w:rsidRPr="0031447C">
        <w:rPr>
          <w:rFonts w:ascii="Times New Roman" w:hAnsi="Times New Roman" w:cs="Times New Roman"/>
          <w:sz w:val="26"/>
          <w:szCs w:val="26"/>
        </w:rPr>
        <w:t xml:space="preserve"> отчетном г</w:t>
      </w:r>
      <w:r w:rsidR="007C30AF" w:rsidRPr="0031447C">
        <w:rPr>
          <w:rFonts w:ascii="Times New Roman" w:hAnsi="Times New Roman" w:cs="Times New Roman"/>
          <w:sz w:val="26"/>
          <w:szCs w:val="26"/>
        </w:rPr>
        <w:t>оду на</w:t>
      </w:r>
      <w:r w:rsidRPr="0031447C">
        <w:rPr>
          <w:rFonts w:ascii="Times New Roman" w:hAnsi="Times New Roman" w:cs="Times New Roman"/>
          <w:sz w:val="26"/>
          <w:szCs w:val="26"/>
        </w:rPr>
        <w:t xml:space="preserve"> территории город</w:t>
      </w:r>
      <w:r w:rsidR="00456273" w:rsidRPr="0031447C">
        <w:rPr>
          <w:rFonts w:ascii="Times New Roman" w:hAnsi="Times New Roman" w:cs="Times New Roman"/>
          <w:sz w:val="26"/>
          <w:szCs w:val="26"/>
        </w:rPr>
        <w:t>а</w:t>
      </w:r>
      <w:r w:rsidRPr="0031447C">
        <w:rPr>
          <w:rFonts w:ascii="Times New Roman" w:hAnsi="Times New Roman" w:cs="Times New Roman"/>
          <w:sz w:val="26"/>
          <w:szCs w:val="26"/>
        </w:rPr>
        <w:t xml:space="preserve"> </w:t>
      </w:r>
      <w:r w:rsidR="007C30AF" w:rsidRPr="0031447C">
        <w:rPr>
          <w:rFonts w:ascii="Times New Roman" w:hAnsi="Times New Roman" w:cs="Times New Roman"/>
          <w:sz w:val="26"/>
          <w:szCs w:val="26"/>
        </w:rPr>
        <w:t>Шарыпово действовало</w:t>
      </w:r>
      <w:r w:rsidRPr="0031447C">
        <w:rPr>
          <w:rFonts w:ascii="Times New Roman" w:hAnsi="Times New Roman" w:cs="Times New Roman"/>
          <w:sz w:val="26"/>
          <w:szCs w:val="26"/>
        </w:rPr>
        <w:t xml:space="preserve"> </w:t>
      </w:r>
      <w:r w:rsidR="00A5566A" w:rsidRPr="0031447C">
        <w:rPr>
          <w:rFonts w:ascii="Times New Roman" w:hAnsi="Times New Roman" w:cs="Times New Roman"/>
          <w:sz w:val="26"/>
          <w:szCs w:val="26"/>
        </w:rPr>
        <w:t>2</w:t>
      </w:r>
      <w:r w:rsidR="00873EB0" w:rsidRPr="0031447C">
        <w:rPr>
          <w:rFonts w:ascii="Times New Roman" w:hAnsi="Times New Roman" w:cs="Times New Roman"/>
          <w:sz w:val="26"/>
          <w:szCs w:val="26"/>
        </w:rPr>
        <w:t>77</w:t>
      </w:r>
      <w:r w:rsidRPr="0031447C">
        <w:rPr>
          <w:rFonts w:ascii="Times New Roman" w:hAnsi="Times New Roman" w:cs="Times New Roman"/>
          <w:sz w:val="26"/>
          <w:szCs w:val="26"/>
        </w:rPr>
        <w:t xml:space="preserve"> малых предприяти</w:t>
      </w:r>
      <w:r w:rsidR="00873EB0" w:rsidRPr="0031447C">
        <w:rPr>
          <w:rFonts w:ascii="Times New Roman" w:hAnsi="Times New Roman" w:cs="Times New Roman"/>
          <w:sz w:val="26"/>
          <w:szCs w:val="26"/>
        </w:rPr>
        <w:t>й</w:t>
      </w:r>
      <w:r w:rsidRPr="0031447C">
        <w:rPr>
          <w:rFonts w:ascii="Times New Roman" w:hAnsi="Times New Roman" w:cs="Times New Roman"/>
          <w:sz w:val="26"/>
          <w:szCs w:val="26"/>
        </w:rPr>
        <w:t xml:space="preserve"> (с учётом микропредприятий), что состав</w:t>
      </w:r>
      <w:r w:rsidR="00A5566A" w:rsidRPr="0031447C">
        <w:rPr>
          <w:rFonts w:ascii="Times New Roman" w:hAnsi="Times New Roman" w:cs="Times New Roman"/>
          <w:sz w:val="26"/>
          <w:szCs w:val="26"/>
        </w:rPr>
        <w:t xml:space="preserve">ило </w:t>
      </w:r>
      <w:r w:rsidR="00B23AA7" w:rsidRPr="0031447C">
        <w:rPr>
          <w:rFonts w:ascii="Times New Roman" w:hAnsi="Times New Roman" w:cs="Times New Roman"/>
          <w:sz w:val="26"/>
          <w:szCs w:val="26"/>
        </w:rPr>
        <w:t>71,2% от</w:t>
      </w:r>
      <w:r w:rsidRPr="0031447C">
        <w:rPr>
          <w:rFonts w:ascii="Times New Roman" w:hAnsi="Times New Roman" w:cs="Times New Roman"/>
          <w:sz w:val="26"/>
          <w:szCs w:val="26"/>
        </w:rPr>
        <w:t xml:space="preserve"> общей численности хозяйственных субъектов</w:t>
      </w:r>
      <w:r w:rsidR="00A5566A" w:rsidRPr="0031447C">
        <w:rPr>
          <w:rFonts w:ascii="Times New Roman" w:hAnsi="Times New Roman" w:cs="Times New Roman"/>
          <w:sz w:val="26"/>
          <w:szCs w:val="26"/>
        </w:rPr>
        <w:t>,</w:t>
      </w:r>
      <w:r w:rsidRPr="0031447C">
        <w:rPr>
          <w:rFonts w:ascii="Times New Roman" w:hAnsi="Times New Roman" w:cs="Times New Roman"/>
          <w:sz w:val="26"/>
          <w:szCs w:val="26"/>
        </w:rPr>
        <w:t xml:space="preserve"> зарегистрированных на территории</w:t>
      </w:r>
      <w:r w:rsidR="00A5566A" w:rsidRPr="0031447C">
        <w:rPr>
          <w:rFonts w:ascii="Times New Roman" w:hAnsi="Times New Roman" w:cs="Times New Roman"/>
          <w:sz w:val="26"/>
          <w:szCs w:val="26"/>
        </w:rPr>
        <w:t xml:space="preserve"> </w:t>
      </w:r>
      <w:r w:rsidR="00456273" w:rsidRPr="0031447C">
        <w:rPr>
          <w:rFonts w:ascii="Times New Roman" w:hAnsi="Times New Roman" w:cs="Times New Roman"/>
          <w:sz w:val="26"/>
          <w:szCs w:val="26"/>
        </w:rPr>
        <w:t>муниципального образования</w:t>
      </w:r>
      <w:r w:rsidRPr="0031447C">
        <w:rPr>
          <w:rFonts w:ascii="Times New Roman" w:hAnsi="Times New Roman" w:cs="Times New Roman"/>
          <w:sz w:val="26"/>
          <w:szCs w:val="26"/>
        </w:rPr>
        <w:t xml:space="preserve">. </w:t>
      </w:r>
      <w:r w:rsidR="009A2F13" w:rsidRPr="0031447C">
        <w:rPr>
          <w:rFonts w:ascii="Times New Roman" w:hAnsi="Times New Roman" w:cs="Times New Roman"/>
          <w:sz w:val="26"/>
          <w:szCs w:val="26"/>
        </w:rPr>
        <w:t>В структуре хозяйствующих субъектов малого бизнеса доминируют предприятия оптовой и розничной торговли, на которые приходится 30 %; 21% - строительство, 16,4% - обрабатывающие производства, 4,4% - предоставление прочих коммунальных, социальных и персональных услуг, 4% - здравоохранение, 2% - транспорт и связь, 3,5% -гостиницы и рестораны.</w:t>
      </w:r>
    </w:p>
    <w:p w14:paraId="0E082124" w14:textId="77777777" w:rsidR="00BD3EB7" w:rsidRPr="0031447C" w:rsidRDefault="00670589">
      <w:pPr>
        <w:widowControl/>
        <w:ind w:firstLine="708"/>
        <w:jc w:val="both"/>
        <w:rPr>
          <w:rFonts w:ascii="Times New Roman" w:hAnsi="Times New Roman" w:cs="Times New Roman"/>
          <w:sz w:val="26"/>
          <w:szCs w:val="26"/>
        </w:rPr>
      </w:pPr>
      <w:r w:rsidRPr="0031447C">
        <w:rPr>
          <w:rFonts w:ascii="Times New Roman" w:hAnsi="Times New Roman" w:cs="Times New Roman"/>
          <w:sz w:val="26"/>
          <w:szCs w:val="26"/>
        </w:rPr>
        <w:t>Количество выданных патентов на право применения патентной системы налогообложения</w:t>
      </w:r>
      <w:r w:rsidR="00BD3EB7" w:rsidRPr="0031447C">
        <w:rPr>
          <w:rFonts w:ascii="Times New Roman" w:hAnsi="Times New Roman" w:cs="Times New Roman"/>
          <w:sz w:val="26"/>
          <w:szCs w:val="26"/>
        </w:rPr>
        <w:t xml:space="preserve"> </w:t>
      </w:r>
      <w:r w:rsidR="006F0F25" w:rsidRPr="0031447C">
        <w:rPr>
          <w:rFonts w:ascii="Times New Roman" w:hAnsi="Times New Roman" w:cs="Times New Roman"/>
          <w:sz w:val="26"/>
          <w:szCs w:val="26"/>
        </w:rPr>
        <w:t>–</w:t>
      </w:r>
      <w:r w:rsidR="00BD3EB7" w:rsidRPr="0031447C">
        <w:rPr>
          <w:rFonts w:ascii="Times New Roman" w:hAnsi="Times New Roman" w:cs="Times New Roman"/>
          <w:sz w:val="26"/>
          <w:szCs w:val="26"/>
        </w:rPr>
        <w:t xml:space="preserve"> </w:t>
      </w:r>
      <w:r w:rsidR="00B23AA7" w:rsidRPr="0031447C">
        <w:rPr>
          <w:rFonts w:ascii="Times New Roman" w:hAnsi="Times New Roman" w:cs="Times New Roman"/>
          <w:sz w:val="26"/>
          <w:szCs w:val="26"/>
        </w:rPr>
        <w:t>667</w:t>
      </w:r>
      <w:r w:rsidR="00BD3EB7" w:rsidRPr="0031447C">
        <w:rPr>
          <w:rFonts w:ascii="Times New Roman" w:hAnsi="Times New Roman" w:cs="Times New Roman"/>
          <w:sz w:val="26"/>
          <w:szCs w:val="26"/>
        </w:rPr>
        <w:t xml:space="preserve"> </w:t>
      </w:r>
      <w:r w:rsidR="006F0F25" w:rsidRPr="0031447C">
        <w:rPr>
          <w:rFonts w:ascii="Times New Roman" w:hAnsi="Times New Roman" w:cs="Times New Roman"/>
          <w:sz w:val="26"/>
          <w:szCs w:val="26"/>
        </w:rPr>
        <w:t>единиц</w:t>
      </w:r>
      <w:r w:rsidRPr="0031447C">
        <w:rPr>
          <w:rFonts w:ascii="Times New Roman" w:hAnsi="Times New Roman" w:cs="Times New Roman"/>
          <w:sz w:val="26"/>
          <w:szCs w:val="26"/>
        </w:rPr>
        <w:t>.</w:t>
      </w:r>
      <w:r w:rsidR="006F0F25" w:rsidRPr="0031447C">
        <w:rPr>
          <w:rFonts w:ascii="Times New Roman" w:hAnsi="Times New Roman" w:cs="Times New Roman"/>
          <w:sz w:val="26"/>
          <w:szCs w:val="26"/>
        </w:rPr>
        <w:t xml:space="preserve"> </w:t>
      </w:r>
    </w:p>
    <w:p w14:paraId="68EC0EA9" w14:textId="77777777" w:rsidR="006F0F25" w:rsidRPr="0031447C" w:rsidRDefault="006F0F25">
      <w:pPr>
        <w:widowControl/>
        <w:ind w:firstLine="708"/>
        <w:jc w:val="both"/>
        <w:rPr>
          <w:rFonts w:ascii="Times New Roman" w:hAnsi="Times New Roman" w:cs="Times New Roman"/>
          <w:sz w:val="26"/>
          <w:szCs w:val="26"/>
        </w:rPr>
      </w:pPr>
      <w:r w:rsidRPr="0031447C">
        <w:rPr>
          <w:rFonts w:ascii="Times New Roman" w:hAnsi="Times New Roman" w:cs="Times New Roman"/>
          <w:sz w:val="26"/>
          <w:szCs w:val="26"/>
        </w:rPr>
        <w:t xml:space="preserve">Общее число занятых в сфере малого и среднего бизнеса с учетом индивидуальных предпринимателей составляет </w:t>
      </w:r>
      <w:r w:rsidR="00B23AA7" w:rsidRPr="0031447C">
        <w:rPr>
          <w:rFonts w:ascii="Times New Roman" w:hAnsi="Times New Roman" w:cs="Times New Roman"/>
          <w:sz w:val="26"/>
          <w:szCs w:val="26"/>
        </w:rPr>
        <w:t>20,6</w:t>
      </w:r>
      <w:r w:rsidRPr="0031447C">
        <w:rPr>
          <w:rFonts w:ascii="Times New Roman" w:hAnsi="Times New Roman" w:cs="Times New Roman"/>
          <w:sz w:val="26"/>
          <w:szCs w:val="26"/>
        </w:rPr>
        <w:t xml:space="preserve">% от общего </w:t>
      </w:r>
      <w:r w:rsidR="007C30AF" w:rsidRPr="0031447C">
        <w:rPr>
          <w:rFonts w:ascii="Times New Roman" w:hAnsi="Times New Roman" w:cs="Times New Roman"/>
          <w:sz w:val="26"/>
          <w:szCs w:val="26"/>
        </w:rPr>
        <w:t>количества населения</w:t>
      </w:r>
      <w:r w:rsidRPr="0031447C">
        <w:rPr>
          <w:rFonts w:ascii="Times New Roman" w:hAnsi="Times New Roman" w:cs="Times New Roman"/>
          <w:sz w:val="26"/>
          <w:szCs w:val="26"/>
        </w:rPr>
        <w:t xml:space="preserve"> в трудоспособном </w:t>
      </w:r>
      <w:r w:rsidR="007C30AF" w:rsidRPr="0031447C">
        <w:rPr>
          <w:rFonts w:ascii="Times New Roman" w:hAnsi="Times New Roman" w:cs="Times New Roman"/>
          <w:sz w:val="26"/>
          <w:szCs w:val="26"/>
        </w:rPr>
        <w:t>возрасте, это</w:t>
      </w:r>
      <w:r w:rsidRPr="0031447C">
        <w:rPr>
          <w:rFonts w:ascii="Times New Roman" w:hAnsi="Times New Roman" w:cs="Times New Roman"/>
          <w:sz w:val="26"/>
          <w:szCs w:val="26"/>
        </w:rPr>
        <w:t xml:space="preserve"> 4,</w:t>
      </w:r>
      <w:r w:rsidR="00B23AA7" w:rsidRPr="0031447C">
        <w:rPr>
          <w:rFonts w:ascii="Times New Roman" w:hAnsi="Times New Roman" w:cs="Times New Roman"/>
          <w:sz w:val="26"/>
          <w:szCs w:val="26"/>
        </w:rPr>
        <w:t>6</w:t>
      </w:r>
      <w:r w:rsidRPr="0031447C">
        <w:rPr>
          <w:rFonts w:ascii="Times New Roman" w:hAnsi="Times New Roman" w:cs="Times New Roman"/>
          <w:sz w:val="26"/>
          <w:szCs w:val="26"/>
        </w:rPr>
        <w:t xml:space="preserve"> тыс. человек, имеющих рабочие места и зарплату в среднем </w:t>
      </w:r>
      <w:r w:rsidR="00907927" w:rsidRPr="0031447C">
        <w:rPr>
          <w:rFonts w:ascii="Times New Roman" w:hAnsi="Times New Roman" w:cs="Times New Roman"/>
          <w:sz w:val="26"/>
          <w:szCs w:val="26"/>
        </w:rPr>
        <w:t>2</w:t>
      </w:r>
      <w:r w:rsidR="00B23AA7" w:rsidRPr="0031447C">
        <w:rPr>
          <w:rFonts w:ascii="Times New Roman" w:hAnsi="Times New Roman" w:cs="Times New Roman"/>
          <w:sz w:val="26"/>
          <w:szCs w:val="26"/>
        </w:rPr>
        <w:t>7</w:t>
      </w:r>
      <w:r w:rsidR="00907927" w:rsidRPr="0031447C">
        <w:rPr>
          <w:rFonts w:ascii="Times New Roman" w:hAnsi="Times New Roman" w:cs="Times New Roman"/>
          <w:sz w:val="26"/>
          <w:szCs w:val="26"/>
        </w:rPr>
        <w:t>,</w:t>
      </w:r>
      <w:r w:rsidR="00B23AA7" w:rsidRPr="0031447C">
        <w:rPr>
          <w:rFonts w:ascii="Times New Roman" w:hAnsi="Times New Roman" w:cs="Times New Roman"/>
          <w:sz w:val="26"/>
          <w:szCs w:val="26"/>
        </w:rPr>
        <w:t>0</w:t>
      </w:r>
      <w:r w:rsidRPr="0031447C">
        <w:rPr>
          <w:rFonts w:ascii="Times New Roman" w:hAnsi="Times New Roman" w:cs="Times New Roman"/>
          <w:sz w:val="26"/>
          <w:szCs w:val="26"/>
        </w:rPr>
        <w:t xml:space="preserve"> тыс. рублей.</w:t>
      </w:r>
    </w:p>
    <w:p w14:paraId="42FB4628" w14:textId="77777777" w:rsidR="006F0F25" w:rsidRPr="0031447C" w:rsidRDefault="006F0F25">
      <w:pPr>
        <w:widowControl/>
        <w:ind w:firstLine="708"/>
        <w:jc w:val="both"/>
        <w:rPr>
          <w:rFonts w:ascii="Times New Roman" w:hAnsi="Times New Roman" w:cs="Times New Roman"/>
          <w:sz w:val="26"/>
          <w:szCs w:val="26"/>
        </w:rPr>
      </w:pPr>
      <w:r w:rsidRPr="0031447C">
        <w:rPr>
          <w:rFonts w:ascii="Times New Roman" w:hAnsi="Times New Roman" w:cs="Times New Roman"/>
          <w:sz w:val="26"/>
          <w:szCs w:val="26"/>
        </w:rPr>
        <w:t xml:space="preserve">Оборот организаций малого бизнеса (юридических лиц) составил в </w:t>
      </w:r>
      <w:r w:rsidR="007C30AF" w:rsidRPr="0031447C">
        <w:rPr>
          <w:rFonts w:ascii="Times New Roman" w:hAnsi="Times New Roman" w:cs="Times New Roman"/>
          <w:sz w:val="26"/>
          <w:szCs w:val="26"/>
        </w:rPr>
        <w:t>202</w:t>
      </w:r>
      <w:r w:rsidR="00B23AA7" w:rsidRPr="0031447C">
        <w:rPr>
          <w:rFonts w:ascii="Times New Roman" w:hAnsi="Times New Roman" w:cs="Times New Roman"/>
          <w:sz w:val="26"/>
          <w:szCs w:val="26"/>
        </w:rPr>
        <w:t>2</w:t>
      </w:r>
      <w:r w:rsidR="007C30AF" w:rsidRPr="0031447C">
        <w:rPr>
          <w:rFonts w:ascii="Times New Roman" w:hAnsi="Times New Roman" w:cs="Times New Roman"/>
          <w:sz w:val="26"/>
          <w:szCs w:val="26"/>
        </w:rPr>
        <w:t xml:space="preserve"> году</w:t>
      </w:r>
      <w:r w:rsidRPr="0031447C">
        <w:rPr>
          <w:rFonts w:ascii="Times New Roman" w:hAnsi="Times New Roman" w:cs="Times New Roman"/>
          <w:sz w:val="26"/>
          <w:szCs w:val="26"/>
        </w:rPr>
        <w:t xml:space="preserve"> </w:t>
      </w:r>
      <w:r w:rsidR="005D049A" w:rsidRPr="0031447C">
        <w:rPr>
          <w:rFonts w:ascii="Times New Roman" w:hAnsi="Times New Roman" w:cs="Times New Roman"/>
          <w:sz w:val="26"/>
          <w:szCs w:val="26"/>
        </w:rPr>
        <w:t>5043,28</w:t>
      </w:r>
      <w:r w:rsidR="00907927" w:rsidRPr="0031447C">
        <w:rPr>
          <w:rFonts w:ascii="Times New Roman" w:hAnsi="Times New Roman" w:cs="Times New Roman"/>
          <w:sz w:val="26"/>
          <w:szCs w:val="26"/>
        </w:rPr>
        <w:t xml:space="preserve"> </w:t>
      </w:r>
      <w:r w:rsidRPr="0031447C">
        <w:rPr>
          <w:rFonts w:ascii="Times New Roman" w:hAnsi="Times New Roman" w:cs="Times New Roman"/>
          <w:sz w:val="26"/>
          <w:szCs w:val="26"/>
        </w:rPr>
        <w:t>млн. рублей, что в действующих ценах составило 1</w:t>
      </w:r>
      <w:r w:rsidR="001253B3" w:rsidRPr="0031447C">
        <w:rPr>
          <w:rFonts w:ascii="Times New Roman" w:hAnsi="Times New Roman" w:cs="Times New Roman"/>
          <w:sz w:val="26"/>
          <w:szCs w:val="26"/>
        </w:rPr>
        <w:t>04</w:t>
      </w:r>
      <w:r w:rsidR="00907927" w:rsidRPr="0031447C">
        <w:rPr>
          <w:rFonts w:ascii="Times New Roman" w:hAnsi="Times New Roman" w:cs="Times New Roman"/>
          <w:sz w:val="26"/>
          <w:szCs w:val="26"/>
        </w:rPr>
        <w:t>,</w:t>
      </w:r>
      <w:r w:rsidR="001253B3" w:rsidRPr="0031447C">
        <w:rPr>
          <w:rFonts w:ascii="Times New Roman" w:hAnsi="Times New Roman" w:cs="Times New Roman"/>
          <w:sz w:val="26"/>
          <w:szCs w:val="26"/>
        </w:rPr>
        <w:t>8</w:t>
      </w:r>
      <w:r w:rsidRPr="0031447C">
        <w:rPr>
          <w:rFonts w:ascii="Times New Roman" w:hAnsi="Times New Roman" w:cs="Times New Roman"/>
          <w:sz w:val="26"/>
          <w:szCs w:val="26"/>
        </w:rPr>
        <w:t>% к 20</w:t>
      </w:r>
      <w:r w:rsidR="00907927" w:rsidRPr="0031447C">
        <w:rPr>
          <w:rFonts w:ascii="Times New Roman" w:hAnsi="Times New Roman" w:cs="Times New Roman"/>
          <w:sz w:val="26"/>
          <w:szCs w:val="26"/>
        </w:rPr>
        <w:t>2</w:t>
      </w:r>
      <w:r w:rsidR="005D049A" w:rsidRPr="0031447C">
        <w:rPr>
          <w:rFonts w:ascii="Times New Roman" w:hAnsi="Times New Roman" w:cs="Times New Roman"/>
          <w:sz w:val="26"/>
          <w:szCs w:val="26"/>
        </w:rPr>
        <w:t>1</w:t>
      </w:r>
      <w:r w:rsidRPr="0031447C">
        <w:rPr>
          <w:rFonts w:ascii="Times New Roman" w:hAnsi="Times New Roman" w:cs="Times New Roman"/>
          <w:sz w:val="26"/>
          <w:szCs w:val="26"/>
        </w:rPr>
        <w:t xml:space="preserve"> году.  На период до 202</w:t>
      </w:r>
      <w:r w:rsidR="001253B3" w:rsidRPr="0031447C">
        <w:rPr>
          <w:rFonts w:ascii="Times New Roman" w:hAnsi="Times New Roman" w:cs="Times New Roman"/>
          <w:sz w:val="26"/>
          <w:szCs w:val="26"/>
        </w:rPr>
        <w:t xml:space="preserve">6 </w:t>
      </w:r>
      <w:r w:rsidRPr="0031447C">
        <w:rPr>
          <w:rFonts w:ascii="Times New Roman" w:hAnsi="Times New Roman" w:cs="Times New Roman"/>
          <w:sz w:val="26"/>
          <w:szCs w:val="26"/>
        </w:rPr>
        <w:t xml:space="preserve">года по малым предприятиям прогнозируется устойчивый рост данного показателя. </w:t>
      </w:r>
    </w:p>
    <w:p w14:paraId="3CBF416D" w14:textId="77777777" w:rsidR="009A2F13" w:rsidRPr="0031447C" w:rsidRDefault="009A2F13" w:rsidP="009A2F13">
      <w:pPr>
        <w:widowControl/>
        <w:ind w:firstLine="708"/>
        <w:jc w:val="both"/>
        <w:rPr>
          <w:rFonts w:ascii="Times New Roman" w:hAnsi="Times New Roman" w:cs="Times New Roman"/>
          <w:sz w:val="26"/>
          <w:szCs w:val="26"/>
        </w:rPr>
      </w:pPr>
      <w:r w:rsidRPr="0031447C">
        <w:rPr>
          <w:rFonts w:ascii="Times New Roman" w:hAnsi="Times New Roman" w:cs="Times New Roman"/>
          <w:sz w:val="26"/>
          <w:szCs w:val="26"/>
        </w:rPr>
        <w:t xml:space="preserve">В целях обеспечения условий роста субъектов малого и среднего предпринимательства на территории города разработана и утверждена муниципальная </w:t>
      </w:r>
      <w:r w:rsidRPr="0031447C">
        <w:rPr>
          <w:rFonts w:ascii="Times New Roman" w:hAnsi="Times New Roman" w:cs="Times New Roman"/>
          <w:sz w:val="26"/>
          <w:szCs w:val="26"/>
        </w:rPr>
        <w:lastRenderedPageBreak/>
        <w:t>программа «Развитие инвестиционной деятельности малого и среднего предпринимательства на территории муниципального образования города Шарыпово». В результате реализации мероприятий программы в 2022 году   предоставлена финансовая поддержка 7 хозяйствующим субъектам: создано 12 рабочих места, сохранено 32 места, сумма финансирования программных мероприятий составила 2,43 млн. рублей, всего привлечено инвестиций в экономику</w:t>
      </w:r>
      <w:r w:rsidR="002174BF" w:rsidRPr="0031447C">
        <w:rPr>
          <w:rFonts w:ascii="Times New Roman" w:hAnsi="Times New Roman" w:cs="Times New Roman"/>
          <w:sz w:val="26"/>
          <w:szCs w:val="26"/>
        </w:rPr>
        <w:t xml:space="preserve"> города</w:t>
      </w:r>
      <w:r w:rsidRPr="0031447C">
        <w:rPr>
          <w:rFonts w:ascii="Times New Roman" w:hAnsi="Times New Roman" w:cs="Times New Roman"/>
          <w:sz w:val="26"/>
          <w:szCs w:val="26"/>
        </w:rPr>
        <w:t xml:space="preserve"> – 7,2 млн. рублей. </w:t>
      </w:r>
    </w:p>
    <w:p w14:paraId="103DC4B9" w14:textId="77777777" w:rsidR="0061230C" w:rsidRPr="0031447C" w:rsidRDefault="009A2F13" w:rsidP="009A2F13">
      <w:pPr>
        <w:widowControl/>
        <w:ind w:firstLine="709"/>
        <w:jc w:val="both"/>
        <w:rPr>
          <w:rFonts w:ascii="Times New Roman" w:hAnsi="Times New Roman" w:cs="Times New Roman"/>
          <w:sz w:val="26"/>
          <w:szCs w:val="26"/>
        </w:rPr>
      </w:pPr>
      <w:r w:rsidRPr="0031447C">
        <w:rPr>
          <w:rFonts w:ascii="Times New Roman" w:hAnsi="Times New Roman" w:cs="Times New Roman"/>
          <w:sz w:val="26"/>
          <w:szCs w:val="26"/>
        </w:rPr>
        <w:t>Особое значение Администрация города Шарыпово уделяет вопросам консультационной поддержки малого и среднего предпринимательства. На официальном сайте Администрации города в разделе «Экономика и предпринимательство» создан подраздел «В помощь бизнесу», в котором размещена и регулярно обновляется полезная информация, в том числе о различных видах и способах финансовой и имущественной поддержки субъектов малого и среднего предпринимательства и т.д.</w:t>
      </w:r>
    </w:p>
    <w:p w14:paraId="2CB0A3AE" w14:textId="77777777" w:rsidR="00C3416E" w:rsidRPr="0031447C" w:rsidRDefault="00C3416E" w:rsidP="00FA3FA9">
      <w:pPr>
        <w:pStyle w:val="14"/>
        <w:ind w:firstLine="709"/>
        <w:jc w:val="center"/>
        <w:rPr>
          <w:sz w:val="26"/>
          <w:szCs w:val="26"/>
        </w:rPr>
      </w:pPr>
      <w:r w:rsidRPr="0031447C">
        <w:rPr>
          <w:sz w:val="26"/>
          <w:szCs w:val="26"/>
        </w:rPr>
        <w:t>Изменение основных показателей прогноза в сфере малого и среднего предпринимательства приведено в таблице.</w:t>
      </w:r>
    </w:p>
    <w:tbl>
      <w:tblPr>
        <w:tblW w:w="978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828"/>
        <w:gridCol w:w="567"/>
        <w:gridCol w:w="850"/>
        <w:gridCol w:w="851"/>
        <w:gridCol w:w="993"/>
        <w:gridCol w:w="850"/>
        <w:gridCol w:w="851"/>
        <w:gridCol w:w="991"/>
      </w:tblGrid>
      <w:tr w:rsidR="00C3416E" w:rsidRPr="00BD3EB7" w14:paraId="35C9EF84" w14:textId="77777777" w:rsidTr="00A82150">
        <w:trPr>
          <w:cantSplit/>
          <w:tblHeader/>
        </w:trPr>
        <w:tc>
          <w:tcPr>
            <w:tcW w:w="3828" w:type="dxa"/>
            <w:vMerge w:val="restart"/>
            <w:tcBorders>
              <w:top w:val="single" w:sz="4" w:space="0" w:color="auto"/>
              <w:bottom w:val="single" w:sz="4" w:space="0" w:color="auto"/>
              <w:right w:val="single" w:sz="4" w:space="0" w:color="auto"/>
            </w:tcBorders>
            <w:hideMark/>
          </w:tcPr>
          <w:p w14:paraId="0F842614" w14:textId="77777777" w:rsidR="00C3416E" w:rsidRPr="00BD3EB7" w:rsidRDefault="00C3416E" w:rsidP="00A86E18">
            <w:pPr>
              <w:jc w:val="center"/>
              <w:rPr>
                <w:i/>
                <w:iCs/>
              </w:rPr>
            </w:pPr>
            <w:r w:rsidRPr="00BD3EB7">
              <w:rPr>
                <w:i/>
                <w:iCs/>
              </w:rPr>
              <w:br w:type="page"/>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hideMark/>
          </w:tcPr>
          <w:p w14:paraId="5BB574E7" w14:textId="77777777" w:rsidR="00C3416E" w:rsidRPr="00BD3EB7" w:rsidRDefault="00C3416E" w:rsidP="00A86E18">
            <w:pPr>
              <w:jc w:val="center"/>
              <w:rPr>
                <w:i/>
                <w:iCs/>
              </w:rPr>
            </w:pPr>
            <w:r w:rsidRPr="00BD3EB7">
              <w:rPr>
                <w:i/>
                <w:iCs/>
              </w:rPr>
              <w:t xml:space="preserve">Ед. </w:t>
            </w:r>
            <w:r w:rsidRPr="00BD3EB7">
              <w:rPr>
                <w:i/>
                <w:iCs/>
              </w:rPr>
              <w:br/>
              <w:t>изм.</w:t>
            </w:r>
          </w:p>
        </w:tc>
        <w:tc>
          <w:tcPr>
            <w:tcW w:w="1701" w:type="dxa"/>
            <w:gridSpan w:val="2"/>
            <w:tcBorders>
              <w:top w:val="single" w:sz="4" w:space="0" w:color="auto"/>
              <w:left w:val="single" w:sz="4" w:space="0" w:color="auto"/>
              <w:bottom w:val="single" w:sz="4" w:space="0" w:color="auto"/>
              <w:right w:val="single" w:sz="4" w:space="0" w:color="auto"/>
            </w:tcBorders>
            <w:hideMark/>
          </w:tcPr>
          <w:p w14:paraId="5B529F21" w14:textId="77777777" w:rsidR="00C3416E" w:rsidRPr="00BD3EB7" w:rsidRDefault="00C3416E" w:rsidP="00A86E18">
            <w:pPr>
              <w:jc w:val="center"/>
              <w:rPr>
                <w:i/>
                <w:lang w:eastAsia="en-US"/>
              </w:rPr>
            </w:pPr>
            <w:r w:rsidRPr="00BD3EB7">
              <w:rPr>
                <w:i/>
                <w:lang w:eastAsia="en-US"/>
              </w:rPr>
              <w:t xml:space="preserve">Прогноз для краевого бюджета </w:t>
            </w:r>
            <w:r w:rsidRPr="00BD3EB7">
              <w:rPr>
                <w:i/>
                <w:lang w:eastAsia="en-US"/>
              </w:rPr>
              <w:br/>
              <w:t>на 202</w:t>
            </w:r>
            <w:r w:rsidR="00B23AA7">
              <w:rPr>
                <w:i/>
                <w:lang w:eastAsia="en-US"/>
              </w:rPr>
              <w:t>3</w:t>
            </w:r>
            <w:r w:rsidRPr="00BD3EB7">
              <w:rPr>
                <w:rFonts w:eastAsia="MS Mincho"/>
                <w:sz w:val="28"/>
                <w:szCs w:val="28"/>
                <w:lang w:eastAsia="ja-JP"/>
              </w:rPr>
              <w:t>-</w:t>
            </w:r>
            <w:r w:rsidRPr="00BD3EB7">
              <w:rPr>
                <w:i/>
                <w:lang w:eastAsia="en-US"/>
              </w:rPr>
              <w:t>202</w:t>
            </w:r>
            <w:r w:rsidR="00B23AA7">
              <w:rPr>
                <w:i/>
                <w:lang w:eastAsia="en-US"/>
              </w:rPr>
              <w:t>5</w:t>
            </w:r>
            <w:r w:rsidRPr="00BD3EB7">
              <w:rPr>
                <w:i/>
                <w:lang w:eastAsia="en-US"/>
              </w:rPr>
              <w:t xml:space="preserve"> гг.</w:t>
            </w:r>
          </w:p>
        </w:tc>
        <w:tc>
          <w:tcPr>
            <w:tcW w:w="1843" w:type="dxa"/>
            <w:gridSpan w:val="2"/>
            <w:tcBorders>
              <w:top w:val="single" w:sz="4" w:space="0" w:color="auto"/>
              <w:left w:val="single" w:sz="4" w:space="0" w:color="auto"/>
              <w:bottom w:val="single" w:sz="4" w:space="0" w:color="auto"/>
              <w:right w:val="single" w:sz="4" w:space="0" w:color="auto"/>
            </w:tcBorders>
            <w:hideMark/>
          </w:tcPr>
          <w:p w14:paraId="0BAF8D55" w14:textId="77777777" w:rsidR="00C3416E" w:rsidRPr="00BD3EB7" w:rsidRDefault="00C3416E" w:rsidP="00A86E18">
            <w:pPr>
              <w:jc w:val="center"/>
              <w:rPr>
                <w:i/>
                <w:lang w:eastAsia="en-US"/>
              </w:rPr>
            </w:pPr>
            <w:r w:rsidRPr="00BD3EB7">
              <w:rPr>
                <w:i/>
                <w:lang w:eastAsia="en-US"/>
              </w:rPr>
              <w:t xml:space="preserve">Прогноз для краевого бюджета </w:t>
            </w:r>
            <w:r w:rsidRPr="00BD3EB7">
              <w:rPr>
                <w:i/>
                <w:lang w:eastAsia="en-US"/>
              </w:rPr>
              <w:br/>
              <w:t>на 202</w:t>
            </w:r>
            <w:r w:rsidR="00B23AA7">
              <w:rPr>
                <w:i/>
                <w:lang w:eastAsia="en-US"/>
              </w:rPr>
              <w:t>4</w:t>
            </w:r>
            <w:r w:rsidRPr="00BD3EB7">
              <w:rPr>
                <w:rFonts w:eastAsia="MS Mincho"/>
                <w:sz w:val="28"/>
                <w:szCs w:val="28"/>
                <w:lang w:eastAsia="ja-JP"/>
              </w:rPr>
              <w:t>-</w:t>
            </w:r>
            <w:r w:rsidRPr="00BD3EB7">
              <w:rPr>
                <w:i/>
                <w:lang w:eastAsia="en-US"/>
              </w:rPr>
              <w:t>202</w:t>
            </w:r>
            <w:r w:rsidR="00B23AA7">
              <w:rPr>
                <w:i/>
                <w:lang w:eastAsia="en-US"/>
              </w:rPr>
              <w:t>6</w:t>
            </w:r>
            <w:r w:rsidRPr="00BD3EB7">
              <w:rPr>
                <w:i/>
                <w:lang w:eastAsia="en-US"/>
              </w:rPr>
              <w:t xml:space="preserve"> гг.</w:t>
            </w:r>
          </w:p>
        </w:tc>
        <w:tc>
          <w:tcPr>
            <w:tcW w:w="1842" w:type="dxa"/>
            <w:gridSpan w:val="2"/>
            <w:tcBorders>
              <w:top w:val="single" w:sz="4" w:space="0" w:color="auto"/>
              <w:left w:val="single" w:sz="4" w:space="0" w:color="auto"/>
              <w:bottom w:val="single" w:sz="4" w:space="0" w:color="auto"/>
            </w:tcBorders>
            <w:hideMark/>
          </w:tcPr>
          <w:p w14:paraId="68CDAF46" w14:textId="77777777" w:rsidR="00C3416E" w:rsidRPr="00BD3EB7" w:rsidRDefault="00C3416E" w:rsidP="00A86E18">
            <w:pPr>
              <w:jc w:val="center"/>
              <w:rPr>
                <w:i/>
                <w:lang w:eastAsia="en-US"/>
              </w:rPr>
            </w:pPr>
            <w:r w:rsidRPr="00BD3EB7">
              <w:rPr>
                <w:i/>
                <w:lang w:eastAsia="en-US"/>
              </w:rPr>
              <w:t>Отклонение</w:t>
            </w:r>
            <w:r w:rsidRPr="00BD3EB7">
              <w:rPr>
                <w:i/>
                <w:lang w:eastAsia="en-US"/>
              </w:rPr>
              <w:br/>
              <w:t>от прогноза</w:t>
            </w:r>
          </w:p>
        </w:tc>
      </w:tr>
      <w:tr w:rsidR="00C3416E" w:rsidRPr="00BD3EB7" w14:paraId="4A4B29C1" w14:textId="77777777" w:rsidTr="00A82150">
        <w:trPr>
          <w:cantSplit/>
          <w:trHeight w:val="249"/>
          <w:tblHeader/>
        </w:trPr>
        <w:tc>
          <w:tcPr>
            <w:tcW w:w="3828" w:type="dxa"/>
            <w:vMerge/>
            <w:tcBorders>
              <w:top w:val="single" w:sz="4" w:space="0" w:color="auto"/>
              <w:bottom w:val="single" w:sz="4" w:space="0" w:color="auto"/>
              <w:right w:val="single" w:sz="4" w:space="0" w:color="auto"/>
            </w:tcBorders>
            <w:vAlign w:val="center"/>
            <w:hideMark/>
          </w:tcPr>
          <w:p w14:paraId="1EF661B0" w14:textId="77777777" w:rsidR="00C3416E" w:rsidRPr="00BD3EB7" w:rsidRDefault="00C3416E" w:rsidP="00A86E18">
            <w:pPr>
              <w:rPr>
                <w:i/>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D0E6265" w14:textId="77777777" w:rsidR="00C3416E" w:rsidRPr="00BD3EB7" w:rsidRDefault="00C3416E" w:rsidP="00A86E18">
            <w:pPr>
              <w:rPr>
                <w:i/>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BE1A524" w14:textId="77777777" w:rsidR="00C3416E" w:rsidRPr="00BD3EB7" w:rsidRDefault="00C3416E" w:rsidP="00A86E18">
            <w:pPr>
              <w:jc w:val="center"/>
              <w:rPr>
                <w:i/>
                <w:lang w:eastAsia="en-US"/>
              </w:rPr>
            </w:pPr>
            <w:r w:rsidRPr="00BD3EB7">
              <w:rPr>
                <w:i/>
                <w:lang w:eastAsia="en-US"/>
              </w:rPr>
              <w:t>20</w:t>
            </w:r>
            <w:r w:rsidR="00B23AA7">
              <w:rPr>
                <w:i/>
                <w:lang w:eastAsia="en-US"/>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93802" w14:textId="77777777" w:rsidR="00C3416E" w:rsidRPr="00BD3EB7" w:rsidRDefault="00C3416E" w:rsidP="00A86E18">
            <w:pPr>
              <w:jc w:val="center"/>
              <w:rPr>
                <w:i/>
                <w:lang w:eastAsia="en-US"/>
              </w:rPr>
            </w:pPr>
            <w:r w:rsidRPr="00BD3EB7">
              <w:rPr>
                <w:i/>
                <w:lang w:eastAsia="en-US"/>
              </w:rPr>
              <w:t>202</w:t>
            </w:r>
            <w:r w:rsidR="00B23AA7">
              <w:rPr>
                <w:i/>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368E13" w14:textId="77777777" w:rsidR="00C3416E" w:rsidRPr="00BD3EB7" w:rsidRDefault="00C3416E" w:rsidP="00A86E18">
            <w:pPr>
              <w:jc w:val="center"/>
              <w:rPr>
                <w:i/>
                <w:lang w:eastAsia="en-US"/>
              </w:rPr>
            </w:pPr>
            <w:r w:rsidRPr="00BD3EB7">
              <w:rPr>
                <w:i/>
                <w:lang w:eastAsia="en-US"/>
              </w:rPr>
              <w:t>202</w:t>
            </w:r>
            <w:r w:rsidR="00B23AA7">
              <w:rPr>
                <w:i/>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557BA" w14:textId="77777777" w:rsidR="00C3416E" w:rsidRPr="00BD3EB7" w:rsidRDefault="00C3416E" w:rsidP="00A86E18">
            <w:pPr>
              <w:jc w:val="center"/>
              <w:rPr>
                <w:i/>
                <w:lang w:eastAsia="en-US"/>
              </w:rPr>
            </w:pPr>
            <w:r w:rsidRPr="00BD3EB7">
              <w:rPr>
                <w:i/>
                <w:lang w:eastAsia="en-US"/>
              </w:rPr>
              <w:t>202</w:t>
            </w:r>
            <w:r w:rsidR="00B23AA7">
              <w:rPr>
                <w:i/>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3358E8" w14:textId="77777777" w:rsidR="00C3416E" w:rsidRPr="00BD3EB7" w:rsidRDefault="00C3416E" w:rsidP="00A86E18">
            <w:pPr>
              <w:jc w:val="center"/>
              <w:rPr>
                <w:i/>
                <w:lang w:eastAsia="en-US"/>
              </w:rPr>
            </w:pPr>
            <w:r w:rsidRPr="00BD3EB7">
              <w:rPr>
                <w:i/>
                <w:lang w:eastAsia="en-US"/>
              </w:rPr>
              <w:t>202</w:t>
            </w:r>
            <w:r w:rsidR="00B23AA7">
              <w:rPr>
                <w:i/>
                <w:lang w:eastAsia="en-US"/>
              </w:rPr>
              <w:t>4</w:t>
            </w:r>
          </w:p>
        </w:tc>
        <w:tc>
          <w:tcPr>
            <w:tcW w:w="991" w:type="dxa"/>
            <w:tcBorders>
              <w:top w:val="single" w:sz="4" w:space="0" w:color="auto"/>
              <w:left w:val="single" w:sz="4" w:space="0" w:color="auto"/>
              <w:bottom w:val="single" w:sz="4" w:space="0" w:color="auto"/>
            </w:tcBorders>
            <w:vAlign w:val="center"/>
            <w:hideMark/>
          </w:tcPr>
          <w:p w14:paraId="7FE68A0E" w14:textId="77777777" w:rsidR="00C3416E" w:rsidRPr="00BD3EB7" w:rsidRDefault="00C3416E" w:rsidP="00A86E18">
            <w:pPr>
              <w:jc w:val="center"/>
              <w:rPr>
                <w:i/>
                <w:lang w:eastAsia="en-US"/>
              </w:rPr>
            </w:pPr>
            <w:r w:rsidRPr="00BD3EB7">
              <w:rPr>
                <w:i/>
                <w:lang w:eastAsia="en-US"/>
              </w:rPr>
              <w:t>202</w:t>
            </w:r>
            <w:r w:rsidR="00B23AA7">
              <w:rPr>
                <w:i/>
                <w:lang w:eastAsia="en-US"/>
              </w:rPr>
              <w:t>5</w:t>
            </w:r>
          </w:p>
        </w:tc>
      </w:tr>
      <w:tr w:rsidR="00C3416E" w:rsidRPr="00BD3EB7" w14:paraId="727C868F" w14:textId="77777777" w:rsidTr="00A82150">
        <w:trPr>
          <w:cantSplit/>
          <w:trHeight w:val="249"/>
          <w:tblHeader/>
        </w:trPr>
        <w:tc>
          <w:tcPr>
            <w:tcW w:w="3828" w:type="dxa"/>
            <w:tcBorders>
              <w:top w:val="single" w:sz="4" w:space="0" w:color="auto"/>
              <w:bottom w:val="single" w:sz="4" w:space="0" w:color="auto"/>
              <w:right w:val="single" w:sz="4" w:space="0" w:color="auto"/>
            </w:tcBorders>
            <w:vAlign w:val="center"/>
          </w:tcPr>
          <w:p w14:paraId="408DB5E4" w14:textId="77777777" w:rsidR="00C3416E" w:rsidRPr="00B23AA7" w:rsidRDefault="00B23AA7" w:rsidP="00B23AA7">
            <w:pPr>
              <w:widowControl/>
              <w:autoSpaceDE/>
              <w:autoSpaceDN/>
              <w:adjustRightInd/>
              <w:rPr>
                <w:bCs/>
                <w:i/>
              </w:rPr>
            </w:pPr>
            <w:r w:rsidRPr="00B23AA7">
              <w:rPr>
                <w:bCs/>
                <w:i/>
              </w:rPr>
              <w:t>Количество малых и средних организаций, включая микропредприятия, на конец периода</w:t>
            </w:r>
          </w:p>
        </w:tc>
        <w:tc>
          <w:tcPr>
            <w:tcW w:w="567" w:type="dxa"/>
            <w:tcBorders>
              <w:top w:val="single" w:sz="4" w:space="0" w:color="auto"/>
              <w:left w:val="single" w:sz="4" w:space="0" w:color="auto"/>
              <w:bottom w:val="single" w:sz="4" w:space="0" w:color="auto"/>
              <w:right w:val="single" w:sz="4" w:space="0" w:color="auto"/>
            </w:tcBorders>
            <w:vAlign w:val="center"/>
          </w:tcPr>
          <w:p w14:paraId="1787D16F" w14:textId="77777777" w:rsidR="00C3416E" w:rsidRPr="00BD3EB7" w:rsidRDefault="00C3416E" w:rsidP="00A86E18">
            <w:pPr>
              <w:jc w:val="center"/>
              <w:rPr>
                <w:i/>
              </w:rPr>
            </w:pPr>
            <w:r w:rsidRPr="00BD3EB7">
              <w:rPr>
                <w:i/>
                <w:iCs/>
              </w:rPr>
              <w:t>единиц</w:t>
            </w:r>
          </w:p>
        </w:tc>
        <w:tc>
          <w:tcPr>
            <w:tcW w:w="850" w:type="dxa"/>
            <w:tcBorders>
              <w:top w:val="single" w:sz="4" w:space="0" w:color="auto"/>
              <w:left w:val="single" w:sz="4" w:space="0" w:color="auto"/>
              <w:bottom w:val="single" w:sz="4" w:space="0" w:color="auto"/>
              <w:right w:val="single" w:sz="4" w:space="0" w:color="auto"/>
            </w:tcBorders>
            <w:vAlign w:val="center"/>
          </w:tcPr>
          <w:p w14:paraId="507A4E7D" w14:textId="77777777" w:rsidR="00C3416E" w:rsidRPr="00BD3EB7" w:rsidRDefault="00E478F3" w:rsidP="00A86E18">
            <w:pPr>
              <w:jc w:val="center"/>
              <w:rPr>
                <w:i/>
                <w:lang w:eastAsia="en-US"/>
              </w:rPr>
            </w:pPr>
            <w:r>
              <w:rPr>
                <w:i/>
                <w:lang w:eastAsia="en-US"/>
              </w:rPr>
              <w:t>288</w:t>
            </w:r>
          </w:p>
        </w:tc>
        <w:tc>
          <w:tcPr>
            <w:tcW w:w="851" w:type="dxa"/>
            <w:tcBorders>
              <w:top w:val="single" w:sz="4" w:space="0" w:color="auto"/>
              <w:left w:val="single" w:sz="4" w:space="0" w:color="auto"/>
              <w:bottom w:val="single" w:sz="4" w:space="0" w:color="auto"/>
              <w:right w:val="single" w:sz="4" w:space="0" w:color="auto"/>
            </w:tcBorders>
            <w:vAlign w:val="center"/>
          </w:tcPr>
          <w:p w14:paraId="7F21EFF7" w14:textId="77777777" w:rsidR="00C3416E" w:rsidRPr="00BD3EB7" w:rsidRDefault="00E478F3" w:rsidP="00A86E18">
            <w:pPr>
              <w:jc w:val="center"/>
              <w:rPr>
                <w:i/>
                <w:lang w:eastAsia="en-US"/>
              </w:rPr>
            </w:pPr>
            <w:r>
              <w:rPr>
                <w:i/>
                <w:lang w:eastAsia="en-US"/>
              </w:rPr>
              <w:t>290</w:t>
            </w:r>
          </w:p>
        </w:tc>
        <w:tc>
          <w:tcPr>
            <w:tcW w:w="993" w:type="dxa"/>
            <w:tcBorders>
              <w:top w:val="single" w:sz="4" w:space="0" w:color="auto"/>
              <w:left w:val="single" w:sz="4" w:space="0" w:color="auto"/>
              <w:bottom w:val="single" w:sz="4" w:space="0" w:color="auto"/>
              <w:right w:val="single" w:sz="4" w:space="0" w:color="auto"/>
            </w:tcBorders>
            <w:vAlign w:val="center"/>
          </w:tcPr>
          <w:p w14:paraId="53FFDFC6" w14:textId="77777777" w:rsidR="00C3416E" w:rsidRPr="00BD3EB7" w:rsidRDefault="00E478F3" w:rsidP="00A86E18">
            <w:pPr>
              <w:jc w:val="center"/>
              <w:rPr>
                <w:i/>
                <w:lang w:eastAsia="en-US"/>
              </w:rPr>
            </w:pPr>
            <w:r>
              <w:rPr>
                <w:i/>
                <w:lang w:eastAsia="en-US"/>
              </w:rPr>
              <w:t>285</w:t>
            </w:r>
          </w:p>
        </w:tc>
        <w:tc>
          <w:tcPr>
            <w:tcW w:w="850" w:type="dxa"/>
            <w:tcBorders>
              <w:top w:val="single" w:sz="4" w:space="0" w:color="auto"/>
              <w:left w:val="single" w:sz="4" w:space="0" w:color="auto"/>
              <w:bottom w:val="single" w:sz="4" w:space="0" w:color="auto"/>
              <w:right w:val="single" w:sz="4" w:space="0" w:color="auto"/>
            </w:tcBorders>
            <w:vAlign w:val="center"/>
          </w:tcPr>
          <w:p w14:paraId="1A389150" w14:textId="77777777" w:rsidR="00C3416E" w:rsidRPr="00BD3EB7" w:rsidRDefault="00E478F3" w:rsidP="00A86E18">
            <w:pPr>
              <w:jc w:val="center"/>
              <w:rPr>
                <w:i/>
                <w:lang w:eastAsia="en-US"/>
              </w:rPr>
            </w:pPr>
            <w:r>
              <w:rPr>
                <w:i/>
                <w:lang w:eastAsia="en-US"/>
              </w:rPr>
              <w:t>286</w:t>
            </w:r>
          </w:p>
        </w:tc>
        <w:tc>
          <w:tcPr>
            <w:tcW w:w="851" w:type="dxa"/>
            <w:tcBorders>
              <w:top w:val="single" w:sz="4" w:space="0" w:color="auto"/>
              <w:left w:val="single" w:sz="4" w:space="0" w:color="auto"/>
              <w:bottom w:val="single" w:sz="4" w:space="0" w:color="auto"/>
              <w:right w:val="single" w:sz="4" w:space="0" w:color="auto"/>
            </w:tcBorders>
            <w:vAlign w:val="center"/>
          </w:tcPr>
          <w:p w14:paraId="072B7080" w14:textId="77777777" w:rsidR="00C3416E" w:rsidRPr="00BD3EB7" w:rsidRDefault="00E478F3" w:rsidP="00A86E18">
            <w:pPr>
              <w:jc w:val="center"/>
              <w:rPr>
                <w:i/>
                <w:lang w:eastAsia="en-US"/>
              </w:rPr>
            </w:pPr>
            <w:r>
              <w:rPr>
                <w:i/>
                <w:lang w:eastAsia="en-US"/>
              </w:rPr>
              <w:t>-3,0</w:t>
            </w:r>
            <w:r w:rsidR="00C3416E" w:rsidRPr="00BD3EB7">
              <w:rPr>
                <w:i/>
                <w:lang w:eastAsia="en-US"/>
              </w:rPr>
              <w:t>%</w:t>
            </w:r>
          </w:p>
        </w:tc>
        <w:tc>
          <w:tcPr>
            <w:tcW w:w="991" w:type="dxa"/>
            <w:tcBorders>
              <w:top w:val="single" w:sz="4" w:space="0" w:color="auto"/>
              <w:left w:val="single" w:sz="4" w:space="0" w:color="auto"/>
              <w:bottom w:val="single" w:sz="4" w:space="0" w:color="auto"/>
            </w:tcBorders>
            <w:vAlign w:val="center"/>
          </w:tcPr>
          <w:p w14:paraId="28878816" w14:textId="77777777" w:rsidR="00C3416E" w:rsidRPr="00BD3EB7" w:rsidRDefault="00E478F3" w:rsidP="00A86E18">
            <w:pPr>
              <w:jc w:val="center"/>
              <w:rPr>
                <w:i/>
                <w:lang w:eastAsia="en-US"/>
              </w:rPr>
            </w:pPr>
            <w:r>
              <w:rPr>
                <w:i/>
                <w:lang w:eastAsia="en-US"/>
              </w:rPr>
              <w:t>-4</w:t>
            </w:r>
            <w:r w:rsidR="00152D47">
              <w:rPr>
                <w:i/>
                <w:lang w:eastAsia="en-US"/>
              </w:rPr>
              <w:t>,</w:t>
            </w:r>
            <w:r>
              <w:rPr>
                <w:i/>
                <w:lang w:eastAsia="en-US"/>
              </w:rPr>
              <w:t>0</w:t>
            </w:r>
            <w:r w:rsidR="00C3416E" w:rsidRPr="00BD3EB7">
              <w:rPr>
                <w:i/>
                <w:lang w:eastAsia="en-US"/>
              </w:rPr>
              <w:t>%</w:t>
            </w:r>
          </w:p>
        </w:tc>
      </w:tr>
      <w:tr w:rsidR="00C3416E" w:rsidRPr="00BD3EB7" w14:paraId="22D4407D" w14:textId="77777777" w:rsidTr="00A82150">
        <w:trPr>
          <w:cantSplit/>
          <w:trHeight w:val="249"/>
          <w:tblHeader/>
        </w:trPr>
        <w:tc>
          <w:tcPr>
            <w:tcW w:w="3828" w:type="dxa"/>
            <w:tcBorders>
              <w:top w:val="single" w:sz="4" w:space="0" w:color="auto"/>
              <w:bottom w:val="single" w:sz="4" w:space="0" w:color="auto"/>
              <w:right w:val="single" w:sz="4" w:space="0" w:color="auto"/>
            </w:tcBorders>
            <w:vAlign w:val="center"/>
          </w:tcPr>
          <w:p w14:paraId="2E432299" w14:textId="77777777" w:rsidR="00C3416E" w:rsidRPr="00BD3EB7" w:rsidRDefault="000B069D" w:rsidP="00A86E18">
            <w:pPr>
              <w:rPr>
                <w:bCs/>
                <w:i/>
              </w:rPr>
            </w:pPr>
            <w:r w:rsidRPr="000B069D">
              <w:rPr>
                <w:bCs/>
                <w:i/>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14:paraId="60930ACB" w14:textId="77777777" w:rsidR="00C3416E" w:rsidRPr="00BD3EB7" w:rsidRDefault="000B069D" w:rsidP="00A86E18">
            <w:pPr>
              <w:jc w:val="center"/>
              <w:rPr>
                <w:i/>
              </w:rPr>
            </w:pPr>
            <w:r>
              <w:rPr>
                <w:i/>
              </w:rPr>
              <w:t>%</w:t>
            </w:r>
          </w:p>
        </w:tc>
        <w:tc>
          <w:tcPr>
            <w:tcW w:w="850" w:type="dxa"/>
            <w:tcBorders>
              <w:top w:val="single" w:sz="4" w:space="0" w:color="auto"/>
              <w:left w:val="single" w:sz="4" w:space="0" w:color="auto"/>
              <w:bottom w:val="single" w:sz="4" w:space="0" w:color="auto"/>
              <w:right w:val="single" w:sz="4" w:space="0" w:color="auto"/>
            </w:tcBorders>
            <w:vAlign w:val="center"/>
          </w:tcPr>
          <w:p w14:paraId="0411E4F7" w14:textId="77777777" w:rsidR="00C3416E" w:rsidRPr="00BD3EB7" w:rsidRDefault="00B23AA7" w:rsidP="00A86E18">
            <w:pPr>
              <w:jc w:val="center"/>
              <w:rPr>
                <w:i/>
                <w:lang w:eastAsia="en-US"/>
              </w:rPr>
            </w:pPr>
            <w:r>
              <w:rPr>
                <w:i/>
                <w:lang w:eastAsia="en-US"/>
              </w:rPr>
              <w:t>45,</w:t>
            </w:r>
            <w:r w:rsidR="00E478F3">
              <w:rPr>
                <w:i/>
                <w:lang w:eastAsia="en-US"/>
              </w:rPr>
              <w:t>11</w:t>
            </w:r>
          </w:p>
        </w:tc>
        <w:tc>
          <w:tcPr>
            <w:tcW w:w="851" w:type="dxa"/>
            <w:tcBorders>
              <w:top w:val="single" w:sz="4" w:space="0" w:color="auto"/>
              <w:left w:val="single" w:sz="4" w:space="0" w:color="auto"/>
              <w:bottom w:val="single" w:sz="4" w:space="0" w:color="auto"/>
              <w:right w:val="single" w:sz="4" w:space="0" w:color="auto"/>
            </w:tcBorders>
            <w:vAlign w:val="center"/>
          </w:tcPr>
          <w:p w14:paraId="3D899BB1" w14:textId="77777777" w:rsidR="00C3416E" w:rsidRPr="00BD3EB7" w:rsidRDefault="00E478F3" w:rsidP="00A86E18">
            <w:pPr>
              <w:jc w:val="center"/>
              <w:rPr>
                <w:i/>
                <w:lang w:eastAsia="en-US"/>
              </w:rPr>
            </w:pPr>
            <w:r>
              <w:rPr>
                <w:i/>
                <w:lang w:eastAsia="en-US"/>
              </w:rPr>
              <w:t>45,47</w:t>
            </w:r>
          </w:p>
        </w:tc>
        <w:tc>
          <w:tcPr>
            <w:tcW w:w="993" w:type="dxa"/>
            <w:tcBorders>
              <w:top w:val="single" w:sz="4" w:space="0" w:color="auto"/>
              <w:left w:val="single" w:sz="4" w:space="0" w:color="auto"/>
              <w:bottom w:val="single" w:sz="4" w:space="0" w:color="auto"/>
              <w:right w:val="single" w:sz="4" w:space="0" w:color="auto"/>
            </w:tcBorders>
            <w:vAlign w:val="center"/>
          </w:tcPr>
          <w:p w14:paraId="6326A579" w14:textId="77777777" w:rsidR="00C3416E" w:rsidRPr="00BD3EB7" w:rsidRDefault="0052170D" w:rsidP="00A86E18">
            <w:pPr>
              <w:jc w:val="center"/>
              <w:rPr>
                <w:i/>
                <w:lang w:eastAsia="en-US"/>
              </w:rPr>
            </w:pPr>
            <w:r>
              <w:rPr>
                <w:i/>
                <w:lang w:eastAsia="en-US"/>
              </w:rPr>
              <w:t>48,58</w:t>
            </w:r>
          </w:p>
        </w:tc>
        <w:tc>
          <w:tcPr>
            <w:tcW w:w="850" w:type="dxa"/>
            <w:tcBorders>
              <w:top w:val="single" w:sz="4" w:space="0" w:color="auto"/>
              <w:left w:val="single" w:sz="4" w:space="0" w:color="auto"/>
              <w:bottom w:val="single" w:sz="4" w:space="0" w:color="auto"/>
              <w:right w:val="single" w:sz="4" w:space="0" w:color="auto"/>
            </w:tcBorders>
            <w:vAlign w:val="center"/>
          </w:tcPr>
          <w:p w14:paraId="5CA6FA6E" w14:textId="77777777" w:rsidR="00C3416E" w:rsidRPr="00BD3EB7" w:rsidRDefault="0052170D" w:rsidP="00A86E18">
            <w:pPr>
              <w:jc w:val="center"/>
              <w:rPr>
                <w:i/>
                <w:lang w:eastAsia="en-US"/>
              </w:rPr>
            </w:pPr>
            <w:r>
              <w:rPr>
                <w:i/>
                <w:lang w:eastAsia="en-US"/>
              </w:rPr>
              <w:t>50,6</w:t>
            </w:r>
            <w:r w:rsidR="00E478F3">
              <w:rPr>
                <w:i/>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0CE2483F" w14:textId="77777777" w:rsidR="00C3416E" w:rsidRPr="00BD3EB7" w:rsidRDefault="0052170D" w:rsidP="00A86E18">
            <w:pPr>
              <w:jc w:val="center"/>
              <w:rPr>
                <w:i/>
                <w:lang w:eastAsia="en-US"/>
              </w:rPr>
            </w:pPr>
            <w:r>
              <w:rPr>
                <w:i/>
                <w:lang w:eastAsia="en-US"/>
              </w:rPr>
              <w:t>+7,6</w:t>
            </w:r>
            <w:r w:rsidR="00C3416E" w:rsidRPr="00BD3EB7">
              <w:rPr>
                <w:i/>
                <w:lang w:eastAsia="en-US"/>
              </w:rPr>
              <w:t>%</w:t>
            </w:r>
            <w:r w:rsidR="009A712C">
              <w:rPr>
                <w:i/>
                <w:lang w:eastAsia="en-US"/>
              </w:rPr>
              <w:t>*</w:t>
            </w:r>
          </w:p>
        </w:tc>
        <w:tc>
          <w:tcPr>
            <w:tcW w:w="991" w:type="dxa"/>
            <w:tcBorders>
              <w:top w:val="single" w:sz="4" w:space="0" w:color="auto"/>
              <w:left w:val="single" w:sz="4" w:space="0" w:color="auto"/>
              <w:bottom w:val="single" w:sz="4" w:space="0" w:color="auto"/>
            </w:tcBorders>
            <w:vAlign w:val="center"/>
          </w:tcPr>
          <w:p w14:paraId="5FFA5D25" w14:textId="77777777" w:rsidR="00C3416E" w:rsidRPr="00BD3EB7" w:rsidRDefault="00C3416E" w:rsidP="00A86E18">
            <w:pPr>
              <w:jc w:val="center"/>
              <w:rPr>
                <w:i/>
                <w:lang w:eastAsia="en-US"/>
              </w:rPr>
            </w:pPr>
            <w:r w:rsidRPr="00BD3EB7">
              <w:rPr>
                <w:i/>
                <w:lang w:eastAsia="en-US"/>
              </w:rPr>
              <w:t>+</w:t>
            </w:r>
            <w:r w:rsidR="0052170D">
              <w:rPr>
                <w:i/>
                <w:lang w:eastAsia="en-US"/>
              </w:rPr>
              <w:t>11,3</w:t>
            </w:r>
            <w:r w:rsidRPr="00BD3EB7">
              <w:rPr>
                <w:i/>
                <w:lang w:eastAsia="en-US"/>
              </w:rPr>
              <w:t>%</w:t>
            </w:r>
            <w:r w:rsidR="009A712C">
              <w:rPr>
                <w:i/>
                <w:lang w:eastAsia="en-US"/>
              </w:rPr>
              <w:t>*</w:t>
            </w:r>
          </w:p>
        </w:tc>
      </w:tr>
    </w:tbl>
    <w:p w14:paraId="43BAD267" w14:textId="77777777" w:rsidR="009A712C" w:rsidRPr="008D540B" w:rsidRDefault="009A712C" w:rsidP="009A712C">
      <w:pPr>
        <w:spacing w:before="60" w:after="60"/>
        <w:jc w:val="both"/>
        <w:rPr>
          <w:i/>
          <w:iCs/>
        </w:rPr>
      </w:pPr>
      <w:r w:rsidRPr="008D540B">
        <w:rPr>
          <w:i/>
          <w:iCs/>
        </w:rPr>
        <w:t>* - абсолютное отклонение</w:t>
      </w:r>
    </w:p>
    <w:p w14:paraId="71268ED5" w14:textId="77777777" w:rsidR="006F0F25" w:rsidRDefault="00C3416E" w:rsidP="00152D47">
      <w:pPr>
        <w:ind w:firstLine="709"/>
        <w:jc w:val="both"/>
        <w:rPr>
          <w:i/>
          <w:iCs/>
          <w:sz w:val="26"/>
          <w:szCs w:val="26"/>
          <w:lang w:eastAsia="ko-KR"/>
        </w:rPr>
      </w:pPr>
      <w:r w:rsidRPr="00BD3EB7">
        <w:rPr>
          <w:i/>
          <w:iCs/>
          <w:sz w:val="26"/>
          <w:szCs w:val="26"/>
        </w:rPr>
        <w:t>Изменение количества субъектов МСП обусловлено увеличением индивидуальных предпринимателей в прогнозном периоде, что связано с постепенным восстановлением экономической активности</w:t>
      </w:r>
      <w:r w:rsidR="0052170D">
        <w:rPr>
          <w:i/>
          <w:iCs/>
          <w:sz w:val="26"/>
          <w:szCs w:val="26"/>
          <w:lang w:eastAsia="ko-KR"/>
        </w:rPr>
        <w:t>.</w:t>
      </w:r>
    </w:p>
    <w:p w14:paraId="6F428447" w14:textId="77777777" w:rsidR="0031447C" w:rsidRDefault="0031447C" w:rsidP="00152D47">
      <w:pPr>
        <w:ind w:firstLine="709"/>
        <w:jc w:val="both"/>
        <w:rPr>
          <w:i/>
          <w:iCs/>
          <w:sz w:val="26"/>
          <w:szCs w:val="26"/>
          <w:lang w:eastAsia="ko-KR"/>
        </w:rPr>
      </w:pPr>
    </w:p>
    <w:p w14:paraId="65D97E38" w14:textId="77777777" w:rsidR="006F0F25" w:rsidRPr="0031447C" w:rsidRDefault="006F0F25" w:rsidP="0031447C">
      <w:pPr>
        <w:rPr>
          <w:b/>
          <w:bCs/>
          <w:color w:val="000000"/>
          <w:sz w:val="26"/>
          <w:szCs w:val="26"/>
        </w:rPr>
      </w:pPr>
      <w:r w:rsidRPr="0031447C">
        <w:rPr>
          <w:b/>
          <w:bCs/>
          <w:color w:val="000000"/>
          <w:sz w:val="26"/>
          <w:szCs w:val="26"/>
        </w:rPr>
        <w:t>8. Результаты финансовой деятельности предприятий</w:t>
      </w:r>
    </w:p>
    <w:p w14:paraId="63CC0FDF" w14:textId="77777777" w:rsidR="0077013E" w:rsidRPr="0031447C" w:rsidRDefault="0077013E" w:rsidP="0031447C">
      <w:pPr>
        <w:rPr>
          <w:color w:val="000000"/>
          <w:sz w:val="26"/>
          <w:szCs w:val="26"/>
        </w:rPr>
      </w:pPr>
    </w:p>
    <w:p w14:paraId="2689BC93" w14:textId="77777777" w:rsidR="006F0F25" w:rsidRPr="0031447C" w:rsidRDefault="006F0F25" w:rsidP="0031447C">
      <w:pPr>
        <w:ind w:firstLine="620"/>
        <w:jc w:val="both"/>
        <w:rPr>
          <w:sz w:val="26"/>
          <w:szCs w:val="26"/>
        </w:rPr>
      </w:pPr>
      <w:r w:rsidRPr="0031447C">
        <w:rPr>
          <w:sz w:val="26"/>
          <w:szCs w:val="26"/>
        </w:rPr>
        <w:t>В 202</w:t>
      </w:r>
      <w:r w:rsidR="000572AE" w:rsidRPr="0031447C">
        <w:rPr>
          <w:sz w:val="26"/>
          <w:szCs w:val="26"/>
        </w:rPr>
        <w:t>2</w:t>
      </w:r>
      <w:r w:rsidR="002174BF" w:rsidRPr="0031447C">
        <w:rPr>
          <w:sz w:val="26"/>
          <w:szCs w:val="26"/>
        </w:rPr>
        <w:t xml:space="preserve"> </w:t>
      </w:r>
      <w:r w:rsidRPr="0031447C">
        <w:rPr>
          <w:sz w:val="26"/>
          <w:szCs w:val="26"/>
        </w:rPr>
        <w:t xml:space="preserve">году </w:t>
      </w:r>
      <w:r w:rsidR="003C02EF" w:rsidRPr="0031447C">
        <w:rPr>
          <w:sz w:val="26"/>
          <w:szCs w:val="26"/>
        </w:rPr>
        <w:t>налогооблагаемая база для исчисления налога на прибыль</w:t>
      </w:r>
      <w:r w:rsidRPr="0031447C">
        <w:rPr>
          <w:sz w:val="26"/>
          <w:szCs w:val="26"/>
        </w:rPr>
        <w:t xml:space="preserve"> по основным видам экономической деятельности организаций сложился в сумме – </w:t>
      </w:r>
      <w:r w:rsidR="003C02EF" w:rsidRPr="0031447C">
        <w:rPr>
          <w:sz w:val="26"/>
          <w:szCs w:val="26"/>
        </w:rPr>
        <w:t>454,48</w:t>
      </w:r>
      <w:r w:rsidR="00887E81" w:rsidRPr="0031447C">
        <w:rPr>
          <w:sz w:val="26"/>
          <w:szCs w:val="26"/>
        </w:rPr>
        <w:t xml:space="preserve"> </w:t>
      </w:r>
      <w:r w:rsidR="00C410A6" w:rsidRPr="0031447C">
        <w:rPr>
          <w:sz w:val="26"/>
          <w:szCs w:val="26"/>
        </w:rPr>
        <w:t>млн</w:t>
      </w:r>
      <w:r w:rsidRPr="0031447C">
        <w:rPr>
          <w:sz w:val="26"/>
          <w:szCs w:val="26"/>
        </w:rPr>
        <w:t>. рублей.  Согласно оценке, в 202</w:t>
      </w:r>
      <w:r w:rsidR="000572AE" w:rsidRPr="0031447C">
        <w:rPr>
          <w:sz w:val="26"/>
          <w:szCs w:val="26"/>
        </w:rPr>
        <w:t>3</w:t>
      </w:r>
      <w:r w:rsidRPr="0031447C">
        <w:rPr>
          <w:sz w:val="26"/>
          <w:szCs w:val="26"/>
        </w:rPr>
        <w:t xml:space="preserve"> году, </w:t>
      </w:r>
      <w:r w:rsidR="003C02EF" w:rsidRPr="0031447C">
        <w:rPr>
          <w:sz w:val="26"/>
          <w:szCs w:val="26"/>
        </w:rPr>
        <w:t>налогооблагаемая база для исчисления налога на прибыль</w:t>
      </w:r>
      <w:r w:rsidRPr="0031447C">
        <w:rPr>
          <w:sz w:val="26"/>
          <w:szCs w:val="26"/>
        </w:rPr>
        <w:t xml:space="preserve"> по основным видам экономической деятельности организаций прогнозируется на уровне </w:t>
      </w:r>
      <w:r w:rsidR="003C02EF" w:rsidRPr="0031447C">
        <w:rPr>
          <w:sz w:val="26"/>
          <w:szCs w:val="26"/>
        </w:rPr>
        <w:t>463,57</w:t>
      </w:r>
      <w:r w:rsidRPr="0031447C">
        <w:rPr>
          <w:sz w:val="26"/>
          <w:szCs w:val="26"/>
        </w:rPr>
        <w:t xml:space="preserve"> </w:t>
      </w:r>
      <w:r w:rsidR="00C410A6" w:rsidRPr="0031447C">
        <w:rPr>
          <w:sz w:val="26"/>
          <w:szCs w:val="26"/>
        </w:rPr>
        <w:t>млн</w:t>
      </w:r>
      <w:r w:rsidRPr="0031447C">
        <w:rPr>
          <w:sz w:val="26"/>
          <w:szCs w:val="26"/>
        </w:rPr>
        <w:t xml:space="preserve">. рублей. В прогнозируемом периоде </w:t>
      </w:r>
      <w:r w:rsidR="003C02EF" w:rsidRPr="0031447C">
        <w:rPr>
          <w:sz w:val="26"/>
          <w:szCs w:val="26"/>
        </w:rPr>
        <w:t xml:space="preserve">налогооблагаемая база для исчисления налога на прибыль </w:t>
      </w:r>
      <w:r w:rsidRPr="0031447C">
        <w:rPr>
          <w:sz w:val="26"/>
          <w:szCs w:val="26"/>
        </w:rPr>
        <w:t xml:space="preserve">по основным видам </w:t>
      </w:r>
      <w:r w:rsidRPr="0031447C">
        <w:rPr>
          <w:sz w:val="26"/>
          <w:szCs w:val="26"/>
        </w:rPr>
        <w:lastRenderedPageBreak/>
        <w:t xml:space="preserve">экономической деятельности организаций запланирован в </w:t>
      </w:r>
      <w:r w:rsidR="00AC365D" w:rsidRPr="0031447C">
        <w:rPr>
          <w:sz w:val="26"/>
          <w:szCs w:val="26"/>
        </w:rPr>
        <w:t>сумме: в</w:t>
      </w:r>
      <w:r w:rsidRPr="0031447C">
        <w:rPr>
          <w:sz w:val="26"/>
          <w:szCs w:val="26"/>
        </w:rPr>
        <w:t xml:space="preserve"> </w:t>
      </w:r>
      <w:r w:rsidR="00AC365D" w:rsidRPr="0031447C">
        <w:rPr>
          <w:sz w:val="26"/>
          <w:szCs w:val="26"/>
        </w:rPr>
        <w:t>202</w:t>
      </w:r>
      <w:r w:rsidR="000572AE" w:rsidRPr="0031447C">
        <w:rPr>
          <w:sz w:val="26"/>
          <w:szCs w:val="26"/>
        </w:rPr>
        <w:t>4</w:t>
      </w:r>
      <w:r w:rsidR="00AC365D" w:rsidRPr="0031447C">
        <w:rPr>
          <w:sz w:val="26"/>
          <w:szCs w:val="26"/>
        </w:rPr>
        <w:t xml:space="preserve"> </w:t>
      </w:r>
      <w:r w:rsidR="00EF0F01" w:rsidRPr="0031447C">
        <w:rPr>
          <w:sz w:val="26"/>
          <w:szCs w:val="26"/>
        </w:rPr>
        <w:t>-</w:t>
      </w:r>
      <w:r w:rsidR="003C02EF" w:rsidRPr="0031447C">
        <w:rPr>
          <w:sz w:val="26"/>
          <w:szCs w:val="26"/>
        </w:rPr>
        <w:t>473,77</w:t>
      </w:r>
      <w:r w:rsidR="000572AE" w:rsidRPr="0031447C">
        <w:rPr>
          <w:sz w:val="26"/>
          <w:szCs w:val="26"/>
        </w:rPr>
        <w:t xml:space="preserve"> млн. руб.; 20</w:t>
      </w:r>
      <w:r w:rsidR="00EF0F01" w:rsidRPr="0031447C">
        <w:rPr>
          <w:sz w:val="26"/>
          <w:szCs w:val="26"/>
        </w:rPr>
        <w:t>2</w:t>
      </w:r>
      <w:r w:rsidR="000572AE" w:rsidRPr="0031447C">
        <w:rPr>
          <w:sz w:val="26"/>
          <w:szCs w:val="26"/>
        </w:rPr>
        <w:t>5-</w:t>
      </w:r>
      <w:r w:rsidR="003C02EF" w:rsidRPr="0031447C">
        <w:rPr>
          <w:sz w:val="26"/>
          <w:szCs w:val="26"/>
        </w:rPr>
        <w:t>483,72</w:t>
      </w:r>
      <w:r w:rsidR="000572AE" w:rsidRPr="0031447C">
        <w:rPr>
          <w:sz w:val="26"/>
          <w:szCs w:val="26"/>
        </w:rPr>
        <w:t xml:space="preserve"> млн. руб.</w:t>
      </w:r>
      <w:r w:rsidRPr="0031447C">
        <w:rPr>
          <w:sz w:val="26"/>
          <w:szCs w:val="26"/>
        </w:rPr>
        <w:t>, в 202</w:t>
      </w:r>
      <w:r w:rsidR="000572AE" w:rsidRPr="0031447C">
        <w:rPr>
          <w:sz w:val="26"/>
          <w:szCs w:val="26"/>
        </w:rPr>
        <w:t>6</w:t>
      </w:r>
      <w:r w:rsidRPr="0031447C">
        <w:rPr>
          <w:sz w:val="26"/>
          <w:szCs w:val="26"/>
        </w:rPr>
        <w:t xml:space="preserve"> </w:t>
      </w:r>
      <w:r w:rsidR="00AC365D" w:rsidRPr="0031447C">
        <w:rPr>
          <w:sz w:val="26"/>
          <w:szCs w:val="26"/>
        </w:rPr>
        <w:t xml:space="preserve">году </w:t>
      </w:r>
      <w:r w:rsidR="00EF0F01" w:rsidRPr="0031447C">
        <w:rPr>
          <w:sz w:val="26"/>
          <w:szCs w:val="26"/>
        </w:rPr>
        <w:t>–</w:t>
      </w:r>
      <w:r w:rsidRPr="0031447C">
        <w:rPr>
          <w:sz w:val="26"/>
          <w:szCs w:val="26"/>
        </w:rPr>
        <w:t xml:space="preserve"> </w:t>
      </w:r>
      <w:r w:rsidR="003C02EF" w:rsidRPr="0031447C">
        <w:rPr>
          <w:sz w:val="26"/>
          <w:szCs w:val="26"/>
        </w:rPr>
        <w:t>494,36</w:t>
      </w:r>
      <w:r w:rsidRPr="0031447C">
        <w:rPr>
          <w:sz w:val="26"/>
          <w:szCs w:val="26"/>
        </w:rPr>
        <w:t xml:space="preserve"> </w:t>
      </w:r>
      <w:r w:rsidR="00C410A6" w:rsidRPr="0031447C">
        <w:rPr>
          <w:sz w:val="26"/>
          <w:szCs w:val="26"/>
        </w:rPr>
        <w:t>млн</w:t>
      </w:r>
      <w:r w:rsidRPr="0031447C">
        <w:rPr>
          <w:sz w:val="26"/>
          <w:szCs w:val="26"/>
        </w:rPr>
        <w:t>. рублей.</w:t>
      </w:r>
    </w:p>
    <w:p w14:paraId="0D140FB9" w14:textId="77777777" w:rsidR="003C02EF" w:rsidRPr="0031447C" w:rsidRDefault="003C02EF">
      <w:pPr>
        <w:ind w:left="140" w:firstLine="620"/>
        <w:jc w:val="both"/>
        <w:rPr>
          <w:sz w:val="26"/>
          <w:szCs w:val="26"/>
        </w:rPr>
      </w:pPr>
      <w:r w:rsidRPr="0031447C">
        <w:rPr>
          <w:sz w:val="26"/>
          <w:szCs w:val="26"/>
        </w:rPr>
        <w:t>Удельный вес прибыльных организаций от общего числа организаций в 2022 году составил 66,70%.</w:t>
      </w:r>
    </w:p>
    <w:p w14:paraId="55ABE826" w14:textId="77777777" w:rsidR="006F0F25" w:rsidRDefault="006F0F25">
      <w:pPr>
        <w:rPr>
          <w:rFonts w:ascii="MS Sans Serif" w:hAnsi="MS Sans Serif" w:cs="MS Sans Serif"/>
          <w:sz w:val="16"/>
          <w:szCs w:val="16"/>
        </w:rPr>
      </w:pPr>
    </w:p>
    <w:p w14:paraId="3EF5DFA2" w14:textId="77777777" w:rsidR="006F0F25" w:rsidRPr="00C9291C" w:rsidRDefault="006F0F25">
      <w:pPr>
        <w:widowControl/>
        <w:rPr>
          <w:b/>
          <w:bCs/>
          <w:color w:val="000000"/>
          <w:sz w:val="26"/>
          <w:szCs w:val="26"/>
        </w:rPr>
      </w:pPr>
      <w:r w:rsidRPr="00C9291C">
        <w:rPr>
          <w:rFonts w:ascii="Arial CYR" w:hAnsi="Arial CYR" w:cs="Arial CYR"/>
          <w:sz w:val="26"/>
          <w:szCs w:val="26"/>
        </w:rPr>
        <w:t xml:space="preserve">  </w:t>
      </w:r>
      <w:r w:rsidRPr="00C9291C">
        <w:rPr>
          <w:b/>
          <w:bCs/>
          <w:color w:val="000000"/>
          <w:sz w:val="26"/>
          <w:szCs w:val="26"/>
        </w:rPr>
        <w:t>9. Бюджет муниципального образования</w:t>
      </w:r>
    </w:p>
    <w:p w14:paraId="79911DEB" w14:textId="77777777" w:rsidR="00AC365D" w:rsidRPr="00FD483F" w:rsidRDefault="006F0F25">
      <w:pPr>
        <w:widowControl/>
        <w:ind w:firstLine="709"/>
        <w:jc w:val="both"/>
        <w:rPr>
          <w:rFonts w:ascii="Arial CYR" w:hAnsi="Arial CYR" w:cs="Arial CYR"/>
          <w:sz w:val="20"/>
          <w:szCs w:val="20"/>
        </w:rPr>
      </w:pPr>
      <w:r w:rsidRPr="00FD483F">
        <w:rPr>
          <w:rFonts w:ascii="Arial CYR" w:hAnsi="Arial CYR" w:cs="Arial CYR"/>
          <w:sz w:val="20"/>
          <w:szCs w:val="20"/>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797"/>
        <w:gridCol w:w="1742"/>
        <w:gridCol w:w="1564"/>
      </w:tblGrid>
      <w:tr w:rsidR="00805A06" w14:paraId="10576002" w14:textId="77777777" w:rsidTr="008207FB">
        <w:trPr>
          <w:trHeight w:val="586"/>
        </w:trPr>
        <w:tc>
          <w:tcPr>
            <w:tcW w:w="4536" w:type="dxa"/>
          </w:tcPr>
          <w:p w14:paraId="4F35B8EE" w14:textId="77777777" w:rsidR="00805A06" w:rsidRPr="004462C8" w:rsidRDefault="00805A06" w:rsidP="00CB349D">
            <w:pPr>
              <w:ind w:left="-26"/>
              <w:jc w:val="both"/>
              <w:rPr>
                <w:rFonts w:ascii="Times New Roman" w:hAnsi="Times New Roman" w:cs="Times New Roman"/>
              </w:rPr>
            </w:pPr>
            <w:r>
              <w:rPr>
                <w:rFonts w:ascii="Times New Roman" w:hAnsi="Times New Roman" w:cs="Times New Roman"/>
              </w:rPr>
              <w:t>Показатели</w:t>
            </w:r>
          </w:p>
        </w:tc>
        <w:tc>
          <w:tcPr>
            <w:tcW w:w="1797" w:type="dxa"/>
          </w:tcPr>
          <w:p w14:paraId="5B046657" w14:textId="77777777" w:rsidR="00805A06" w:rsidRDefault="00805A06" w:rsidP="00CB349D">
            <w:pPr>
              <w:ind w:left="-26"/>
              <w:jc w:val="center"/>
              <w:rPr>
                <w:rFonts w:ascii="Times New Roman" w:hAnsi="Times New Roman" w:cs="Times New Roman"/>
              </w:rPr>
            </w:pPr>
            <w:r>
              <w:rPr>
                <w:rFonts w:ascii="Times New Roman" w:hAnsi="Times New Roman" w:cs="Times New Roman"/>
              </w:rPr>
              <w:t>Исполнение</w:t>
            </w:r>
          </w:p>
          <w:p w14:paraId="52D6F650"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за 2021 год</w:t>
            </w:r>
          </w:p>
        </w:tc>
        <w:tc>
          <w:tcPr>
            <w:tcW w:w="1742" w:type="dxa"/>
          </w:tcPr>
          <w:p w14:paraId="1BB44BAF"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Исполнение за 2022 год</w:t>
            </w:r>
          </w:p>
        </w:tc>
        <w:tc>
          <w:tcPr>
            <w:tcW w:w="1564" w:type="dxa"/>
          </w:tcPr>
          <w:p w14:paraId="6EC82C46"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Отклонения</w:t>
            </w:r>
          </w:p>
        </w:tc>
      </w:tr>
      <w:tr w:rsidR="00805A06" w14:paraId="5B3C75A5" w14:textId="77777777" w:rsidTr="007A34C9">
        <w:trPr>
          <w:trHeight w:val="333"/>
        </w:trPr>
        <w:tc>
          <w:tcPr>
            <w:tcW w:w="4536" w:type="dxa"/>
          </w:tcPr>
          <w:p w14:paraId="030AF9D5" w14:textId="77777777" w:rsidR="00805A06" w:rsidRPr="004462C8" w:rsidRDefault="00805A06" w:rsidP="00CB349D">
            <w:pPr>
              <w:ind w:left="-26"/>
              <w:jc w:val="both"/>
              <w:rPr>
                <w:rFonts w:ascii="Times New Roman" w:hAnsi="Times New Roman" w:cs="Times New Roman"/>
              </w:rPr>
            </w:pPr>
            <w:r>
              <w:rPr>
                <w:rFonts w:ascii="Times New Roman" w:hAnsi="Times New Roman" w:cs="Times New Roman"/>
              </w:rPr>
              <w:t xml:space="preserve">Доходы </w:t>
            </w:r>
            <w:r w:rsidR="007260EE">
              <w:rPr>
                <w:rFonts w:ascii="Times New Roman" w:hAnsi="Times New Roman" w:cs="Times New Roman"/>
              </w:rPr>
              <w:t>бюджета (</w:t>
            </w:r>
            <w:r>
              <w:rPr>
                <w:rFonts w:ascii="Times New Roman" w:hAnsi="Times New Roman" w:cs="Times New Roman"/>
              </w:rPr>
              <w:t>млн. рублей)</w:t>
            </w:r>
          </w:p>
        </w:tc>
        <w:tc>
          <w:tcPr>
            <w:tcW w:w="1797" w:type="dxa"/>
          </w:tcPr>
          <w:p w14:paraId="571F1055"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1398,7</w:t>
            </w:r>
          </w:p>
        </w:tc>
        <w:tc>
          <w:tcPr>
            <w:tcW w:w="1742" w:type="dxa"/>
          </w:tcPr>
          <w:p w14:paraId="5DC2704F"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1779,4</w:t>
            </w:r>
          </w:p>
        </w:tc>
        <w:tc>
          <w:tcPr>
            <w:tcW w:w="1564" w:type="dxa"/>
          </w:tcPr>
          <w:p w14:paraId="075B78F8"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+380,7</w:t>
            </w:r>
          </w:p>
        </w:tc>
      </w:tr>
      <w:tr w:rsidR="00805A06" w14:paraId="7E4E4812" w14:textId="77777777" w:rsidTr="008207FB">
        <w:trPr>
          <w:trHeight w:val="360"/>
        </w:trPr>
        <w:tc>
          <w:tcPr>
            <w:tcW w:w="4536" w:type="dxa"/>
          </w:tcPr>
          <w:p w14:paraId="397A1395" w14:textId="77777777" w:rsidR="00805A06" w:rsidRPr="004462C8" w:rsidRDefault="00805A06" w:rsidP="00CB349D">
            <w:pPr>
              <w:ind w:left="-26"/>
              <w:jc w:val="both"/>
              <w:rPr>
                <w:rFonts w:ascii="Times New Roman" w:hAnsi="Times New Roman" w:cs="Times New Roman"/>
              </w:rPr>
            </w:pPr>
            <w:r>
              <w:rPr>
                <w:rFonts w:ascii="Times New Roman" w:hAnsi="Times New Roman" w:cs="Times New Roman"/>
              </w:rPr>
              <w:t xml:space="preserve">Расходы бюджета </w:t>
            </w:r>
            <w:r w:rsidR="007260EE">
              <w:rPr>
                <w:rFonts w:ascii="Times New Roman" w:hAnsi="Times New Roman" w:cs="Times New Roman"/>
              </w:rPr>
              <w:t>(млн. рублей)</w:t>
            </w:r>
          </w:p>
        </w:tc>
        <w:tc>
          <w:tcPr>
            <w:tcW w:w="1797" w:type="dxa"/>
          </w:tcPr>
          <w:p w14:paraId="1B4E1066"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1427,2</w:t>
            </w:r>
          </w:p>
        </w:tc>
        <w:tc>
          <w:tcPr>
            <w:tcW w:w="1742" w:type="dxa"/>
          </w:tcPr>
          <w:p w14:paraId="1CD7E7A8"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1767</w:t>
            </w:r>
          </w:p>
        </w:tc>
        <w:tc>
          <w:tcPr>
            <w:tcW w:w="1564" w:type="dxa"/>
          </w:tcPr>
          <w:p w14:paraId="21DEE044"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+339,8</w:t>
            </w:r>
          </w:p>
        </w:tc>
      </w:tr>
      <w:tr w:rsidR="00805A06" w14:paraId="068AD2F3" w14:textId="77777777" w:rsidTr="007A34C9">
        <w:trPr>
          <w:trHeight w:val="329"/>
        </w:trPr>
        <w:tc>
          <w:tcPr>
            <w:tcW w:w="4536" w:type="dxa"/>
          </w:tcPr>
          <w:p w14:paraId="1C2FE3A9" w14:textId="77777777" w:rsidR="00805A06" w:rsidRPr="004462C8" w:rsidRDefault="00805A06" w:rsidP="00CB349D">
            <w:pPr>
              <w:ind w:left="-26"/>
              <w:jc w:val="both"/>
              <w:rPr>
                <w:rFonts w:ascii="Times New Roman" w:hAnsi="Times New Roman" w:cs="Times New Roman"/>
              </w:rPr>
            </w:pPr>
            <w:r>
              <w:rPr>
                <w:rFonts w:ascii="Times New Roman" w:hAnsi="Times New Roman" w:cs="Times New Roman"/>
              </w:rPr>
              <w:t>Дефицит (-), профицит (+), млн. рублей</w:t>
            </w:r>
          </w:p>
        </w:tc>
        <w:tc>
          <w:tcPr>
            <w:tcW w:w="1797" w:type="dxa"/>
          </w:tcPr>
          <w:p w14:paraId="743D8D74"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-28,5</w:t>
            </w:r>
          </w:p>
        </w:tc>
        <w:tc>
          <w:tcPr>
            <w:tcW w:w="1742" w:type="dxa"/>
          </w:tcPr>
          <w:p w14:paraId="78688AC8" w14:textId="77777777" w:rsidR="00805A06" w:rsidRPr="004462C8" w:rsidRDefault="00805A06" w:rsidP="00CB349D">
            <w:pPr>
              <w:ind w:left="-26"/>
              <w:jc w:val="center"/>
              <w:rPr>
                <w:rFonts w:ascii="Times New Roman" w:hAnsi="Times New Roman" w:cs="Times New Roman"/>
              </w:rPr>
            </w:pPr>
            <w:r>
              <w:rPr>
                <w:rFonts w:ascii="Times New Roman" w:hAnsi="Times New Roman" w:cs="Times New Roman"/>
              </w:rPr>
              <w:t>+12,4</w:t>
            </w:r>
          </w:p>
        </w:tc>
        <w:tc>
          <w:tcPr>
            <w:tcW w:w="1564" w:type="dxa"/>
          </w:tcPr>
          <w:p w14:paraId="5DA10D5F" w14:textId="77777777" w:rsidR="00805A06" w:rsidRPr="004462C8" w:rsidRDefault="00805A06" w:rsidP="00CB349D">
            <w:pPr>
              <w:ind w:left="-26"/>
              <w:jc w:val="center"/>
              <w:rPr>
                <w:rFonts w:ascii="Times New Roman" w:hAnsi="Times New Roman" w:cs="Times New Roman"/>
              </w:rPr>
            </w:pPr>
          </w:p>
        </w:tc>
      </w:tr>
    </w:tbl>
    <w:p w14:paraId="16CB7B2A" w14:textId="77777777" w:rsidR="00805A06" w:rsidRDefault="00805A06" w:rsidP="00805A06">
      <w:pPr>
        <w:jc w:val="both"/>
        <w:rPr>
          <w:rFonts w:ascii="Times New Roman" w:hAnsi="Times New Roman" w:cs="Times New Roman"/>
          <w:sz w:val="28"/>
          <w:szCs w:val="28"/>
        </w:rPr>
      </w:pPr>
      <w:r>
        <w:rPr>
          <w:rFonts w:ascii="Times New Roman" w:hAnsi="Times New Roman" w:cs="Times New Roman"/>
          <w:sz w:val="28"/>
          <w:szCs w:val="28"/>
        </w:rPr>
        <w:tab/>
      </w:r>
    </w:p>
    <w:p w14:paraId="1740A74B" w14:textId="77777777" w:rsidR="00805A06" w:rsidRPr="00C9291C" w:rsidRDefault="00805A06" w:rsidP="008207FB">
      <w:pPr>
        <w:ind w:left="142" w:firstLine="709"/>
        <w:jc w:val="both"/>
        <w:rPr>
          <w:sz w:val="26"/>
          <w:szCs w:val="26"/>
        </w:rPr>
      </w:pPr>
      <w:r w:rsidRPr="00C9291C">
        <w:rPr>
          <w:sz w:val="26"/>
          <w:szCs w:val="26"/>
        </w:rPr>
        <w:t xml:space="preserve">Отклонения по исполнению бюджета города Шарыпово за 2022 год от фактического исполнения за 2021 год как по доходной части, так и по расходной части сложилось из-за изменения межбюджетных трансфертов в соответствии с Законом Красноярского края от 09.12.2021 № 2-255 «О краевом бюджете на 2022 год и плановый период 2023-2024 годов». </w:t>
      </w:r>
    </w:p>
    <w:p w14:paraId="265EA218" w14:textId="77777777" w:rsidR="00805A06" w:rsidRPr="00C9291C" w:rsidRDefault="00805A06" w:rsidP="008207FB">
      <w:pPr>
        <w:ind w:left="142" w:firstLine="709"/>
        <w:jc w:val="both"/>
        <w:rPr>
          <w:sz w:val="26"/>
          <w:szCs w:val="26"/>
        </w:rPr>
      </w:pPr>
      <w:r w:rsidRPr="00C9291C">
        <w:rPr>
          <w:sz w:val="26"/>
          <w:szCs w:val="26"/>
        </w:rPr>
        <w:t xml:space="preserve">Также увеличение расходов бюджета города Шарыпово в 2022 году сложилось за счет неиспользованных остатков средств на начало 2022 года, распределение которых произведено в соответствии с Решением Шарыповского городского Совета депутатов от 21.12.2021 № 16-53 «О бюджете </w:t>
      </w:r>
      <w:r w:rsidR="00456273" w:rsidRPr="00C9291C">
        <w:rPr>
          <w:sz w:val="26"/>
          <w:szCs w:val="26"/>
        </w:rPr>
        <w:t>муниципального образования</w:t>
      </w:r>
      <w:r w:rsidRPr="00C9291C">
        <w:rPr>
          <w:sz w:val="26"/>
          <w:szCs w:val="26"/>
        </w:rPr>
        <w:t xml:space="preserve"> города Шарыпово на 2022 год и плановый период 2024-2025 годов» (ред. 05.05.2022 № 22-66).</w:t>
      </w:r>
    </w:p>
    <w:p w14:paraId="177D2EE4" w14:textId="77777777" w:rsidR="00AC365D" w:rsidRDefault="00A67138" w:rsidP="00805A06">
      <w:pPr>
        <w:jc w:val="center"/>
        <w:rPr>
          <w:rFonts w:ascii="Times New Roman" w:hAnsi="Times New Roman" w:cs="Times New Roman"/>
          <w:sz w:val="28"/>
          <w:szCs w:val="28"/>
        </w:rPr>
      </w:pPr>
      <w:r w:rsidRPr="00C9291C">
        <w:rPr>
          <w:rFonts w:ascii="Times New Roman" w:hAnsi="Times New Roman" w:cs="Times New Roman"/>
          <w:sz w:val="26"/>
          <w:szCs w:val="26"/>
        </w:rPr>
        <w:t xml:space="preserve">Изменение основных показателей прогноза бюджета </w:t>
      </w:r>
      <w:r w:rsidR="00456273" w:rsidRPr="00C9291C">
        <w:rPr>
          <w:rFonts w:ascii="Times New Roman" w:hAnsi="Times New Roman" w:cs="Times New Roman"/>
          <w:sz w:val="26"/>
          <w:szCs w:val="26"/>
        </w:rPr>
        <w:t>муниципального образования</w:t>
      </w:r>
      <w:r w:rsidRPr="00C9291C">
        <w:rPr>
          <w:rFonts w:ascii="Times New Roman" w:hAnsi="Times New Roman" w:cs="Times New Roman"/>
          <w:sz w:val="26"/>
          <w:szCs w:val="26"/>
        </w:rPr>
        <w:t xml:space="preserve"> города Шарыпово приведено в таблице</w:t>
      </w:r>
      <w:r w:rsidRPr="00A67138">
        <w:rPr>
          <w:rFonts w:ascii="Times New Roman" w:hAnsi="Times New Roman" w:cs="Times New Roman"/>
          <w:sz w:val="28"/>
          <w:szCs w:val="28"/>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134"/>
        <w:gridCol w:w="1105"/>
        <w:gridCol w:w="993"/>
        <w:gridCol w:w="1163"/>
        <w:gridCol w:w="992"/>
        <w:gridCol w:w="850"/>
      </w:tblGrid>
      <w:tr w:rsidR="00AC365D" w14:paraId="2B76FA4A" w14:textId="77777777" w:rsidTr="008207FB">
        <w:trPr>
          <w:trHeight w:val="420"/>
        </w:trPr>
        <w:tc>
          <w:tcPr>
            <w:tcW w:w="3260" w:type="dxa"/>
            <w:vMerge w:val="restart"/>
          </w:tcPr>
          <w:p w14:paraId="387C8ED6" w14:textId="77777777" w:rsidR="00AC365D" w:rsidRDefault="00AC365D" w:rsidP="00261AB9">
            <w:pPr>
              <w:ind w:left="-41"/>
              <w:jc w:val="both"/>
              <w:rPr>
                <w:rFonts w:ascii="Times New Roman" w:hAnsi="Times New Roman" w:cs="Times New Roman"/>
                <w:sz w:val="22"/>
                <w:szCs w:val="22"/>
              </w:rPr>
            </w:pPr>
          </w:p>
          <w:p w14:paraId="1D806F73" w14:textId="77777777" w:rsidR="00FD483F" w:rsidRDefault="00FD483F" w:rsidP="00261AB9">
            <w:pPr>
              <w:jc w:val="center"/>
              <w:rPr>
                <w:rFonts w:ascii="Times New Roman" w:hAnsi="Times New Roman" w:cs="Times New Roman"/>
              </w:rPr>
            </w:pPr>
          </w:p>
          <w:p w14:paraId="63406219" w14:textId="77777777" w:rsidR="00AC365D" w:rsidRDefault="00AC365D" w:rsidP="00261AB9">
            <w:pPr>
              <w:jc w:val="center"/>
              <w:rPr>
                <w:rFonts w:ascii="Times New Roman" w:hAnsi="Times New Roman" w:cs="Times New Roman"/>
              </w:rPr>
            </w:pPr>
            <w:r>
              <w:rPr>
                <w:rFonts w:ascii="Times New Roman" w:hAnsi="Times New Roman" w:cs="Times New Roman"/>
              </w:rPr>
              <w:t>Показатели</w:t>
            </w:r>
          </w:p>
        </w:tc>
        <w:tc>
          <w:tcPr>
            <w:tcW w:w="2239" w:type="dxa"/>
            <w:gridSpan w:val="2"/>
            <w:hideMark/>
          </w:tcPr>
          <w:p w14:paraId="38003253" w14:textId="77777777" w:rsidR="00AC365D" w:rsidRPr="00FA3FA9" w:rsidRDefault="00AC365D" w:rsidP="00261AB9">
            <w:pPr>
              <w:jc w:val="center"/>
              <w:rPr>
                <w:i/>
                <w:lang w:eastAsia="en-US"/>
              </w:rPr>
            </w:pPr>
            <w:r w:rsidRPr="00FA3FA9">
              <w:rPr>
                <w:i/>
                <w:lang w:eastAsia="en-US"/>
              </w:rPr>
              <w:t xml:space="preserve">Прогноз бюджета </w:t>
            </w:r>
            <w:r w:rsidR="00456273">
              <w:rPr>
                <w:i/>
                <w:lang w:eastAsia="en-US"/>
              </w:rPr>
              <w:t>муниципального образования</w:t>
            </w:r>
            <w:r w:rsidRPr="00FA3FA9">
              <w:rPr>
                <w:i/>
                <w:lang w:eastAsia="en-US"/>
              </w:rPr>
              <w:t xml:space="preserve"> на 202</w:t>
            </w:r>
            <w:r w:rsidR="00805A06">
              <w:rPr>
                <w:i/>
                <w:lang w:eastAsia="en-US"/>
              </w:rPr>
              <w:t>3</w:t>
            </w:r>
            <w:r w:rsidRPr="00FA3FA9">
              <w:rPr>
                <w:i/>
                <w:lang w:eastAsia="en-US"/>
              </w:rPr>
              <w:t>-202</w:t>
            </w:r>
            <w:r w:rsidR="00805A06">
              <w:rPr>
                <w:i/>
                <w:lang w:eastAsia="en-US"/>
              </w:rPr>
              <w:t>5</w:t>
            </w:r>
            <w:r w:rsidRPr="00FA3FA9">
              <w:rPr>
                <w:i/>
                <w:lang w:eastAsia="en-US"/>
              </w:rPr>
              <w:t xml:space="preserve"> годы</w:t>
            </w:r>
          </w:p>
        </w:tc>
        <w:tc>
          <w:tcPr>
            <w:tcW w:w="2156" w:type="dxa"/>
            <w:gridSpan w:val="2"/>
            <w:hideMark/>
          </w:tcPr>
          <w:p w14:paraId="7A975A70" w14:textId="77777777" w:rsidR="00AC365D" w:rsidRPr="00FA3FA9" w:rsidRDefault="00AC365D" w:rsidP="00FA3FA9">
            <w:pPr>
              <w:ind w:right="-132"/>
              <w:jc w:val="center"/>
              <w:rPr>
                <w:i/>
                <w:lang w:eastAsia="en-US"/>
              </w:rPr>
            </w:pPr>
            <w:r w:rsidRPr="00FA3FA9">
              <w:rPr>
                <w:i/>
                <w:lang w:eastAsia="en-US"/>
              </w:rPr>
              <w:t xml:space="preserve">Прогноз бюджета </w:t>
            </w:r>
            <w:r w:rsidR="00456273">
              <w:rPr>
                <w:i/>
                <w:lang w:eastAsia="en-US"/>
              </w:rPr>
              <w:t>муниципального образования</w:t>
            </w:r>
            <w:r w:rsidRPr="00FA3FA9">
              <w:rPr>
                <w:i/>
                <w:lang w:eastAsia="en-US"/>
              </w:rPr>
              <w:t xml:space="preserve"> на 202</w:t>
            </w:r>
            <w:r w:rsidR="00805A06">
              <w:rPr>
                <w:i/>
                <w:lang w:eastAsia="en-US"/>
              </w:rPr>
              <w:t>4</w:t>
            </w:r>
            <w:r w:rsidRPr="00FA3FA9">
              <w:rPr>
                <w:i/>
                <w:lang w:eastAsia="en-US"/>
              </w:rPr>
              <w:t>-202</w:t>
            </w:r>
            <w:r w:rsidR="00805A06">
              <w:rPr>
                <w:i/>
                <w:lang w:eastAsia="en-US"/>
              </w:rPr>
              <w:t>6</w:t>
            </w:r>
            <w:r w:rsidRPr="00FA3FA9">
              <w:rPr>
                <w:i/>
                <w:lang w:eastAsia="en-US"/>
              </w:rPr>
              <w:t xml:space="preserve"> годы</w:t>
            </w:r>
          </w:p>
        </w:tc>
        <w:tc>
          <w:tcPr>
            <w:tcW w:w="1842" w:type="dxa"/>
            <w:gridSpan w:val="2"/>
            <w:hideMark/>
          </w:tcPr>
          <w:p w14:paraId="1B75750C" w14:textId="77777777" w:rsidR="00FD483F" w:rsidRPr="00FA3FA9" w:rsidRDefault="00FD483F" w:rsidP="00261AB9">
            <w:pPr>
              <w:jc w:val="center"/>
              <w:rPr>
                <w:i/>
                <w:lang w:eastAsia="en-US"/>
              </w:rPr>
            </w:pPr>
          </w:p>
          <w:p w14:paraId="041818AB" w14:textId="77777777" w:rsidR="00AC365D" w:rsidRPr="00FA3FA9" w:rsidRDefault="00AC365D" w:rsidP="00261AB9">
            <w:pPr>
              <w:jc w:val="center"/>
              <w:rPr>
                <w:i/>
                <w:lang w:eastAsia="en-US"/>
              </w:rPr>
            </w:pPr>
            <w:r w:rsidRPr="00FA3FA9">
              <w:rPr>
                <w:i/>
                <w:lang w:eastAsia="en-US"/>
              </w:rPr>
              <w:t>Отклонения, %</w:t>
            </w:r>
          </w:p>
        </w:tc>
      </w:tr>
      <w:tr w:rsidR="00AC365D" w14:paraId="52FCF3FF" w14:textId="77777777" w:rsidTr="008207FB">
        <w:trPr>
          <w:trHeight w:val="420"/>
        </w:trPr>
        <w:tc>
          <w:tcPr>
            <w:tcW w:w="3260" w:type="dxa"/>
            <w:vMerge/>
            <w:vAlign w:val="center"/>
            <w:hideMark/>
          </w:tcPr>
          <w:p w14:paraId="0E6CBC22" w14:textId="77777777" w:rsidR="00AC365D" w:rsidRDefault="00AC365D" w:rsidP="00261AB9">
            <w:pPr>
              <w:rPr>
                <w:rFonts w:ascii="Times New Roman" w:hAnsi="Times New Roman" w:cs="Times New Roman"/>
                <w:sz w:val="22"/>
                <w:szCs w:val="22"/>
                <w:lang w:eastAsia="en-US"/>
              </w:rPr>
            </w:pPr>
          </w:p>
        </w:tc>
        <w:tc>
          <w:tcPr>
            <w:tcW w:w="1134" w:type="dxa"/>
            <w:hideMark/>
          </w:tcPr>
          <w:p w14:paraId="7C7A1042" w14:textId="77777777" w:rsidR="00AC365D" w:rsidRPr="00FA3FA9" w:rsidRDefault="00AC365D" w:rsidP="00261AB9">
            <w:pPr>
              <w:jc w:val="center"/>
              <w:rPr>
                <w:i/>
                <w:lang w:eastAsia="en-US"/>
              </w:rPr>
            </w:pPr>
            <w:r w:rsidRPr="00FA3FA9">
              <w:rPr>
                <w:i/>
                <w:lang w:eastAsia="en-US"/>
              </w:rPr>
              <w:t>202</w:t>
            </w:r>
            <w:r w:rsidR="00805A06">
              <w:rPr>
                <w:i/>
                <w:lang w:eastAsia="en-US"/>
              </w:rPr>
              <w:t>4</w:t>
            </w:r>
          </w:p>
        </w:tc>
        <w:tc>
          <w:tcPr>
            <w:tcW w:w="1105" w:type="dxa"/>
            <w:hideMark/>
          </w:tcPr>
          <w:p w14:paraId="71CE9EBF" w14:textId="77777777" w:rsidR="00AC365D" w:rsidRPr="00FA3FA9" w:rsidRDefault="00AC365D" w:rsidP="00261AB9">
            <w:pPr>
              <w:jc w:val="center"/>
              <w:rPr>
                <w:i/>
                <w:lang w:eastAsia="en-US"/>
              </w:rPr>
            </w:pPr>
            <w:r w:rsidRPr="00FA3FA9">
              <w:rPr>
                <w:i/>
                <w:lang w:eastAsia="en-US"/>
              </w:rPr>
              <w:t>202</w:t>
            </w:r>
            <w:r w:rsidR="00805A06">
              <w:rPr>
                <w:i/>
                <w:lang w:eastAsia="en-US"/>
              </w:rPr>
              <w:t>5</w:t>
            </w:r>
          </w:p>
        </w:tc>
        <w:tc>
          <w:tcPr>
            <w:tcW w:w="993" w:type="dxa"/>
            <w:hideMark/>
          </w:tcPr>
          <w:p w14:paraId="1EACFF73" w14:textId="77777777" w:rsidR="00AC365D" w:rsidRPr="00FA3FA9" w:rsidRDefault="00AC365D" w:rsidP="00261AB9">
            <w:pPr>
              <w:jc w:val="center"/>
              <w:rPr>
                <w:i/>
                <w:lang w:eastAsia="en-US"/>
              </w:rPr>
            </w:pPr>
            <w:r w:rsidRPr="00FA3FA9">
              <w:rPr>
                <w:i/>
                <w:lang w:eastAsia="en-US"/>
              </w:rPr>
              <w:t>202</w:t>
            </w:r>
            <w:r w:rsidR="00805A06">
              <w:rPr>
                <w:i/>
                <w:lang w:eastAsia="en-US"/>
              </w:rPr>
              <w:t>4</w:t>
            </w:r>
          </w:p>
        </w:tc>
        <w:tc>
          <w:tcPr>
            <w:tcW w:w="1163" w:type="dxa"/>
            <w:hideMark/>
          </w:tcPr>
          <w:p w14:paraId="6DD08E34" w14:textId="77777777" w:rsidR="00AC365D" w:rsidRPr="00FA3FA9" w:rsidRDefault="00AC365D" w:rsidP="00261AB9">
            <w:pPr>
              <w:jc w:val="center"/>
              <w:rPr>
                <w:i/>
                <w:lang w:eastAsia="en-US"/>
              </w:rPr>
            </w:pPr>
            <w:r w:rsidRPr="00FA3FA9">
              <w:rPr>
                <w:i/>
                <w:lang w:eastAsia="en-US"/>
              </w:rPr>
              <w:t>202</w:t>
            </w:r>
            <w:r w:rsidR="00805A06">
              <w:rPr>
                <w:i/>
                <w:lang w:eastAsia="en-US"/>
              </w:rPr>
              <w:t>5</w:t>
            </w:r>
          </w:p>
        </w:tc>
        <w:tc>
          <w:tcPr>
            <w:tcW w:w="992" w:type="dxa"/>
            <w:hideMark/>
          </w:tcPr>
          <w:p w14:paraId="74EC6044" w14:textId="77777777" w:rsidR="00AC365D" w:rsidRPr="00FA3FA9" w:rsidRDefault="00AC365D" w:rsidP="00261AB9">
            <w:pPr>
              <w:jc w:val="center"/>
              <w:rPr>
                <w:i/>
                <w:lang w:eastAsia="en-US"/>
              </w:rPr>
            </w:pPr>
            <w:r w:rsidRPr="00FA3FA9">
              <w:rPr>
                <w:i/>
                <w:lang w:eastAsia="en-US"/>
              </w:rPr>
              <w:t>202</w:t>
            </w:r>
            <w:r w:rsidR="00805A06">
              <w:rPr>
                <w:i/>
                <w:lang w:eastAsia="en-US"/>
              </w:rPr>
              <w:t>4</w:t>
            </w:r>
          </w:p>
        </w:tc>
        <w:tc>
          <w:tcPr>
            <w:tcW w:w="850" w:type="dxa"/>
            <w:hideMark/>
          </w:tcPr>
          <w:p w14:paraId="2B3608D1" w14:textId="77777777" w:rsidR="00AC365D" w:rsidRPr="00FA3FA9" w:rsidRDefault="00AC365D" w:rsidP="00261AB9">
            <w:pPr>
              <w:jc w:val="center"/>
              <w:rPr>
                <w:i/>
                <w:lang w:eastAsia="en-US"/>
              </w:rPr>
            </w:pPr>
            <w:r w:rsidRPr="00FA3FA9">
              <w:rPr>
                <w:i/>
                <w:lang w:eastAsia="en-US"/>
              </w:rPr>
              <w:t>202</w:t>
            </w:r>
            <w:r w:rsidR="00805A06">
              <w:rPr>
                <w:i/>
                <w:lang w:eastAsia="en-US"/>
              </w:rPr>
              <w:t>5</w:t>
            </w:r>
          </w:p>
        </w:tc>
      </w:tr>
      <w:tr w:rsidR="00AC365D" w14:paraId="45B5CC31" w14:textId="77777777" w:rsidTr="008207FB">
        <w:trPr>
          <w:trHeight w:val="420"/>
        </w:trPr>
        <w:tc>
          <w:tcPr>
            <w:tcW w:w="3260" w:type="dxa"/>
            <w:hideMark/>
          </w:tcPr>
          <w:p w14:paraId="4D294EB5" w14:textId="77777777" w:rsidR="00AC365D" w:rsidRPr="00805A06" w:rsidRDefault="00AC365D" w:rsidP="00261AB9">
            <w:pPr>
              <w:ind w:left="-41"/>
              <w:rPr>
                <w:bCs/>
                <w:i/>
              </w:rPr>
            </w:pPr>
            <w:r w:rsidRPr="00805A06">
              <w:rPr>
                <w:bCs/>
                <w:i/>
              </w:rPr>
              <w:t xml:space="preserve">Доходы бюджета </w:t>
            </w:r>
          </w:p>
        </w:tc>
        <w:tc>
          <w:tcPr>
            <w:tcW w:w="1134" w:type="dxa"/>
            <w:hideMark/>
          </w:tcPr>
          <w:p w14:paraId="44BD6420" w14:textId="77777777" w:rsidR="00AC365D" w:rsidRPr="00FA3FA9" w:rsidRDefault="00805A06" w:rsidP="00261AB9">
            <w:pPr>
              <w:jc w:val="center"/>
              <w:rPr>
                <w:i/>
                <w:lang w:eastAsia="en-US"/>
              </w:rPr>
            </w:pPr>
            <w:r>
              <w:rPr>
                <w:i/>
                <w:lang w:eastAsia="en-US"/>
              </w:rPr>
              <w:t>1504,0</w:t>
            </w:r>
          </w:p>
        </w:tc>
        <w:tc>
          <w:tcPr>
            <w:tcW w:w="1105" w:type="dxa"/>
            <w:hideMark/>
          </w:tcPr>
          <w:p w14:paraId="30B6E875" w14:textId="77777777" w:rsidR="00AC365D" w:rsidRPr="00FA3FA9" w:rsidRDefault="00805A06" w:rsidP="00261AB9">
            <w:pPr>
              <w:jc w:val="center"/>
              <w:rPr>
                <w:i/>
                <w:lang w:eastAsia="en-US"/>
              </w:rPr>
            </w:pPr>
            <w:r>
              <w:rPr>
                <w:i/>
                <w:lang w:eastAsia="en-US"/>
              </w:rPr>
              <w:t>1492,9</w:t>
            </w:r>
          </w:p>
        </w:tc>
        <w:tc>
          <w:tcPr>
            <w:tcW w:w="993" w:type="dxa"/>
            <w:hideMark/>
          </w:tcPr>
          <w:p w14:paraId="74009942" w14:textId="77777777" w:rsidR="00AC365D" w:rsidRPr="00FA3FA9" w:rsidRDefault="00805A06" w:rsidP="00261AB9">
            <w:pPr>
              <w:jc w:val="center"/>
              <w:rPr>
                <w:i/>
                <w:lang w:eastAsia="en-US"/>
              </w:rPr>
            </w:pPr>
            <w:r>
              <w:rPr>
                <w:i/>
                <w:lang w:eastAsia="en-US"/>
              </w:rPr>
              <w:t>1718,2</w:t>
            </w:r>
          </w:p>
        </w:tc>
        <w:tc>
          <w:tcPr>
            <w:tcW w:w="1163" w:type="dxa"/>
            <w:hideMark/>
          </w:tcPr>
          <w:p w14:paraId="56046120" w14:textId="77777777" w:rsidR="00AC365D" w:rsidRPr="00FA3FA9" w:rsidRDefault="00805A06" w:rsidP="00261AB9">
            <w:pPr>
              <w:jc w:val="center"/>
              <w:rPr>
                <w:i/>
                <w:lang w:eastAsia="en-US"/>
              </w:rPr>
            </w:pPr>
            <w:r>
              <w:rPr>
                <w:i/>
                <w:lang w:eastAsia="en-US"/>
              </w:rPr>
              <w:t>1732,2</w:t>
            </w:r>
          </w:p>
        </w:tc>
        <w:tc>
          <w:tcPr>
            <w:tcW w:w="992" w:type="dxa"/>
            <w:hideMark/>
          </w:tcPr>
          <w:p w14:paraId="010EF50D" w14:textId="77777777" w:rsidR="00AC365D" w:rsidRPr="00FA3FA9" w:rsidRDefault="00AC365D" w:rsidP="00261AB9">
            <w:pPr>
              <w:jc w:val="center"/>
              <w:rPr>
                <w:i/>
                <w:lang w:eastAsia="en-US"/>
              </w:rPr>
            </w:pPr>
            <w:r w:rsidRPr="00FA3FA9">
              <w:rPr>
                <w:i/>
                <w:lang w:eastAsia="en-US"/>
              </w:rPr>
              <w:t>10</w:t>
            </w:r>
            <w:r w:rsidR="00805A06">
              <w:rPr>
                <w:i/>
                <w:lang w:eastAsia="en-US"/>
              </w:rPr>
              <w:t>2</w:t>
            </w:r>
            <w:r w:rsidRPr="00FA3FA9">
              <w:rPr>
                <w:i/>
                <w:lang w:eastAsia="en-US"/>
              </w:rPr>
              <w:t>,</w:t>
            </w:r>
            <w:r w:rsidR="00805A06">
              <w:rPr>
                <w:i/>
                <w:lang w:eastAsia="en-US"/>
              </w:rPr>
              <w:t>9</w:t>
            </w:r>
          </w:p>
        </w:tc>
        <w:tc>
          <w:tcPr>
            <w:tcW w:w="850" w:type="dxa"/>
            <w:hideMark/>
          </w:tcPr>
          <w:p w14:paraId="35DBA0D5" w14:textId="77777777" w:rsidR="00AC365D" w:rsidRPr="00FA3FA9" w:rsidRDefault="00AC365D" w:rsidP="00261AB9">
            <w:pPr>
              <w:jc w:val="center"/>
              <w:rPr>
                <w:i/>
                <w:lang w:eastAsia="en-US"/>
              </w:rPr>
            </w:pPr>
            <w:r w:rsidRPr="00FA3FA9">
              <w:rPr>
                <w:i/>
                <w:lang w:eastAsia="en-US"/>
              </w:rPr>
              <w:t>1</w:t>
            </w:r>
            <w:r w:rsidR="00805A06">
              <w:rPr>
                <w:i/>
                <w:lang w:eastAsia="en-US"/>
              </w:rPr>
              <w:t>16</w:t>
            </w:r>
            <w:r w:rsidRPr="00FA3FA9">
              <w:rPr>
                <w:i/>
                <w:lang w:eastAsia="en-US"/>
              </w:rPr>
              <w:t>,</w:t>
            </w:r>
            <w:r w:rsidR="00805A06">
              <w:rPr>
                <w:i/>
                <w:lang w:eastAsia="en-US"/>
              </w:rPr>
              <w:t>0</w:t>
            </w:r>
          </w:p>
        </w:tc>
      </w:tr>
      <w:tr w:rsidR="00805A06" w14:paraId="5118158D" w14:textId="77777777" w:rsidTr="008207FB">
        <w:trPr>
          <w:trHeight w:val="420"/>
        </w:trPr>
        <w:tc>
          <w:tcPr>
            <w:tcW w:w="3260" w:type="dxa"/>
            <w:hideMark/>
          </w:tcPr>
          <w:p w14:paraId="6A675DAC" w14:textId="77777777" w:rsidR="00805A06" w:rsidRPr="00805A06" w:rsidRDefault="00805A06" w:rsidP="00805A06">
            <w:pPr>
              <w:ind w:left="-41"/>
              <w:jc w:val="both"/>
              <w:rPr>
                <w:bCs/>
                <w:i/>
              </w:rPr>
            </w:pPr>
            <w:r w:rsidRPr="00805A06">
              <w:rPr>
                <w:bCs/>
                <w:i/>
              </w:rPr>
              <w:t xml:space="preserve">Расходы бюджета </w:t>
            </w:r>
          </w:p>
        </w:tc>
        <w:tc>
          <w:tcPr>
            <w:tcW w:w="1134" w:type="dxa"/>
            <w:hideMark/>
          </w:tcPr>
          <w:p w14:paraId="1A818294" w14:textId="77777777" w:rsidR="00805A06" w:rsidRPr="00FA3FA9" w:rsidRDefault="00805A06" w:rsidP="00805A06">
            <w:pPr>
              <w:jc w:val="center"/>
              <w:rPr>
                <w:i/>
                <w:lang w:eastAsia="en-US"/>
              </w:rPr>
            </w:pPr>
            <w:r>
              <w:rPr>
                <w:i/>
                <w:lang w:eastAsia="en-US"/>
              </w:rPr>
              <w:t>1504,0</w:t>
            </w:r>
          </w:p>
        </w:tc>
        <w:tc>
          <w:tcPr>
            <w:tcW w:w="1105" w:type="dxa"/>
            <w:hideMark/>
          </w:tcPr>
          <w:p w14:paraId="757B1B3D" w14:textId="77777777" w:rsidR="00805A06" w:rsidRPr="00FA3FA9" w:rsidRDefault="00805A06" w:rsidP="00805A06">
            <w:pPr>
              <w:jc w:val="center"/>
              <w:rPr>
                <w:i/>
                <w:lang w:eastAsia="en-US"/>
              </w:rPr>
            </w:pPr>
            <w:r>
              <w:rPr>
                <w:i/>
                <w:lang w:eastAsia="en-US"/>
              </w:rPr>
              <w:t>1492,9</w:t>
            </w:r>
          </w:p>
        </w:tc>
        <w:tc>
          <w:tcPr>
            <w:tcW w:w="993" w:type="dxa"/>
            <w:hideMark/>
          </w:tcPr>
          <w:p w14:paraId="0ED0EB33" w14:textId="77777777" w:rsidR="00805A06" w:rsidRPr="00FA3FA9" w:rsidRDefault="00805A06" w:rsidP="00805A06">
            <w:pPr>
              <w:jc w:val="center"/>
              <w:rPr>
                <w:i/>
                <w:lang w:eastAsia="en-US"/>
              </w:rPr>
            </w:pPr>
            <w:r>
              <w:rPr>
                <w:i/>
                <w:lang w:eastAsia="en-US"/>
              </w:rPr>
              <w:t>1718,2</w:t>
            </w:r>
          </w:p>
        </w:tc>
        <w:tc>
          <w:tcPr>
            <w:tcW w:w="1163" w:type="dxa"/>
            <w:hideMark/>
          </w:tcPr>
          <w:p w14:paraId="7FDBB6B3" w14:textId="77777777" w:rsidR="00805A06" w:rsidRPr="00FA3FA9" w:rsidRDefault="00805A06" w:rsidP="00805A06">
            <w:pPr>
              <w:jc w:val="center"/>
              <w:rPr>
                <w:i/>
                <w:lang w:eastAsia="en-US"/>
              </w:rPr>
            </w:pPr>
            <w:r>
              <w:rPr>
                <w:i/>
                <w:lang w:eastAsia="en-US"/>
              </w:rPr>
              <w:t>1718,2</w:t>
            </w:r>
          </w:p>
        </w:tc>
        <w:tc>
          <w:tcPr>
            <w:tcW w:w="992" w:type="dxa"/>
          </w:tcPr>
          <w:p w14:paraId="2AFCF38E" w14:textId="77777777" w:rsidR="00805A06" w:rsidRPr="00FA3FA9" w:rsidRDefault="00805A06" w:rsidP="00805A06">
            <w:pPr>
              <w:jc w:val="center"/>
              <w:rPr>
                <w:i/>
                <w:lang w:eastAsia="en-US"/>
              </w:rPr>
            </w:pPr>
            <w:r w:rsidRPr="00FA3FA9">
              <w:rPr>
                <w:i/>
                <w:lang w:eastAsia="en-US"/>
              </w:rPr>
              <w:t>10</w:t>
            </w:r>
            <w:r>
              <w:rPr>
                <w:i/>
                <w:lang w:eastAsia="en-US"/>
              </w:rPr>
              <w:t>2</w:t>
            </w:r>
            <w:r w:rsidRPr="00FA3FA9">
              <w:rPr>
                <w:i/>
                <w:lang w:eastAsia="en-US"/>
              </w:rPr>
              <w:t>,</w:t>
            </w:r>
            <w:r>
              <w:rPr>
                <w:i/>
                <w:lang w:eastAsia="en-US"/>
              </w:rPr>
              <w:t>9</w:t>
            </w:r>
          </w:p>
        </w:tc>
        <w:tc>
          <w:tcPr>
            <w:tcW w:w="850" w:type="dxa"/>
            <w:hideMark/>
          </w:tcPr>
          <w:p w14:paraId="4518523F" w14:textId="77777777" w:rsidR="00805A06" w:rsidRPr="00FA3FA9" w:rsidRDefault="00805A06" w:rsidP="00805A06">
            <w:pPr>
              <w:jc w:val="center"/>
              <w:rPr>
                <w:i/>
                <w:lang w:eastAsia="en-US"/>
              </w:rPr>
            </w:pPr>
            <w:r w:rsidRPr="00FA3FA9">
              <w:rPr>
                <w:i/>
                <w:lang w:eastAsia="en-US"/>
              </w:rPr>
              <w:t>1</w:t>
            </w:r>
            <w:r>
              <w:rPr>
                <w:i/>
                <w:lang w:eastAsia="en-US"/>
              </w:rPr>
              <w:t>16</w:t>
            </w:r>
            <w:r w:rsidRPr="00FA3FA9">
              <w:rPr>
                <w:i/>
                <w:lang w:eastAsia="en-US"/>
              </w:rPr>
              <w:t>,</w:t>
            </w:r>
            <w:r>
              <w:rPr>
                <w:i/>
                <w:lang w:eastAsia="en-US"/>
              </w:rPr>
              <w:t>0</w:t>
            </w:r>
          </w:p>
        </w:tc>
      </w:tr>
      <w:tr w:rsidR="00AC365D" w14:paraId="06549D41" w14:textId="77777777" w:rsidTr="008207FB">
        <w:trPr>
          <w:trHeight w:val="420"/>
        </w:trPr>
        <w:tc>
          <w:tcPr>
            <w:tcW w:w="3260" w:type="dxa"/>
            <w:hideMark/>
          </w:tcPr>
          <w:p w14:paraId="23FF93D2" w14:textId="77777777" w:rsidR="00AC365D" w:rsidRPr="00805A06" w:rsidRDefault="00AC365D" w:rsidP="00261AB9">
            <w:pPr>
              <w:ind w:left="-41"/>
              <w:rPr>
                <w:bCs/>
                <w:i/>
              </w:rPr>
            </w:pPr>
            <w:r w:rsidRPr="00805A06">
              <w:rPr>
                <w:bCs/>
                <w:i/>
              </w:rPr>
              <w:t>Дефицит (-), профицит (+) бюджета</w:t>
            </w:r>
          </w:p>
        </w:tc>
        <w:tc>
          <w:tcPr>
            <w:tcW w:w="1134" w:type="dxa"/>
            <w:hideMark/>
          </w:tcPr>
          <w:p w14:paraId="1ED6B1B6" w14:textId="77777777" w:rsidR="00AC365D" w:rsidRPr="00FA3FA9" w:rsidRDefault="00AC365D" w:rsidP="00261AB9">
            <w:pPr>
              <w:jc w:val="center"/>
              <w:rPr>
                <w:i/>
                <w:lang w:eastAsia="en-US"/>
              </w:rPr>
            </w:pPr>
            <w:r w:rsidRPr="00FA3FA9">
              <w:rPr>
                <w:i/>
                <w:lang w:eastAsia="en-US"/>
              </w:rPr>
              <w:t>0</w:t>
            </w:r>
          </w:p>
        </w:tc>
        <w:tc>
          <w:tcPr>
            <w:tcW w:w="1105" w:type="dxa"/>
            <w:hideMark/>
          </w:tcPr>
          <w:p w14:paraId="2D6C6577" w14:textId="77777777" w:rsidR="00AC365D" w:rsidRPr="00FA3FA9" w:rsidRDefault="00AC365D" w:rsidP="00261AB9">
            <w:pPr>
              <w:jc w:val="center"/>
              <w:rPr>
                <w:i/>
                <w:lang w:eastAsia="en-US"/>
              </w:rPr>
            </w:pPr>
            <w:r w:rsidRPr="00FA3FA9">
              <w:rPr>
                <w:i/>
                <w:lang w:eastAsia="en-US"/>
              </w:rPr>
              <w:t>0</w:t>
            </w:r>
          </w:p>
        </w:tc>
        <w:tc>
          <w:tcPr>
            <w:tcW w:w="993" w:type="dxa"/>
            <w:hideMark/>
          </w:tcPr>
          <w:p w14:paraId="327D519C" w14:textId="77777777" w:rsidR="00AC365D" w:rsidRPr="00FA3FA9" w:rsidRDefault="00AC365D" w:rsidP="00261AB9">
            <w:pPr>
              <w:jc w:val="center"/>
              <w:rPr>
                <w:i/>
                <w:lang w:eastAsia="en-US"/>
              </w:rPr>
            </w:pPr>
            <w:r w:rsidRPr="00FA3FA9">
              <w:rPr>
                <w:i/>
                <w:lang w:eastAsia="en-US"/>
              </w:rPr>
              <w:t>0</w:t>
            </w:r>
          </w:p>
        </w:tc>
        <w:tc>
          <w:tcPr>
            <w:tcW w:w="1163" w:type="dxa"/>
            <w:hideMark/>
          </w:tcPr>
          <w:p w14:paraId="0CB09D2D" w14:textId="77777777" w:rsidR="00AC365D" w:rsidRPr="00FA3FA9" w:rsidRDefault="00AC365D" w:rsidP="00261AB9">
            <w:pPr>
              <w:jc w:val="center"/>
              <w:rPr>
                <w:i/>
                <w:lang w:eastAsia="en-US"/>
              </w:rPr>
            </w:pPr>
            <w:r w:rsidRPr="00FA3FA9">
              <w:rPr>
                <w:i/>
                <w:lang w:eastAsia="en-US"/>
              </w:rPr>
              <w:t>0</w:t>
            </w:r>
          </w:p>
        </w:tc>
        <w:tc>
          <w:tcPr>
            <w:tcW w:w="992" w:type="dxa"/>
            <w:hideMark/>
          </w:tcPr>
          <w:p w14:paraId="6E8A701B" w14:textId="77777777" w:rsidR="00AC365D" w:rsidRPr="00FA3FA9" w:rsidRDefault="00AC365D" w:rsidP="00261AB9">
            <w:pPr>
              <w:jc w:val="center"/>
              <w:rPr>
                <w:i/>
                <w:lang w:eastAsia="en-US"/>
              </w:rPr>
            </w:pPr>
            <w:r w:rsidRPr="00FA3FA9">
              <w:rPr>
                <w:i/>
                <w:lang w:eastAsia="en-US"/>
              </w:rPr>
              <w:t>0</w:t>
            </w:r>
            <w:r w:rsidR="000249C5" w:rsidRPr="00FA3FA9">
              <w:rPr>
                <w:i/>
                <w:lang w:eastAsia="en-US"/>
              </w:rPr>
              <w:t>*</w:t>
            </w:r>
          </w:p>
        </w:tc>
        <w:tc>
          <w:tcPr>
            <w:tcW w:w="850" w:type="dxa"/>
            <w:hideMark/>
          </w:tcPr>
          <w:p w14:paraId="4FFBB4D1" w14:textId="77777777" w:rsidR="00AC365D" w:rsidRPr="00FA3FA9" w:rsidRDefault="00AC365D" w:rsidP="00261AB9">
            <w:pPr>
              <w:jc w:val="center"/>
              <w:rPr>
                <w:i/>
                <w:lang w:eastAsia="en-US"/>
              </w:rPr>
            </w:pPr>
            <w:r w:rsidRPr="00FA3FA9">
              <w:rPr>
                <w:i/>
                <w:lang w:eastAsia="en-US"/>
              </w:rPr>
              <w:t>0</w:t>
            </w:r>
            <w:r w:rsidR="000249C5" w:rsidRPr="00FA3FA9">
              <w:rPr>
                <w:i/>
                <w:lang w:eastAsia="en-US"/>
              </w:rPr>
              <w:t>*</w:t>
            </w:r>
          </w:p>
        </w:tc>
      </w:tr>
    </w:tbl>
    <w:p w14:paraId="77218C98" w14:textId="77777777" w:rsidR="000249C5" w:rsidRPr="008D540B" w:rsidRDefault="000249C5" w:rsidP="000249C5">
      <w:pPr>
        <w:spacing w:before="60" w:after="60"/>
        <w:jc w:val="both"/>
        <w:rPr>
          <w:i/>
          <w:iCs/>
        </w:rPr>
      </w:pPr>
      <w:r w:rsidRPr="008D540B">
        <w:rPr>
          <w:i/>
          <w:iCs/>
        </w:rPr>
        <w:t>* - абсолютное отклонение</w:t>
      </w:r>
    </w:p>
    <w:p w14:paraId="5D1B9615" w14:textId="77777777" w:rsidR="00805A06" w:rsidRPr="00805A06" w:rsidRDefault="00805A06" w:rsidP="00805A06">
      <w:pPr>
        <w:ind w:firstLine="709"/>
        <w:jc w:val="both"/>
        <w:rPr>
          <w:rFonts w:ascii="Times New Roman" w:hAnsi="Times New Roman" w:cs="Times New Roman"/>
          <w:i/>
          <w:iCs/>
          <w:sz w:val="26"/>
          <w:szCs w:val="26"/>
        </w:rPr>
      </w:pPr>
      <w:r w:rsidRPr="00805A06">
        <w:rPr>
          <w:rFonts w:ascii="Times New Roman" w:hAnsi="Times New Roman" w:cs="Times New Roman"/>
          <w:i/>
          <w:iCs/>
          <w:sz w:val="26"/>
          <w:szCs w:val="26"/>
        </w:rPr>
        <w:t>При расчете прогнозных показателей на 2024-2025</w:t>
      </w:r>
      <w:r w:rsidR="00A82150">
        <w:rPr>
          <w:rFonts w:ascii="Times New Roman" w:hAnsi="Times New Roman" w:cs="Times New Roman"/>
          <w:i/>
          <w:iCs/>
          <w:sz w:val="26"/>
          <w:szCs w:val="26"/>
        </w:rPr>
        <w:t xml:space="preserve"> </w:t>
      </w:r>
      <w:r w:rsidRPr="00805A06">
        <w:rPr>
          <w:rFonts w:ascii="Times New Roman" w:hAnsi="Times New Roman" w:cs="Times New Roman"/>
          <w:i/>
          <w:iCs/>
          <w:sz w:val="26"/>
          <w:szCs w:val="26"/>
        </w:rPr>
        <w:t xml:space="preserve">годы по сравнению с аналогичными прогнозными показателями, предоставленными в 2022 году, сложились отклонения в связи с уточнением расчетных показателей, как по доходам, так и по расходам бюджета </w:t>
      </w:r>
      <w:r w:rsidR="00FF2D9F">
        <w:rPr>
          <w:rFonts w:ascii="Times New Roman" w:hAnsi="Times New Roman" w:cs="Times New Roman"/>
          <w:i/>
          <w:iCs/>
          <w:sz w:val="26"/>
          <w:szCs w:val="26"/>
        </w:rPr>
        <w:t>городского округа</w:t>
      </w:r>
      <w:r w:rsidRPr="00805A06">
        <w:rPr>
          <w:rFonts w:ascii="Times New Roman" w:hAnsi="Times New Roman" w:cs="Times New Roman"/>
          <w:i/>
          <w:iCs/>
          <w:sz w:val="26"/>
          <w:szCs w:val="26"/>
        </w:rPr>
        <w:t xml:space="preserve"> города Шарыпово на 2023 год и плановый период 2024-2025, в соответствии с Законом Красноярского края от 09.12.2021 № 2-255 «О бюджете края на 2022 год и плановый период 2023-2024 годов», а также в соответствии с Решением Шарыповского городского Совета депутатов от </w:t>
      </w:r>
      <w:r w:rsidRPr="00805A06">
        <w:rPr>
          <w:rFonts w:ascii="Times New Roman" w:hAnsi="Times New Roman" w:cs="Times New Roman"/>
          <w:i/>
          <w:iCs/>
          <w:sz w:val="26"/>
          <w:szCs w:val="26"/>
        </w:rPr>
        <w:lastRenderedPageBreak/>
        <w:t xml:space="preserve">13.12.2022 года № 30-109 «О бюджете </w:t>
      </w:r>
      <w:r w:rsidR="00FF2D9F">
        <w:rPr>
          <w:rFonts w:ascii="Times New Roman" w:hAnsi="Times New Roman" w:cs="Times New Roman"/>
          <w:i/>
          <w:iCs/>
          <w:sz w:val="26"/>
          <w:szCs w:val="26"/>
        </w:rPr>
        <w:t>городского округа</w:t>
      </w:r>
      <w:r w:rsidRPr="00805A06">
        <w:rPr>
          <w:rFonts w:ascii="Times New Roman" w:hAnsi="Times New Roman" w:cs="Times New Roman"/>
          <w:i/>
          <w:iCs/>
          <w:sz w:val="26"/>
          <w:szCs w:val="26"/>
        </w:rPr>
        <w:t xml:space="preserve"> города Шарыпово на 2023 год и плановый период 2024-2025 годов».</w:t>
      </w:r>
    </w:p>
    <w:p w14:paraId="06598F01" w14:textId="77777777" w:rsidR="00805A06" w:rsidRPr="00805A06" w:rsidRDefault="00805A06" w:rsidP="00805A06">
      <w:pPr>
        <w:ind w:firstLine="709"/>
        <w:jc w:val="both"/>
        <w:rPr>
          <w:rFonts w:ascii="Times New Roman" w:hAnsi="Times New Roman" w:cs="Times New Roman"/>
          <w:i/>
          <w:iCs/>
          <w:sz w:val="26"/>
          <w:szCs w:val="26"/>
        </w:rPr>
      </w:pPr>
      <w:r w:rsidRPr="00805A06">
        <w:rPr>
          <w:rFonts w:ascii="Times New Roman" w:hAnsi="Times New Roman" w:cs="Times New Roman"/>
          <w:i/>
          <w:iCs/>
          <w:sz w:val="26"/>
          <w:szCs w:val="26"/>
        </w:rPr>
        <w:tab/>
        <w:t>Кроме того, при расчете прогнозных показателей на 2024-2025 годов учтены расходы на повышение оплаты труда работникам бюджетной сферы с 01.07.2023</w:t>
      </w:r>
      <w:r w:rsidR="00A82150">
        <w:rPr>
          <w:rFonts w:ascii="Times New Roman" w:hAnsi="Times New Roman" w:cs="Times New Roman"/>
          <w:i/>
          <w:iCs/>
          <w:sz w:val="26"/>
          <w:szCs w:val="26"/>
        </w:rPr>
        <w:t xml:space="preserve"> года</w:t>
      </w:r>
      <w:r w:rsidRPr="00805A06">
        <w:rPr>
          <w:rFonts w:ascii="Times New Roman" w:hAnsi="Times New Roman" w:cs="Times New Roman"/>
          <w:i/>
          <w:iCs/>
          <w:sz w:val="26"/>
          <w:szCs w:val="26"/>
        </w:rPr>
        <w:t>, включая повышение минимального размера оплаты труда с 01.01.2023 года.</w:t>
      </w:r>
    </w:p>
    <w:p w14:paraId="34CFD801" w14:textId="77777777" w:rsidR="00AC365D" w:rsidRPr="000249C5" w:rsidRDefault="00AC365D" w:rsidP="00805A06">
      <w:pPr>
        <w:jc w:val="both"/>
        <w:rPr>
          <w:rFonts w:ascii="Times New Roman" w:hAnsi="Times New Roman" w:cs="Times New Roman"/>
          <w:i/>
          <w:iCs/>
          <w:sz w:val="26"/>
          <w:szCs w:val="26"/>
        </w:rPr>
      </w:pPr>
    </w:p>
    <w:p w14:paraId="249E7282" w14:textId="77777777" w:rsidR="006F0F25" w:rsidRPr="00C9291C" w:rsidRDefault="006F0F25">
      <w:pPr>
        <w:rPr>
          <w:color w:val="000000"/>
          <w:sz w:val="26"/>
          <w:szCs w:val="26"/>
        </w:rPr>
      </w:pPr>
      <w:r w:rsidRPr="00C9291C">
        <w:rPr>
          <w:b/>
          <w:bCs/>
          <w:color w:val="000000"/>
          <w:sz w:val="26"/>
          <w:szCs w:val="26"/>
        </w:rPr>
        <w:t>10. Общественное питание</w:t>
      </w:r>
    </w:p>
    <w:p w14:paraId="6D9BBE64" w14:textId="77777777" w:rsidR="006F0F25" w:rsidRPr="00C9291C" w:rsidRDefault="006F0F25">
      <w:pPr>
        <w:widowControl/>
        <w:ind w:firstLine="709"/>
        <w:jc w:val="both"/>
        <w:rPr>
          <w:sz w:val="26"/>
          <w:szCs w:val="26"/>
        </w:rPr>
      </w:pPr>
      <w:r w:rsidRPr="00C9291C">
        <w:rPr>
          <w:sz w:val="26"/>
          <w:szCs w:val="26"/>
        </w:rPr>
        <w:t>В 202</w:t>
      </w:r>
      <w:r w:rsidR="00077467" w:rsidRPr="00C9291C">
        <w:rPr>
          <w:sz w:val="26"/>
          <w:szCs w:val="26"/>
        </w:rPr>
        <w:t>2</w:t>
      </w:r>
      <w:r w:rsidRPr="00C9291C">
        <w:rPr>
          <w:sz w:val="26"/>
          <w:szCs w:val="26"/>
        </w:rPr>
        <w:t xml:space="preserve"> году на территории город</w:t>
      </w:r>
      <w:r w:rsidR="00FF2D9F" w:rsidRPr="00C9291C">
        <w:rPr>
          <w:sz w:val="26"/>
          <w:szCs w:val="26"/>
        </w:rPr>
        <w:t>а</w:t>
      </w:r>
      <w:r w:rsidRPr="00C9291C">
        <w:rPr>
          <w:sz w:val="26"/>
          <w:szCs w:val="26"/>
        </w:rPr>
        <w:t xml:space="preserve"> сеть предприятий общественного питания  насчитывало 29 объектов на 2038 посадочных мест, с площадью обслуживания 17841,27 м</w:t>
      </w:r>
      <w:r w:rsidRPr="00C9291C">
        <w:rPr>
          <w:sz w:val="26"/>
          <w:szCs w:val="26"/>
          <w:vertAlign w:val="superscript"/>
        </w:rPr>
        <w:t>2</w:t>
      </w:r>
      <w:r w:rsidR="006F2718" w:rsidRPr="00C9291C">
        <w:rPr>
          <w:sz w:val="26"/>
          <w:szCs w:val="26"/>
          <w:vertAlign w:val="superscript"/>
        </w:rPr>
        <w:t xml:space="preserve"> </w:t>
      </w:r>
      <w:r w:rsidR="006F2718" w:rsidRPr="00C9291C">
        <w:rPr>
          <w:sz w:val="26"/>
          <w:szCs w:val="26"/>
        </w:rPr>
        <w:t>из них</w:t>
      </w:r>
      <w:r w:rsidRPr="00C9291C">
        <w:rPr>
          <w:sz w:val="26"/>
          <w:szCs w:val="26"/>
        </w:rPr>
        <w:t xml:space="preserve"> в т.ч. ресторанов, кафе, буфетов, баров </w:t>
      </w:r>
      <w:r w:rsidR="006F2718" w:rsidRPr="00C9291C">
        <w:rPr>
          <w:sz w:val="26"/>
          <w:szCs w:val="26"/>
        </w:rPr>
        <w:t xml:space="preserve"> 14 объектов </w:t>
      </w:r>
      <w:r w:rsidRPr="00C9291C">
        <w:rPr>
          <w:sz w:val="26"/>
          <w:szCs w:val="26"/>
        </w:rPr>
        <w:t>на 630 посадочных мест, 5 столовых и закусочных на 128 посадочных мест, 10 столовых находящихся на балансе учебных заведений, организаций, промышленных предприятий на 1280 посадочных мест.</w:t>
      </w:r>
    </w:p>
    <w:p w14:paraId="0AE3E204" w14:textId="77777777" w:rsidR="006F0F25" w:rsidRPr="00C9291C" w:rsidRDefault="006F0F25">
      <w:pPr>
        <w:widowControl/>
        <w:ind w:firstLine="709"/>
        <w:jc w:val="both"/>
        <w:rPr>
          <w:sz w:val="26"/>
          <w:szCs w:val="26"/>
        </w:rPr>
      </w:pPr>
      <w:r w:rsidRPr="00C9291C">
        <w:rPr>
          <w:sz w:val="26"/>
          <w:szCs w:val="26"/>
        </w:rPr>
        <w:t>Общий оборот общественного питания по итогам 202</w:t>
      </w:r>
      <w:r w:rsidR="00077467" w:rsidRPr="00C9291C">
        <w:rPr>
          <w:sz w:val="26"/>
          <w:szCs w:val="26"/>
        </w:rPr>
        <w:t>2</w:t>
      </w:r>
      <w:r w:rsidRPr="00C9291C">
        <w:rPr>
          <w:sz w:val="26"/>
          <w:szCs w:val="26"/>
        </w:rPr>
        <w:t xml:space="preserve"> года составил </w:t>
      </w:r>
      <w:r w:rsidR="00077467" w:rsidRPr="00C9291C">
        <w:rPr>
          <w:sz w:val="26"/>
          <w:szCs w:val="26"/>
        </w:rPr>
        <w:t>140</w:t>
      </w:r>
      <w:r w:rsidR="006F2718" w:rsidRPr="00C9291C">
        <w:rPr>
          <w:sz w:val="26"/>
          <w:szCs w:val="26"/>
        </w:rPr>
        <w:t>,</w:t>
      </w:r>
      <w:r w:rsidR="00077467" w:rsidRPr="00C9291C">
        <w:rPr>
          <w:sz w:val="26"/>
          <w:szCs w:val="26"/>
        </w:rPr>
        <w:t>92</w:t>
      </w:r>
      <w:r w:rsidR="006F2718" w:rsidRPr="00C9291C">
        <w:rPr>
          <w:sz w:val="26"/>
          <w:szCs w:val="26"/>
        </w:rPr>
        <w:t xml:space="preserve"> </w:t>
      </w:r>
      <w:r w:rsidRPr="00C9291C">
        <w:rPr>
          <w:sz w:val="26"/>
          <w:szCs w:val="26"/>
        </w:rPr>
        <w:t xml:space="preserve">млн. рублей.  Темп </w:t>
      </w:r>
      <w:r w:rsidR="006F2718" w:rsidRPr="00C9291C">
        <w:rPr>
          <w:sz w:val="26"/>
          <w:szCs w:val="26"/>
        </w:rPr>
        <w:t>роста</w:t>
      </w:r>
      <w:r w:rsidR="007510FC" w:rsidRPr="00C9291C">
        <w:rPr>
          <w:sz w:val="26"/>
          <w:szCs w:val="26"/>
        </w:rPr>
        <w:t xml:space="preserve"> к</w:t>
      </w:r>
      <w:r w:rsidRPr="00C9291C">
        <w:rPr>
          <w:sz w:val="26"/>
          <w:szCs w:val="26"/>
        </w:rPr>
        <w:t xml:space="preserve"> уровню 20</w:t>
      </w:r>
      <w:r w:rsidR="006F2718" w:rsidRPr="00C9291C">
        <w:rPr>
          <w:sz w:val="26"/>
          <w:szCs w:val="26"/>
        </w:rPr>
        <w:t>2</w:t>
      </w:r>
      <w:r w:rsidR="00077467" w:rsidRPr="00C9291C">
        <w:rPr>
          <w:sz w:val="26"/>
          <w:szCs w:val="26"/>
        </w:rPr>
        <w:t>1</w:t>
      </w:r>
      <w:r w:rsidRPr="00C9291C">
        <w:rPr>
          <w:sz w:val="26"/>
          <w:szCs w:val="26"/>
        </w:rPr>
        <w:t xml:space="preserve"> года в действующих ценах – </w:t>
      </w:r>
      <w:r w:rsidR="00077467" w:rsidRPr="00C9291C">
        <w:rPr>
          <w:sz w:val="26"/>
          <w:szCs w:val="26"/>
        </w:rPr>
        <w:t>21,41</w:t>
      </w:r>
      <w:r w:rsidR="00FE06D8" w:rsidRPr="00C9291C">
        <w:rPr>
          <w:sz w:val="26"/>
          <w:szCs w:val="26"/>
        </w:rPr>
        <w:t>% со</w:t>
      </w:r>
      <w:r w:rsidRPr="00C9291C">
        <w:rPr>
          <w:sz w:val="26"/>
          <w:szCs w:val="26"/>
        </w:rPr>
        <w:t xml:space="preserve">поставимых ценах составил </w:t>
      </w:r>
      <w:r w:rsidR="00077467" w:rsidRPr="00C9291C">
        <w:rPr>
          <w:sz w:val="26"/>
          <w:szCs w:val="26"/>
        </w:rPr>
        <w:t>6,78</w:t>
      </w:r>
      <w:r w:rsidR="006F2718" w:rsidRPr="00C9291C">
        <w:rPr>
          <w:sz w:val="26"/>
          <w:szCs w:val="26"/>
        </w:rPr>
        <w:t>%</w:t>
      </w:r>
      <w:r w:rsidR="00FE06D8" w:rsidRPr="00C9291C">
        <w:rPr>
          <w:sz w:val="26"/>
          <w:szCs w:val="26"/>
        </w:rPr>
        <w:t>.</w:t>
      </w:r>
    </w:p>
    <w:p w14:paraId="63626547" w14:textId="77777777" w:rsidR="006F0F25" w:rsidRPr="00C9291C" w:rsidRDefault="006F0F25">
      <w:pPr>
        <w:widowControl/>
        <w:ind w:firstLine="709"/>
        <w:jc w:val="both"/>
        <w:rPr>
          <w:sz w:val="26"/>
          <w:szCs w:val="26"/>
        </w:rPr>
      </w:pPr>
      <w:r w:rsidRPr="00C9291C">
        <w:rPr>
          <w:sz w:val="26"/>
          <w:szCs w:val="26"/>
        </w:rPr>
        <w:t>По оценке в 202</w:t>
      </w:r>
      <w:r w:rsidR="00077467" w:rsidRPr="00C9291C">
        <w:rPr>
          <w:sz w:val="26"/>
          <w:szCs w:val="26"/>
        </w:rPr>
        <w:t>3</w:t>
      </w:r>
      <w:r w:rsidRPr="00C9291C">
        <w:rPr>
          <w:sz w:val="26"/>
          <w:szCs w:val="26"/>
        </w:rPr>
        <w:t xml:space="preserve"> году объемы общественного питания достигнут показателя </w:t>
      </w:r>
      <w:r w:rsidR="00077467" w:rsidRPr="00C9291C">
        <w:rPr>
          <w:sz w:val="26"/>
          <w:szCs w:val="26"/>
        </w:rPr>
        <w:t>157,63</w:t>
      </w:r>
      <w:r w:rsidRPr="00C9291C">
        <w:rPr>
          <w:sz w:val="26"/>
          <w:szCs w:val="26"/>
        </w:rPr>
        <w:t xml:space="preserve"> млн. рублей. В прогнозируемом периоде объем общественного питания составит: в 202</w:t>
      </w:r>
      <w:r w:rsidR="00077467" w:rsidRPr="00C9291C">
        <w:rPr>
          <w:sz w:val="26"/>
          <w:szCs w:val="26"/>
        </w:rPr>
        <w:t>4</w:t>
      </w:r>
      <w:r w:rsidRPr="00C9291C">
        <w:rPr>
          <w:sz w:val="26"/>
          <w:szCs w:val="26"/>
        </w:rPr>
        <w:t xml:space="preserve"> году – </w:t>
      </w:r>
      <w:r w:rsidR="00FE06D8" w:rsidRPr="00C9291C">
        <w:rPr>
          <w:sz w:val="26"/>
          <w:szCs w:val="26"/>
        </w:rPr>
        <w:t>16</w:t>
      </w:r>
      <w:r w:rsidR="00077467" w:rsidRPr="00C9291C">
        <w:rPr>
          <w:sz w:val="26"/>
          <w:szCs w:val="26"/>
        </w:rPr>
        <w:t>9</w:t>
      </w:r>
      <w:r w:rsidR="00FE06D8" w:rsidRPr="00C9291C">
        <w:rPr>
          <w:sz w:val="26"/>
          <w:szCs w:val="26"/>
        </w:rPr>
        <w:t>,3</w:t>
      </w:r>
      <w:r w:rsidR="00077467" w:rsidRPr="00C9291C">
        <w:rPr>
          <w:sz w:val="26"/>
          <w:szCs w:val="26"/>
        </w:rPr>
        <w:t>5</w:t>
      </w:r>
      <w:r w:rsidRPr="00C9291C">
        <w:rPr>
          <w:sz w:val="26"/>
          <w:szCs w:val="26"/>
        </w:rPr>
        <w:t xml:space="preserve"> млн. рублей; в 202</w:t>
      </w:r>
      <w:r w:rsidR="00077467" w:rsidRPr="00C9291C">
        <w:rPr>
          <w:sz w:val="26"/>
          <w:szCs w:val="26"/>
        </w:rPr>
        <w:t>5</w:t>
      </w:r>
      <w:r w:rsidRPr="00C9291C">
        <w:rPr>
          <w:sz w:val="26"/>
          <w:szCs w:val="26"/>
        </w:rPr>
        <w:t xml:space="preserve"> году – </w:t>
      </w:r>
      <w:r w:rsidR="00077467" w:rsidRPr="00C9291C">
        <w:rPr>
          <w:sz w:val="26"/>
          <w:szCs w:val="26"/>
        </w:rPr>
        <w:t>181</w:t>
      </w:r>
      <w:r w:rsidR="00FE06D8" w:rsidRPr="00C9291C">
        <w:rPr>
          <w:sz w:val="26"/>
          <w:szCs w:val="26"/>
        </w:rPr>
        <w:t>,</w:t>
      </w:r>
      <w:r w:rsidR="00077467" w:rsidRPr="00C9291C">
        <w:rPr>
          <w:sz w:val="26"/>
          <w:szCs w:val="26"/>
        </w:rPr>
        <w:t>76</w:t>
      </w:r>
      <w:r w:rsidRPr="00C9291C">
        <w:rPr>
          <w:sz w:val="26"/>
          <w:szCs w:val="26"/>
        </w:rPr>
        <w:t xml:space="preserve"> млн. рублей, в 202</w:t>
      </w:r>
      <w:r w:rsidR="00077467" w:rsidRPr="00C9291C">
        <w:rPr>
          <w:sz w:val="26"/>
          <w:szCs w:val="26"/>
        </w:rPr>
        <w:t>6</w:t>
      </w:r>
      <w:r w:rsidRPr="00C9291C">
        <w:rPr>
          <w:sz w:val="26"/>
          <w:szCs w:val="26"/>
        </w:rPr>
        <w:t xml:space="preserve"> году – </w:t>
      </w:r>
      <w:r w:rsidR="00FE06D8" w:rsidRPr="00C9291C">
        <w:rPr>
          <w:sz w:val="26"/>
          <w:szCs w:val="26"/>
        </w:rPr>
        <w:t>19</w:t>
      </w:r>
      <w:r w:rsidR="00077467" w:rsidRPr="00C9291C">
        <w:rPr>
          <w:sz w:val="26"/>
          <w:szCs w:val="26"/>
        </w:rPr>
        <w:t>5</w:t>
      </w:r>
      <w:r w:rsidR="00FE06D8" w:rsidRPr="00C9291C">
        <w:rPr>
          <w:sz w:val="26"/>
          <w:szCs w:val="26"/>
        </w:rPr>
        <w:t>,</w:t>
      </w:r>
      <w:r w:rsidR="00077467" w:rsidRPr="00C9291C">
        <w:rPr>
          <w:sz w:val="26"/>
          <w:szCs w:val="26"/>
        </w:rPr>
        <w:t>08</w:t>
      </w:r>
      <w:r w:rsidRPr="00C9291C">
        <w:rPr>
          <w:sz w:val="26"/>
          <w:szCs w:val="26"/>
        </w:rPr>
        <w:t xml:space="preserve"> млн. рублей.</w:t>
      </w:r>
    </w:p>
    <w:p w14:paraId="50D44CFA" w14:textId="77777777" w:rsidR="00647AD5" w:rsidRPr="00C9291C" w:rsidRDefault="00647AD5" w:rsidP="00FA3FA9">
      <w:pPr>
        <w:ind w:firstLine="709"/>
        <w:jc w:val="center"/>
        <w:rPr>
          <w:sz w:val="26"/>
          <w:szCs w:val="26"/>
        </w:rPr>
      </w:pPr>
      <w:r w:rsidRPr="00C9291C">
        <w:rPr>
          <w:sz w:val="26"/>
          <w:szCs w:val="26"/>
        </w:rPr>
        <w:t>Изменение основных показателей прогноза общественного питания приведено в таблице.</w:t>
      </w:r>
    </w:p>
    <w:tbl>
      <w:tblPr>
        <w:tblW w:w="9439"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128"/>
        <w:gridCol w:w="850"/>
        <w:gridCol w:w="851"/>
        <w:gridCol w:w="851"/>
        <w:gridCol w:w="852"/>
        <w:gridCol w:w="851"/>
        <w:gridCol w:w="1072"/>
        <w:gridCol w:w="984"/>
      </w:tblGrid>
      <w:tr w:rsidR="004A668E" w:rsidRPr="00647AD5" w14:paraId="62571312" w14:textId="77777777" w:rsidTr="004A668E">
        <w:trPr>
          <w:jc w:val="center"/>
        </w:trPr>
        <w:tc>
          <w:tcPr>
            <w:tcW w:w="3122" w:type="dxa"/>
            <w:vMerge w:val="restart"/>
            <w:tcBorders>
              <w:top w:val="single" w:sz="4" w:space="0" w:color="auto"/>
              <w:right w:val="single" w:sz="4" w:space="0" w:color="auto"/>
            </w:tcBorders>
          </w:tcPr>
          <w:p w14:paraId="7B99FA25" w14:textId="77777777" w:rsidR="004A668E" w:rsidRPr="00EB5D19" w:rsidRDefault="004A668E" w:rsidP="00A86E18">
            <w:pPr>
              <w:jc w:val="center"/>
            </w:pPr>
            <w:r w:rsidRPr="00EB5D19">
              <w:br w:type="page"/>
            </w:r>
          </w:p>
          <w:p w14:paraId="5D1E49C9" w14:textId="77777777" w:rsidR="004A668E" w:rsidRPr="00EB5D19" w:rsidRDefault="004A668E" w:rsidP="00A86E18">
            <w:pPr>
              <w:jc w:val="center"/>
            </w:pPr>
            <w:r w:rsidRPr="00EB5D19">
              <w:t>Наименование показателей</w:t>
            </w:r>
          </w:p>
        </w:tc>
        <w:tc>
          <w:tcPr>
            <w:tcW w:w="850" w:type="dxa"/>
            <w:vMerge w:val="restart"/>
            <w:tcBorders>
              <w:top w:val="single" w:sz="4" w:space="0" w:color="auto"/>
              <w:left w:val="single" w:sz="4" w:space="0" w:color="auto"/>
              <w:bottom w:val="single" w:sz="4" w:space="0" w:color="auto"/>
              <w:right w:val="single" w:sz="4" w:space="0" w:color="auto"/>
            </w:tcBorders>
          </w:tcPr>
          <w:p w14:paraId="6E019708" w14:textId="77777777" w:rsidR="004A668E" w:rsidRPr="00C4624E" w:rsidRDefault="004A668E" w:rsidP="00A86E18">
            <w:pPr>
              <w:jc w:val="center"/>
              <w:rPr>
                <w:i/>
                <w:iCs/>
              </w:rPr>
            </w:pPr>
            <w:r w:rsidRPr="00C4624E">
              <w:rPr>
                <w:i/>
                <w:iCs/>
              </w:rPr>
              <w:t xml:space="preserve">Ед. </w:t>
            </w:r>
            <w:r w:rsidRPr="00C4624E">
              <w:rPr>
                <w:i/>
                <w:iCs/>
              </w:rPr>
              <w:br/>
              <w:t>изм.</w:t>
            </w:r>
          </w:p>
        </w:tc>
        <w:tc>
          <w:tcPr>
            <w:tcW w:w="1701" w:type="dxa"/>
            <w:gridSpan w:val="2"/>
            <w:tcBorders>
              <w:top w:val="single" w:sz="4" w:space="0" w:color="auto"/>
              <w:left w:val="single" w:sz="4" w:space="0" w:color="auto"/>
              <w:bottom w:val="single" w:sz="4" w:space="0" w:color="auto"/>
              <w:right w:val="single" w:sz="4" w:space="0" w:color="auto"/>
            </w:tcBorders>
          </w:tcPr>
          <w:p w14:paraId="4E0C0724" w14:textId="77777777" w:rsidR="004A668E" w:rsidRPr="00C4624E" w:rsidRDefault="004A668E" w:rsidP="00A86E18">
            <w:pPr>
              <w:jc w:val="center"/>
              <w:rPr>
                <w:i/>
                <w:lang w:eastAsia="en-US"/>
              </w:rPr>
            </w:pPr>
            <w:r w:rsidRPr="00C4624E">
              <w:rPr>
                <w:i/>
                <w:lang w:eastAsia="en-US"/>
              </w:rPr>
              <w:t xml:space="preserve">Прогноз </w:t>
            </w:r>
            <w:r w:rsidRPr="00C4624E">
              <w:rPr>
                <w:i/>
                <w:lang w:eastAsia="en-US"/>
              </w:rPr>
              <w:br/>
              <w:t>на 202</w:t>
            </w:r>
            <w:r w:rsidR="00DB38DC">
              <w:rPr>
                <w:i/>
                <w:lang w:eastAsia="en-US"/>
              </w:rPr>
              <w:t>3</w:t>
            </w:r>
            <w:r w:rsidRPr="00C4624E">
              <w:rPr>
                <w:rFonts w:eastAsia="MS Mincho"/>
                <w:sz w:val="28"/>
                <w:szCs w:val="28"/>
                <w:lang w:eastAsia="ja-JP"/>
              </w:rPr>
              <w:t>-</w:t>
            </w:r>
            <w:r w:rsidRPr="00C4624E">
              <w:rPr>
                <w:i/>
                <w:lang w:eastAsia="en-US"/>
              </w:rPr>
              <w:t>202</w:t>
            </w:r>
            <w:r w:rsidR="00DB38DC">
              <w:rPr>
                <w:i/>
                <w:lang w:eastAsia="en-US"/>
              </w:rPr>
              <w:t>5</w:t>
            </w:r>
            <w:r w:rsidRPr="00C4624E">
              <w:rPr>
                <w:i/>
                <w:lang w:eastAsia="en-US"/>
              </w:rPr>
              <w:t xml:space="preserve"> гг.</w:t>
            </w:r>
          </w:p>
        </w:tc>
        <w:tc>
          <w:tcPr>
            <w:tcW w:w="1701" w:type="dxa"/>
            <w:gridSpan w:val="2"/>
            <w:tcBorders>
              <w:top w:val="single" w:sz="4" w:space="0" w:color="auto"/>
              <w:left w:val="single" w:sz="4" w:space="0" w:color="auto"/>
              <w:bottom w:val="single" w:sz="4" w:space="0" w:color="auto"/>
              <w:right w:val="single" w:sz="4" w:space="0" w:color="auto"/>
            </w:tcBorders>
          </w:tcPr>
          <w:p w14:paraId="3E7AC605" w14:textId="77777777" w:rsidR="004A668E" w:rsidRPr="00C4624E" w:rsidRDefault="004A668E" w:rsidP="00A86E18">
            <w:pPr>
              <w:jc w:val="center"/>
              <w:rPr>
                <w:i/>
                <w:lang w:eastAsia="en-US"/>
              </w:rPr>
            </w:pPr>
            <w:r w:rsidRPr="00C4624E">
              <w:rPr>
                <w:i/>
                <w:lang w:eastAsia="en-US"/>
              </w:rPr>
              <w:t xml:space="preserve">Прогноз </w:t>
            </w:r>
            <w:r w:rsidRPr="00C4624E">
              <w:rPr>
                <w:i/>
                <w:lang w:eastAsia="en-US"/>
              </w:rPr>
              <w:br/>
              <w:t>на 202</w:t>
            </w:r>
            <w:r w:rsidR="00DB38DC">
              <w:rPr>
                <w:i/>
                <w:lang w:eastAsia="en-US"/>
              </w:rPr>
              <w:t>4</w:t>
            </w:r>
            <w:r w:rsidRPr="00C4624E">
              <w:rPr>
                <w:rFonts w:eastAsia="MS Mincho"/>
                <w:sz w:val="28"/>
                <w:szCs w:val="28"/>
                <w:lang w:eastAsia="ja-JP"/>
              </w:rPr>
              <w:t>-</w:t>
            </w:r>
            <w:r w:rsidRPr="00C4624E">
              <w:rPr>
                <w:i/>
                <w:lang w:eastAsia="en-US"/>
              </w:rPr>
              <w:t>202</w:t>
            </w:r>
            <w:r w:rsidR="00DB38DC">
              <w:rPr>
                <w:i/>
                <w:lang w:eastAsia="en-US"/>
              </w:rPr>
              <w:t>6</w:t>
            </w:r>
            <w:r w:rsidRPr="00C4624E">
              <w:rPr>
                <w:i/>
                <w:lang w:eastAsia="en-US"/>
              </w:rPr>
              <w:t xml:space="preserve"> гг.</w:t>
            </w:r>
          </w:p>
        </w:tc>
        <w:tc>
          <w:tcPr>
            <w:tcW w:w="2035" w:type="dxa"/>
            <w:gridSpan w:val="2"/>
            <w:tcBorders>
              <w:top w:val="single" w:sz="4" w:space="0" w:color="auto"/>
              <w:left w:val="single" w:sz="4" w:space="0" w:color="auto"/>
              <w:bottom w:val="single" w:sz="4" w:space="0" w:color="auto"/>
            </w:tcBorders>
          </w:tcPr>
          <w:p w14:paraId="070B94C6" w14:textId="77777777" w:rsidR="004A668E" w:rsidRPr="000D5ECD" w:rsidRDefault="004A668E" w:rsidP="00A86E18">
            <w:pPr>
              <w:jc w:val="center"/>
              <w:rPr>
                <w:i/>
                <w:iCs/>
              </w:rPr>
            </w:pPr>
            <w:r w:rsidRPr="000D5ECD">
              <w:rPr>
                <w:i/>
                <w:iCs/>
              </w:rPr>
              <w:t>Отклонение</w:t>
            </w:r>
            <w:r w:rsidRPr="000D5ECD">
              <w:rPr>
                <w:i/>
                <w:iCs/>
              </w:rPr>
              <w:br/>
              <w:t>от прогноза</w:t>
            </w:r>
          </w:p>
        </w:tc>
      </w:tr>
      <w:tr w:rsidR="004A668E" w:rsidRPr="00647AD5" w14:paraId="32C8C4A2" w14:textId="77777777" w:rsidTr="004A668E">
        <w:trPr>
          <w:jc w:val="center"/>
        </w:trPr>
        <w:tc>
          <w:tcPr>
            <w:tcW w:w="3122" w:type="dxa"/>
            <w:vMerge/>
            <w:tcBorders>
              <w:bottom w:val="single" w:sz="4" w:space="0" w:color="auto"/>
              <w:right w:val="single" w:sz="4" w:space="0" w:color="auto"/>
            </w:tcBorders>
            <w:vAlign w:val="center"/>
          </w:tcPr>
          <w:p w14:paraId="41837AA5" w14:textId="77777777" w:rsidR="004A668E" w:rsidRPr="00EB5D19" w:rsidRDefault="004A668E" w:rsidP="00A86E18"/>
        </w:tc>
        <w:tc>
          <w:tcPr>
            <w:tcW w:w="850" w:type="dxa"/>
            <w:vMerge/>
            <w:tcBorders>
              <w:top w:val="single" w:sz="4" w:space="0" w:color="auto"/>
              <w:left w:val="single" w:sz="4" w:space="0" w:color="auto"/>
              <w:bottom w:val="single" w:sz="4" w:space="0" w:color="auto"/>
              <w:right w:val="single" w:sz="4" w:space="0" w:color="auto"/>
            </w:tcBorders>
            <w:vAlign w:val="center"/>
          </w:tcPr>
          <w:p w14:paraId="6C04F55D" w14:textId="77777777" w:rsidR="004A668E" w:rsidRPr="00C4624E" w:rsidRDefault="004A668E" w:rsidP="00A86E18">
            <w:pPr>
              <w:rPr>
                <w:i/>
                <w:iCs/>
              </w:rPr>
            </w:pPr>
          </w:p>
        </w:tc>
        <w:tc>
          <w:tcPr>
            <w:tcW w:w="851" w:type="dxa"/>
            <w:tcBorders>
              <w:top w:val="single" w:sz="4" w:space="0" w:color="auto"/>
              <w:left w:val="single" w:sz="4" w:space="0" w:color="auto"/>
              <w:bottom w:val="single" w:sz="4" w:space="0" w:color="auto"/>
              <w:right w:val="single" w:sz="4" w:space="0" w:color="auto"/>
            </w:tcBorders>
            <w:vAlign w:val="center"/>
          </w:tcPr>
          <w:p w14:paraId="1545E06E" w14:textId="77777777" w:rsidR="004A668E" w:rsidRPr="00C4624E" w:rsidRDefault="004A668E" w:rsidP="00A86E18">
            <w:pPr>
              <w:jc w:val="center"/>
              <w:rPr>
                <w:i/>
                <w:lang w:eastAsia="en-US"/>
              </w:rPr>
            </w:pPr>
            <w:r w:rsidRPr="00C4624E">
              <w:rPr>
                <w:i/>
                <w:lang w:eastAsia="en-US"/>
              </w:rPr>
              <w:t>202</w:t>
            </w:r>
            <w:r w:rsidR="00DB38DC">
              <w:rPr>
                <w:i/>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tcPr>
          <w:p w14:paraId="34BFA850" w14:textId="77777777" w:rsidR="004A668E" w:rsidRPr="00C4624E" w:rsidRDefault="004A668E" w:rsidP="00A86E18">
            <w:pPr>
              <w:jc w:val="center"/>
              <w:rPr>
                <w:i/>
                <w:lang w:eastAsia="en-US"/>
              </w:rPr>
            </w:pPr>
            <w:r w:rsidRPr="00C4624E">
              <w:rPr>
                <w:i/>
                <w:lang w:eastAsia="en-US"/>
              </w:rPr>
              <w:t>202</w:t>
            </w:r>
            <w:r w:rsidR="00DB38DC">
              <w:rPr>
                <w:i/>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37A8E26D" w14:textId="77777777" w:rsidR="004A668E" w:rsidRPr="00C4624E" w:rsidRDefault="004A668E" w:rsidP="00A86E18">
            <w:pPr>
              <w:jc w:val="center"/>
              <w:rPr>
                <w:i/>
                <w:lang w:eastAsia="en-US"/>
              </w:rPr>
            </w:pPr>
            <w:r w:rsidRPr="00C4624E">
              <w:rPr>
                <w:i/>
                <w:lang w:eastAsia="en-US"/>
              </w:rPr>
              <w:t>202</w:t>
            </w:r>
            <w:r w:rsidR="00DB38DC">
              <w:rPr>
                <w:i/>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tcPr>
          <w:p w14:paraId="65032F82" w14:textId="77777777" w:rsidR="004A668E" w:rsidRPr="00C4624E" w:rsidRDefault="004A668E" w:rsidP="00A86E18">
            <w:pPr>
              <w:jc w:val="center"/>
              <w:rPr>
                <w:i/>
                <w:lang w:eastAsia="en-US"/>
              </w:rPr>
            </w:pPr>
            <w:r w:rsidRPr="00C4624E">
              <w:rPr>
                <w:i/>
                <w:lang w:eastAsia="en-US"/>
              </w:rPr>
              <w:t>202</w:t>
            </w:r>
            <w:r w:rsidR="00DB38DC">
              <w:rPr>
                <w:i/>
                <w:lang w:eastAsia="en-US"/>
              </w:rPr>
              <w:t>5</w:t>
            </w:r>
          </w:p>
        </w:tc>
        <w:tc>
          <w:tcPr>
            <w:tcW w:w="1052" w:type="dxa"/>
            <w:tcBorders>
              <w:top w:val="single" w:sz="4" w:space="0" w:color="auto"/>
              <w:left w:val="single" w:sz="4" w:space="0" w:color="auto"/>
              <w:bottom w:val="single" w:sz="4" w:space="0" w:color="auto"/>
              <w:right w:val="single" w:sz="4" w:space="0" w:color="auto"/>
            </w:tcBorders>
          </w:tcPr>
          <w:p w14:paraId="46428C1B" w14:textId="77777777" w:rsidR="004A668E" w:rsidRPr="000D5ECD" w:rsidRDefault="004A668E" w:rsidP="00A86E18">
            <w:pPr>
              <w:jc w:val="center"/>
              <w:rPr>
                <w:i/>
                <w:lang w:eastAsia="en-US"/>
              </w:rPr>
            </w:pPr>
            <w:r w:rsidRPr="000D5ECD">
              <w:rPr>
                <w:i/>
                <w:lang w:eastAsia="en-US"/>
              </w:rPr>
              <w:t>202</w:t>
            </w:r>
            <w:r w:rsidR="00DB38DC">
              <w:rPr>
                <w:i/>
                <w:lang w:eastAsia="en-US"/>
              </w:rPr>
              <w:t>4</w:t>
            </w:r>
          </w:p>
        </w:tc>
        <w:tc>
          <w:tcPr>
            <w:tcW w:w="983" w:type="dxa"/>
            <w:tcBorders>
              <w:top w:val="single" w:sz="4" w:space="0" w:color="auto"/>
              <w:left w:val="single" w:sz="4" w:space="0" w:color="auto"/>
              <w:bottom w:val="single" w:sz="4" w:space="0" w:color="auto"/>
            </w:tcBorders>
          </w:tcPr>
          <w:p w14:paraId="0205C7A5" w14:textId="77777777" w:rsidR="004A668E" w:rsidRPr="000D5ECD" w:rsidRDefault="004A668E" w:rsidP="00A86E18">
            <w:pPr>
              <w:jc w:val="center"/>
              <w:rPr>
                <w:i/>
                <w:lang w:eastAsia="en-US"/>
              </w:rPr>
            </w:pPr>
            <w:r w:rsidRPr="000D5ECD">
              <w:rPr>
                <w:i/>
                <w:lang w:eastAsia="en-US"/>
              </w:rPr>
              <w:t>202</w:t>
            </w:r>
            <w:r w:rsidR="00DB38DC">
              <w:rPr>
                <w:i/>
                <w:lang w:eastAsia="en-US"/>
              </w:rPr>
              <w:t>5</w:t>
            </w:r>
          </w:p>
        </w:tc>
      </w:tr>
      <w:tr w:rsidR="00DB38DC" w:rsidRPr="00647AD5" w14:paraId="103879E2" w14:textId="77777777" w:rsidTr="004A668E">
        <w:trPr>
          <w:jc w:val="center"/>
        </w:trPr>
        <w:tc>
          <w:tcPr>
            <w:tcW w:w="3127" w:type="dxa"/>
            <w:tcBorders>
              <w:top w:val="single" w:sz="4" w:space="0" w:color="auto"/>
              <w:bottom w:val="single" w:sz="4" w:space="0" w:color="auto"/>
              <w:right w:val="single" w:sz="4" w:space="0" w:color="auto"/>
            </w:tcBorders>
          </w:tcPr>
          <w:p w14:paraId="5B2C3D77" w14:textId="77777777" w:rsidR="00DB38DC" w:rsidRPr="00C4624E" w:rsidRDefault="00DB38DC" w:rsidP="00DB38DC">
            <w:pPr>
              <w:rPr>
                <w:i/>
                <w:iCs/>
              </w:rPr>
            </w:pPr>
            <w:r w:rsidRPr="00C4624E">
              <w:rPr>
                <w:i/>
                <w:iCs/>
              </w:rPr>
              <w:t>Оборот общественного питания</w:t>
            </w:r>
          </w:p>
        </w:tc>
        <w:tc>
          <w:tcPr>
            <w:tcW w:w="850" w:type="dxa"/>
            <w:tcBorders>
              <w:top w:val="single" w:sz="4" w:space="0" w:color="auto"/>
              <w:left w:val="single" w:sz="4" w:space="0" w:color="auto"/>
              <w:bottom w:val="single" w:sz="4" w:space="0" w:color="auto"/>
              <w:right w:val="single" w:sz="4" w:space="0" w:color="auto"/>
            </w:tcBorders>
            <w:vAlign w:val="center"/>
          </w:tcPr>
          <w:p w14:paraId="4B3EDB11" w14:textId="77777777" w:rsidR="00DB38DC" w:rsidRPr="00C4624E" w:rsidRDefault="00DB38DC" w:rsidP="00DB38DC">
            <w:pPr>
              <w:jc w:val="center"/>
              <w:rPr>
                <w:i/>
                <w:iCs/>
              </w:rPr>
            </w:pPr>
            <w:r>
              <w:rPr>
                <w:i/>
                <w:iCs/>
              </w:rPr>
              <w:t xml:space="preserve">млн. </w:t>
            </w:r>
            <w:r w:rsidRPr="00C4624E">
              <w:rPr>
                <w:i/>
                <w:iCs/>
              </w:rPr>
              <w:t>рублей</w:t>
            </w:r>
          </w:p>
        </w:tc>
        <w:tc>
          <w:tcPr>
            <w:tcW w:w="851" w:type="dxa"/>
            <w:tcBorders>
              <w:top w:val="single" w:sz="4" w:space="0" w:color="auto"/>
              <w:left w:val="single" w:sz="4" w:space="0" w:color="auto"/>
              <w:bottom w:val="single" w:sz="4" w:space="0" w:color="auto"/>
              <w:right w:val="single" w:sz="4" w:space="0" w:color="auto"/>
            </w:tcBorders>
            <w:vAlign w:val="center"/>
          </w:tcPr>
          <w:p w14:paraId="4566F70A" w14:textId="77777777" w:rsidR="00DB38DC" w:rsidRPr="00C4624E" w:rsidRDefault="00DB38DC" w:rsidP="00DB38DC">
            <w:pPr>
              <w:jc w:val="center"/>
              <w:rPr>
                <w:i/>
                <w:iCs/>
              </w:rPr>
            </w:pPr>
            <w:r w:rsidRPr="00C4624E">
              <w:rPr>
                <w:i/>
                <w:iCs/>
              </w:rPr>
              <w:t>180,25</w:t>
            </w:r>
          </w:p>
        </w:tc>
        <w:tc>
          <w:tcPr>
            <w:tcW w:w="850" w:type="dxa"/>
            <w:tcBorders>
              <w:top w:val="single" w:sz="4" w:space="0" w:color="auto"/>
              <w:left w:val="single" w:sz="4" w:space="0" w:color="auto"/>
              <w:bottom w:val="single" w:sz="4" w:space="0" w:color="auto"/>
              <w:right w:val="single" w:sz="4" w:space="0" w:color="auto"/>
            </w:tcBorders>
            <w:vAlign w:val="center"/>
          </w:tcPr>
          <w:p w14:paraId="1A2008A3" w14:textId="77777777" w:rsidR="00DB38DC" w:rsidRPr="00C4624E" w:rsidRDefault="00D266C5" w:rsidP="00DB38DC">
            <w:pPr>
              <w:jc w:val="center"/>
              <w:rPr>
                <w:i/>
                <w:iCs/>
              </w:rPr>
            </w:pPr>
            <w:r>
              <w:rPr>
                <w:i/>
                <w:iCs/>
              </w:rPr>
              <w:t>192,52</w:t>
            </w:r>
          </w:p>
        </w:tc>
        <w:tc>
          <w:tcPr>
            <w:tcW w:w="851" w:type="dxa"/>
            <w:tcBorders>
              <w:top w:val="single" w:sz="4" w:space="0" w:color="auto"/>
              <w:left w:val="single" w:sz="4" w:space="0" w:color="auto"/>
              <w:bottom w:val="single" w:sz="4" w:space="0" w:color="auto"/>
              <w:right w:val="single" w:sz="4" w:space="0" w:color="auto"/>
            </w:tcBorders>
            <w:vAlign w:val="center"/>
          </w:tcPr>
          <w:p w14:paraId="59F80C10" w14:textId="77777777" w:rsidR="00DB38DC" w:rsidRPr="00C4624E" w:rsidRDefault="00DB38DC" w:rsidP="00DB38DC">
            <w:pPr>
              <w:jc w:val="center"/>
              <w:rPr>
                <w:i/>
                <w:iCs/>
              </w:rPr>
            </w:pPr>
            <w:r w:rsidRPr="00C4624E">
              <w:rPr>
                <w:i/>
                <w:iCs/>
              </w:rPr>
              <w:t>16</w:t>
            </w:r>
            <w:r w:rsidR="00DC4295">
              <w:rPr>
                <w:i/>
                <w:iCs/>
              </w:rPr>
              <w:t>9</w:t>
            </w:r>
            <w:r w:rsidRPr="00C4624E">
              <w:rPr>
                <w:i/>
                <w:iCs/>
              </w:rPr>
              <w:t>,3</w:t>
            </w:r>
            <w:r w:rsidR="00DC4295">
              <w:rPr>
                <w:i/>
                <w:iCs/>
              </w:rPr>
              <w:t>4</w:t>
            </w:r>
          </w:p>
        </w:tc>
        <w:tc>
          <w:tcPr>
            <w:tcW w:w="850" w:type="dxa"/>
            <w:tcBorders>
              <w:top w:val="single" w:sz="4" w:space="0" w:color="auto"/>
              <w:left w:val="single" w:sz="4" w:space="0" w:color="auto"/>
              <w:bottom w:val="single" w:sz="4" w:space="0" w:color="auto"/>
              <w:right w:val="single" w:sz="4" w:space="0" w:color="auto"/>
            </w:tcBorders>
            <w:vAlign w:val="center"/>
          </w:tcPr>
          <w:p w14:paraId="1BF39A28" w14:textId="77777777" w:rsidR="00DB38DC" w:rsidRPr="00C4624E" w:rsidRDefault="00DB38DC" w:rsidP="00DB38DC">
            <w:pPr>
              <w:jc w:val="center"/>
              <w:rPr>
                <w:i/>
                <w:iCs/>
              </w:rPr>
            </w:pPr>
            <w:r w:rsidRPr="00C4624E">
              <w:rPr>
                <w:i/>
                <w:iCs/>
              </w:rPr>
              <w:t>18</w:t>
            </w:r>
            <w:r w:rsidR="00DC4295">
              <w:rPr>
                <w:i/>
                <w:iCs/>
              </w:rPr>
              <w:t>1</w:t>
            </w:r>
            <w:r w:rsidRPr="00C4624E">
              <w:rPr>
                <w:i/>
                <w:iCs/>
              </w:rPr>
              <w:t>,</w:t>
            </w:r>
            <w:r w:rsidR="00DC4295">
              <w:rPr>
                <w:i/>
                <w:iCs/>
              </w:rPr>
              <w:t>76</w:t>
            </w:r>
          </w:p>
        </w:tc>
        <w:tc>
          <w:tcPr>
            <w:tcW w:w="1071" w:type="dxa"/>
            <w:tcBorders>
              <w:top w:val="single" w:sz="4" w:space="0" w:color="auto"/>
              <w:left w:val="single" w:sz="4" w:space="0" w:color="auto"/>
              <w:bottom w:val="single" w:sz="4" w:space="0" w:color="auto"/>
              <w:right w:val="single" w:sz="4" w:space="0" w:color="auto"/>
            </w:tcBorders>
            <w:vAlign w:val="center"/>
          </w:tcPr>
          <w:p w14:paraId="6B6DA9ED" w14:textId="77777777" w:rsidR="00DB38DC" w:rsidRPr="000D5ECD" w:rsidRDefault="00D266C5" w:rsidP="00DB38DC">
            <w:pPr>
              <w:jc w:val="center"/>
              <w:rPr>
                <w:i/>
                <w:iCs/>
              </w:rPr>
            </w:pPr>
            <w:r>
              <w:rPr>
                <w:i/>
                <w:iCs/>
              </w:rPr>
              <w:t>-10</w:t>
            </w:r>
            <w:r w:rsidR="00DB38DC">
              <w:rPr>
                <w:i/>
                <w:iCs/>
              </w:rPr>
              <w:t>,</w:t>
            </w:r>
            <w:r>
              <w:rPr>
                <w:i/>
                <w:iCs/>
              </w:rPr>
              <w:t>91</w:t>
            </w:r>
            <w:r w:rsidR="00DB38DC">
              <w:rPr>
                <w:i/>
                <w:iCs/>
              </w:rPr>
              <w:t>%</w:t>
            </w:r>
          </w:p>
        </w:tc>
        <w:tc>
          <w:tcPr>
            <w:tcW w:w="970" w:type="dxa"/>
            <w:tcBorders>
              <w:top w:val="single" w:sz="4" w:space="0" w:color="auto"/>
              <w:left w:val="single" w:sz="4" w:space="0" w:color="auto"/>
              <w:bottom w:val="single" w:sz="4" w:space="0" w:color="auto"/>
            </w:tcBorders>
            <w:vAlign w:val="center"/>
          </w:tcPr>
          <w:p w14:paraId="691CC82E" w14:textId="77777777" w:rsidR="00DB38DC" w:rsidRPr="000D5ECD" w:rsidRDefault="00D266C5" w:rsidP="00DB38DC">
            <w:pPr>
              <w:jc w:val="center"/>
              <w:rPr>
                <w:i/>
                <w:iCs/>
              </w:rPr>
            </w:pPr>
            <w:r>
              <w:rPr>
                <w:i/>
                <w:iCs/>
              </w:rPr>
              <w:t>-10,76</w:t>
            </w:r>
            <w:r w:rsidR="00DB38DC" w:rsidRPr="000D5ECD">
              <w:rPr>
                <w:i/>
                <w:iCs/>
              </w:rPr>
              <w:t>%</w:t>
            </w:r>
          </w:p>
        </w:tc>
      </w:tr>
      <w:tr w:rsidR="00DB38DC" w:rsidRPr="00647AD5" w14:paraId="70DF322D" w14:textId="77777777" w:rsidTr="004A668E">
        <w:trPr>
          <w:jc w:val="center"/>
        </w:trPr>
        <w:tc>
          <w:tcPr>
            <w:tcW w:w="3127" w:type="dxa"/>
            <w:tcBorders>
              <w:top w:val="single" w:sz="4" w:space="0" w:color="auto"/>
              <w:bottom w:val="single" w:sz="4" w:space="0" w:color="auto"/>
              <w:right w:val="single" w:sz="4" w:space="0" w:color="auto"/>
            </w:tcBorders>
          </w:tcPr>
          <w:p w14:paraId="61A89F87" w14:textId="77777777" w:rsidR="00DB38DC" w:rsidRPr="00C4624E" w:rsidRDefault="00DB38DC" w:rsidP="00DB38DC">
            <w:pPr>
              <w:rPr>
                <w:i/>
                <w:iCs/>
              </w:rPr>
            </w:pPr>
            <w:r w:rsidRPr="00C4624E">
              <w:rPr>
                <w:rFonts w:eastAsia="Times New Roman"/>
                <w:i/>
                <w:iCs/>
                <w:lang w:eastAsia="en-US"/>
              </w:rPr>
              <w:t>Темп роста в сопоставимых ценах</w:t>
            </w:r>
          </w:p>
        </w:tc>
        <w:tc>
          <w:tcPr>
            <w:tcW w:w="850" w:type="dxa"/>
            <w:tcBorders>
              <w:top w:val="single" w:sz="4" w:space="0" w:color="auto"/>
              <w:left w:val="single" w:sz="4" w:space="0" w:color="auto"/>
              <w:bottom w:val="single" w:sz="4" w:space="0" w:color="auto"/>
              <w:right w:val="single" w:sz="4" w:space="0" w:color="auto"/>
            </w:tcBorders>
            <w:vAlign w:val="center"/>
          </w:tcPr>
          <w:p w14:paraId="1CFCE260" w14:textId="77777777" w:rsidR="00DB38DC" w:rsidRPr="00C4624E" w:rsidRDefault="00DB38DC" w:rsidP="00DB38DC">
            <w:pPr>
              <w:jc w:val="center"/>
              <w:rPr>
                <w:i/>
                <w:iCs/>
              </w:rPr>
            </w:pPr>
            <w:r w:rsidRPr="00C4624E">
              <w:rPr>
                <w:i/>
                <w:iCs/>
              </w:rPr>
              <w:t>%</w:t>
            </w:r>
          </w:p>
        </w:tc>
        <w:tc>
          <w:tcPr>
            <w:tcW w:w="851" w:type="dxa"/>
            <w:tcBorders>
              <w:top w:val="single" w:sz="4" w:space="0" w:color="auto"/>
              <w:left w:val="single" w:sz="4" w:space="0" w:color="auto"/>
              <w:bottom w:val="single" w:sz="4" w:space="0" w:color="auto"/>
              <w:right w:val="single" w:sz="4" w:space="0" w:color="auto"/>
            </w:tcBorders>
            <w:vAlign w:val="center"/>
          </w:tcPr>
          <w:p w14:paraId="2C8538AB" w14:textId="77777777" w:rsidR="00DB38DC" w:rsidRPr="00700AD7" w:rsidRDefault="00DB38DC" w:rsidP="00DB38DC">
            <w:pPr>
              <w:jc w:val="center"/>
              <w:rPr>
                <w:i/>
                <w:iCs/>
              </w:rPr>
            </w:pPr>
            <w:r w:rsidRPr="00700AD7">
              <w:rPr>
                <w:i/>
                <w:iCs/>
              </w:rPr>
              <w:t>103,0</w:t>
            </w:r>
          </w:p>
        </w:tc>
        <w:tc>
          <w:tcPr>
            <w:tcW w:w="850" w:type="dxa"/>
            <w:tcBorders>
              <w:top w:val="single" w:sz="4" w:space="0" w:color="auto"/>
              <w:left w:val="single" w:sz="4" w:space="0" w:color="auto"/>
              <w:bottom w:val="single" w:sz="4" w:space="0" w:color="auto"/>
              <w:right w:val="single" w:sz="4" w:space="0" w:color="auto"/>
            </w:tcBorders>
            <w:vAlign w:val="center"/>
          </w:tcPr>
          <w:p w14:paraId="0DDBD004" w14:textId="77777777" w:rsidR="00DB38DC" w:rsidRPr="00700AD7" w:rsidRDefault="00D266C5" w:rsidP="00DB38DC">
            <w:pPr>
              <w:jc w:val="center"/>
              <w:rPr>
                <w:i/>
                <w:iCs/>
              </w:rPr>
            </w:pPr>
            <w:r>
              <w:rPr>
                <w:i/>
                <w:iCs/>
              </w:rPr>
              <w:t>102,8</w:t>
            </w:r>
          </w:p>
        </w:tc>
        <w:tc>
          <w:tcPr>
            <w:tcW w:w="851" w:type="dxa"/>
            <w:tcBorders>
              <w:top w:val="single" w:sz="4" w:space="0" w:color="auto"/>
              <w:left w:val="single" w:sz="4" w:space="0" w:color="auto"/>
              <w:bottom w:val="single" w:sz="4" w:space="0" w:color="auto"/>
              <w:right w:val="single" w:sz="4" w:space="0" w:color="auto"/>
            </w:tcBorders>
            <w:vAlign w:val="center"/>
          </w:tcPr>
          <w:p w14:paraId="44C7DF67" w14:textId="77777777" w:rsidR="00DB38DC" w:rsidRPr="00700AD7" w:rsidRDefault="00DB38DC" w:rsidP="00DB38DC">
            <w:pPr>
              <w:jc w:val="center"/>
              <w:rPr>
                <w:i/>
                <w:iCs/>
              </w:rPr>
            </w:pPr>
            <w:r w:rsidRPr="00700AD7">
              <w:rPr>
                <w:i/>
                <w:iCs/>
              </w:rPr>
              <w:t>103,2</w:t>
            </w:r>
          </w:p>
        </w:tc>
        <w:tc>
          <w:tcPr>
            <w:tcW w:w="850" w:type="dxa"/>
            <w:tcBorders>
              <w:top w:val="single" w:sz="4" w:space="0" w:color="auto"/>
              <w:left w:val="single" w:sz="4" w:space="0" w:color="auto"/>
              <w:bottom w:val="single" w:sz="4" w:space="0" w:color="auto"/>
              <w:right w:val="single" w:sz="4" w:space="0" w:color="auto"/>
            </w:tcBorders>
            <w:vAlign w:val="center"/>
          </w:tcPr>
          <w:p w14:paraId="42D243DD" w14:textId="77777777" w:rsidR="00DB38DC" w:rsidRPr="00700AD7" w:rsidRDefault="00DB38DC" w:rsidP="00DB38DC">
            <w:pPr>
              <w:jc w:val="center"/>
              <w:rPr>
                <w:i/>
                <w:iCs/>
              </w:rPr>
            </w:pPr>
            <w:r w:rsidRPr="00700AD7">
              <w:rPr>
                <w:i/>
                <w:iCs/>
              </w:rPr>
              <w:t>103,0</w:t>
            </w:r>
          </w:p>
        </w:tc>
        <w:tc>
          <w:tcPr>
            <w:tcW w:w="1071" w:type="dxa"/>
            <w:tcBorders>
              <w:top w:val="single" w:sz="4" w:space="0" w:color="auto"/>
              <w:left w:val="single" w:sz="4" w:space="0" w:color="auto"/>
              <w:bottom w:val="single" w:sz="4" w:space="0" w:color="auto"/>
              <w:right w:val="single" w:sz="4" w:space="0" w:color="auto"/>
            </w:tcBorders>
            <w:vAlign w:val="center"/>
          </w:tcPr>
          <w:p w14:paraId="17826023" w14:textId="77777777" w:rsidR="00DB38DC" w:rsidRPr="000D5ECD" w:rsidRDefault="00D266C5" w:rsidP="00DB38DC">
            <w:pPr>
              <w:jc w:val="center"/>
              <w:rPr>
                <w:i/>
                <w:iCs/>
              </w:rPr>
            </w:pPr>
            <w:r>
              <w:rPr>
                <w:i/>
                <w:iCs/>
              </w:rPr>
              <w:t>+0,</w:t>
            </w:r>
            <w:r w:rsidR="00DB38DC" w:rsidRPr="000D5ECD">
              <w:rPr>
                <w:i/>
                <w:iCs/>
              </w:rPr>
              <w:t>0</w:t>
            </w:r>
            <w:r>
              <w:rPr>
                <w:i/>
                <w:iCs/>
              </w:rPr>
              <w:t>2</w:t>
            </w:r>
            <w:r w:rsidR="00DB38DC" w:rsidRPr="000D5ECD">
              <w:rPr>
                <w:i/>
                <w:iCs/>
              </w:rPr>
              <w:t>*</w:t>
            </w:r>
          </w:p>
        </w:tc>
        <w:tc>
          <w:tcPr>
            <w:tcW w:w="970" w:type="dxa"/>
            <w:tcBorders>
              <w:top w:val="single" w:sz="4" w:space="0" w:color="auto"/>
              <w:left w:val="single" w:sz="4" w:space="0" w:color="auto"/>
              <w:bottom w:val="single" w:sz="4" w:space="0" w:color="auto"/>
            </w:tcBorders>
            <w:vAlign w:val="center"/>
          </w:tcPr>
          <w:p w14:paraId="7FAED2F0" w14:textId="77777777" w:rsidR="00DB38DC" w:rsidRPr="000D5ECD" w:rsidRDefault="00D266C5" w:rsidP="00DB38DC">
            <w:pPr>
              <w:jc w:val="center"/>
              <w:rPr>
                <w:i/>
                <w:iCs/>
              </w:rPr>
            </w:pPr>
            <w:r>
              <w:rPr>
                <w:i/>
                <w:iCs/>
              </w:rPr>
              <w:t>+</w:t>
            </w:r>
            <w:r w:rsidR="00DB38DC" w:rsidRPr="000D5ECD">
              <w:rPr>
                <w:i/>
                <w:iCs/>
              </w:rPr>
              <w:t>0</w:t>
            </w:r>
            <w:r>
              <w:rPr>
                <w:i/>
                <w:iCs/>
              </w:rPr>
              <w:t>,2</w:t>
            </w:r>
            <w:r w:rsidR="00DB38DC" w:rsidRPr="000D5ECD">
              <w:rPr>
                <w:i/>
                <w:iCs/>
              </w:rPr>
              <w:t>*</w:t>
            </w:r>
          </w:p>
        </w:tc>
      </w:tr>
    </w:tbl>
    <w:p w14:paraId="3D94E541" w14:textId="77777777" w:rsidR="00647AD5" w:rsidRPr="000530B1" w:rsidRDefault="00647AD5" w:rsidP="00647AD5">
      <w:pPr>
        <w:spacing w:before="60" w:after="60"/>
        <w:jc w:val="both"/>
        <w:rPr>
          <w:i/>
          <w:iCs/>
        </w:rPr>
      </w:pPr>
      <w:r w:rsidRPr="000530B1">
        <w:rPr>
          <w:i/>
          <w:iCs/>
        </w:rPr>
        <w:t>* - абсолютное отклонение</w:t>
      </w:r>
    </w:p>
    <w:p w14:paraId="142BC0AA" w14:textId="77777777" w:rsidR="00647AD5" w:rsidRPr="000530B1" w:rsidRDefault="00647AD5" w:rsidP="00647AD5">
      <w:pPr>
        <w:ind w:firstLine="709"/>
        <w:jc w:val="both"/>
        <w:rPr>
          <w:i/>
          <w:iCs/>
          <w:sz w:val="26"/>
          <w:szCs w:val="26"/>
        </w:rPr>
      </w:pPr>
      <w:r w:rsidRPr="000530B1">
        <w:rPr>
          <w:i/>
          <w:iCs/>
          <w:sz w:val="26"/>
          <w:szCs w:val="26"/>
        </w:rPr>
        <w:t>Показатели оборота общественного питания в 202</w:t>
      </w:r>
      <w:r w:rsidR="000530B1" w:rsidRPr="000530B1">
        <w:rPr>
          <w:i/>
          <w:iCs/>
          <w:sz w:val="26"/>
          <w:szCs w:val="26"/>
        </w:rPr>
        <w:t xml:space="preserve">2 </w:t>
      </w:r>
      <w:r w:rsidRPr="000530B1">
        <w:rPr>
          <w:i/>
          <w:iCs/>
          <w:sz w:val="26"/>
          <w:szCs w:val="26"/>
        </w:rPr>
        <w:t>году уточнены по сравнению с ранее прогнозируемыми параметрами с учетом сложившихся фактических значений показателей в базовом 202</w:t>
      </w:r>
      <w:r w:rsidR="000530B1" w:rsidRPr="000530B1">
        <w:rPr>
          <w:i/>
          <w:iCs/>
          <w:sz w:val="26"/>
          <w:szCs w:val="26"/>
        </w:rPr>
        <w:t>1</w:t>
      </w:r>
      <w:r w:rsidRPr="000530B1">
        <w:rPr>
          <w:i/>
          <w:iCs/>
          <w:sz w:val="26"/>
          <w:szCs w:val="26"/>
        </w:rPr>
        <w:t xml:space="preserve"> году, а также</w:t>
      </w:r>
      <w:r w:rsidRPr="000530B1">
        <w:rPr>
          <w:sz w:val="26"/>
          <w:szCs w:val="26"/>
        </w:rPr>
        <w:t xml:space="preserve"> </w:t>
      </w:r>
      <w:r w:rsidRPr="000530B1">
        <w:rPr>
          <w:i/>
          <w:sz w:val="26"/>
          <w:szCs w:val="26"/>
        </w:rPr>
        <w:t>ожидаемого значения по итогам 202</w:t>
      </w:r>
      <w:r w:rsidR="00DC4295">
        <w:rPr>
          <w:i/>
          <w:sz w:val="26"/>
          <w:szCs w:val="26"/>
        </w:rPr>
        <w:t>3</w:t>
      </w:r>
      <w:r w:rsidRPr="000530B1">
        <w:rPr>
          <w:i/>
          <w:sz w:val="26"/>
          <w:szCs w:val="26"/>
        </w:rPr>
        <w:t xml:space="preserve"> года</w:t>
      </w:r>
      <w:r w:rsidRPr="000530B1">
        <w:rPr>
          <w:i/>
          <w:iCs/>
          <w:sz w:val="26"/>
          <w:szCs w:val="26"/>
        </w:rPr>
        <w:t xml:space="preserve"> в связи с опережающим ростом цен на продукцию общественного питания в текущем году относительно прогнозируемого значения.</w:t>
      </w:r>
    </w:p>
    <w:p w14:paraId="6D8AE943" w14:textId="77777777" w:rsidR="00647AD5" w:rsidRDefault="00647AD5" w:rsidP="00647AD5">
      <w:pPr>
        <w:ind w:firstLine="709"/>
        <w:jc w:val="both"/>
        <w:rPr>
          <w:i/>
          <w:iCs/>
          <w:sz w:val="28"/>
          <w:szCs w:val="28"/>
        </w:rPr>
      </w:pPr>
      <w:r w:rsidRPr="000530B1">
        <w:rPr>
          <w:i/>
          <w:iCs/>
          <w:sz w:val="26"/>
          <w:szCs w:val="26"/>
        </w:rPr>
        <w:t>В прогнозируемом периоде учтено восстановление деловой и потребительской активности в сфере общественного питания на фоне роста реальных располагаемых доходов населения</w:t>
      </w:r>
      <w:r w:rsidRPr="000530B1">
        <w:rPr>
          <w:i/>
          <w:iCs/>
          <w:sz w:val="28"/>
          <w:szCs w:val="28"/>
        </w:rPr>
        <w:t>.</w:t>
      </w:r>
    </w:p>
    <w:p w14:paraId="05238F54" w14:textId="77777777" w:rsidR="006F0F25" w:rsidRPr="00C9291C" w:rsidRDefault="006F0F25">
      <w:pPr>
        <w:rPr>
          <w:color w:val="000000"/>
          <w:sz w:val="26"/>
          <w:szCs w:val="26"/>
        </w:rPr>
      </w:pPr>
      <w:r w:rsidRPr="00C9291C">
        <w:rPr>
          <w:b/>
          <w:bCs/>
          <w:color w:val="000000"/>
          <w:sz w:val="26"/>
          <w:szCs w:val="26"/>
        </w:rPr>
        <w:t>11. Розничная торговля</w:t>
      </w:r>
    </w:p>
    <w:p w14:paraId="403E30DA" w14:textId="77777777" w:rsidR="006F0F25" w:rsidRPr="00C9291C" w:rsidRDefault="006F0F25" w:rsidP="002D0CD4">
      <w:pPr>
        <w:widowControl/>
        <w:tabs>
          <w:tab w:val="left" w:pos="0"/>
        </w:tabs>
        <w:ind w:firstLine="709"/>
        <w:jc w:val="both"/>
        <w:rPr>
          <w:sz w:val="26"/>
          <w:szCs w:val="26"/>
        </w:rPr>
      </w:pPr>
      <w:r w:rsidRPr="00C9291C">
        <w:rPr>
          <w:sz w:val="26"/>
          <w:szCs w:val="26"/>
        </w:rPr>
        <w:t xml:space="preserve">В отчетном году оборот розничной торговли, по полному кругу торгующих предприятий, с учетом всех каналов реализации, составил </w:t>
      </w:r>
      <w:r w:rsidR="002B6B2C" w:rsidRPr="00C9291C">
        <w:rPr>
          <w:sz w:val="26"/>
          <w:szCs w:val="26"/>
        </w:rPr>
        <w:t>8652,34</w:t>
      </w:r>
      <w:r w:rsidR="00D85992" w:rsidRPr="00C9291C">
        <w:rPr>
          <w:sz w:val="26"/>
          <w:szCs w:val="26"/>
        </w:rPr>
        <w:t xml:space="preserve"> млн.</w:t>
      </w:r>
      <w:r w:rsidRPr="00C9291C">
        <w:rPr>
          <w:sz w:val="26"/>
          <w:szCs w:val="26"/>
        </w:rPr>
        <w:t xml:space="preserve"> рублей. В сопоставимых ценах это составляет </w:t>
      </w:r>
      <w:r w:rsidR="00D85992" w:rsidRPr="00C9291C">
        <w:rPr>
          <w:sz w:val="26"/>
          <w:szCs w:val="26"/>
        </w:rPr>
        <w:t>95,11</w:t>
      </w:r>
      <w:r w:rsidRPr="00C9291C">
        <w:rPr>
          <w:sz w:val="26"/>
          <w:szCs w:val="26"/>
        </w:rPr>
        <w:t>% к уровню 20</w:t>
      </w:r>
      <w:r w:rsidR="00803454" w:rsidRPr="00C9291C">
        <w:rPr>
          <w:sz w:val="26"/>
          <w:szCs w:val="26"/>
        </w:rPr>
        <w:t>2</w:t>
      </w:r>
      <w:r w:rsidR="00D85992" w:rsidRPr="00C9291C">
        <w:rPr>
          <w:sz w:val="26"/>
          <w:szCs w:val="26"/>
        </w:rPr>
        <w:t>1</w:t>
      </w:r>
      <w:r w:rsidRPr="00C9291C">
        <w:rPr>
          <w:sz w:val="26"/>
          <w:szCs w:val="26"/>
        </w:rPr>
        <w:t xml:space="preserve"> года. Оборот розничной торговли сформирован предприятиями малого и среднего бизнеса, в том числе индивидуальными предпринимателями.</w:t>
      </w:r>
    </w:p>
    <w:p w14:paraId="2CE502E6" w14:textId="77777777" w:rsidR="006F0F25" w:rsidRPr="00C9291C" w:rsidRDefault="006F0F25" w:rsidP="002D0CD4">
      <w:pPr>
        <w:widowControl/>
        <w:tabs>
          <w:tab w:val="left" w:pos="0"/>
        </w:tabs>
        <w:ind w:firstLine="709"/>
        <w:jc w:val="both"/>
        <w:rPr>
          <w:sz w:val="26"/>
          <w:szCs w:val="26"/>
        </w:rPr>
      </w:pPr>
      <w:r w:rsidRPr="00C9291C">
        <w:rPr>
          <w:sz w:val="26"/>
          <w:szCs w:val="26"/>
        </w:rPr>
        <w:lastRenderedPageBreak/>
        <w:t>Развитие торговли в городе определяющим образом обуславливается темпами роста доходов населения и ограничено сравнительно более низким уровнем жизни, чем в среднем по краю, так же в городе существуют фирмы по привлечению работников вахтовым методом с других регионов на строительство объектов, поэтому часть денежной массы уходит из города в регионы, где проживают работники по найму.</w:t>
      </w:r>
    </w:p>
    <w:p w14:paraId="68ACF404" w14:textId="77777777" w:rsidR="006F0F25" w:rsidRPr="00C9291C" w:rsidRDefault="006F0F25" w:rsidP="002D0CD4">
      <w:pPr>
        <w:widowControl/>
        <w:ind w:firstLine="709"/>
        <w:jc w:val="both"/>
        <w:rPr>
          <w:sz w:val="26"/>
          <w:szCs w:val="26"/>
        </w:rPr>
      </w:pPr>
      <w:r w:rsidRPr="00C9291C">
        <w:rPr>
          <w:sz w:val="26"/>
          <w:szCs w:val="26"/>
        </w:rPr>
        <w:t xml:space="preserve">Оборот розничной торговли опережает своим ростом денежные доходы населения, это связано с участием в росте товарооборота приезжих с других регионов (Кемеровская область, Красноярский край и т.д.) отдыхающих в летний период, т.к. </w:t>
      </w:r>
      <w:r w:rsidR="00803454" w:rsidRPr="00C9291C">
        <w:rPr>
          <w:sz w:val="26"/>
          <w:szCs w:val="26"/>
        </w:rPr>
        <w:t>рядом с</w:t>
      </w:r>
      <w:r w:rsidRPr="00C9291C">
        <w:rPr>
          <w:sz w:val="26"/>
          <w:szCs w:val="26"/>
        </w:rPr>
        <w:t xml:space="preserve"> городом Шарыпово находятся места для отдыха (базы отдыха, пляжи и т.д.).</w:t>
      </w:r>
    </w:p>
    <w:p w14:paraId="4E1A1BB6" w14:textId="77777777" w:rsidR="006F0F25" w:rsidRPr="00C9291C" w:rsidRDefault="006F0F25" w:rsidP="002D0CD4">
      <w:pPr>
        <w:widowControl/>
        <w:ind w:firstLine="709"/>
        <w:jc w:val="both"/>
        <w:rPr>
          <w:sz w:val="26"/>
          <w:szCs w:val="26"/>
        </w:rPr>
      </w:pPr>
      <w:r w:rsidRPr="00C9291C">
        <w:rPr>
          <w:sz w:val="26"/>
          <w:szCs w:val="26"/>
        </w:rPr>
        <w:t>Вновь создаваемые предприятия и индивидуальные предприниматели в подавляющем большинстве ориентированы на торгово-коммерческую деятельность и сферу услуг. Вследствие чего, потребительский рынок в городе удовлетворяет потребностям жителей в товарах и услугах различной направленности.</w:t>
      </w:r>
    </w:p>
    <w:p w14:paraId="5AA60249" w14:textId="77777777" w:rsidR="006F0F25" w:rsidRPr="00C9291C" w:rsidRDefault="006F0F25">
      <w:pPr>
        <w:widowControl/>
        <w:ind w:firstLine="709"/>
        <w:jc w:val="both"/>
        <w:rPr>
          <w:sz w:val="26"/>
          <w:szCs w:val="26"/>
        </w:rPr>
      </w:pPr>
      <w:r w:rsidRPr="00C9291C">
        <w:rPr>
          <w:sz w:val="26"/>
          <w:szCs w:val="26"/>
        </w:rPr>
        <w:t xml:space="preserve"> По оценке в 202</w:t>
      </w:r>
      <w:r w:rsidR="00D85992" w:rsidRPr="00C9291C">
        <w:rPr>
          <w:sz w:val="26"/>
          <w:szCs w:val="26"/>
        </w:rPr>
        <w:t>3</w:t>
      </w:r>
      <w:r w:rsidR="00F83E3B" w:rsidRPr="00C9291C">
        <w:rPr>
          <w:sz w:val="26"/>
          <w:szCs w:val="26"/>
        </w:rPr>
        <w:t xml:space="preserve"> </w:t>
      </w:r>
      <w:r w:rsidRPr="00C9291C">
        <w:rPr>
          <w:sz w:val="26"/>
          <w:szCs w:val="26"/>
        </w:rPr>
        <w:t xml:space="preserve">году розничный товарооборот достигнет показателя </w:t>
      </w:r>
      <w:r w:rsidR="00D85992" w:rsidRPr="00C9291C">
        <w:rPr>
          <w:sz w:val="26"/>
          <w:szCs w:val="26"/>
        </w:rPr>
        <w:t>9415,15</w:t>
      </w:r>
      <w:r w:rsidRPr="00C9291C">
        <w:rPr>
          <w:sz w:val="26"/>
          <w:szCs w:val="26"/>
        </w:rPr>
        <w:t xml:space="preserve"> млн. рублей. В прогнозируемом периоде оборот розничной торговли составит: в 202</w:t>
      </w:r>
      <w:r w:rsidR="00D85992" w:rsidRPr="00C9291C">
        <w:rPr>
          <w:sz w:val="26"/>
          <w:szCs w:val="26"/>
        </w:rPr>
        <w:t>4</w:t>
      </w:r>
      <w:r w:rsidR="00D31863" w:rsidRPr="00C9291C">
        <w:rPr>
          <w:sz w:val="26"/>
          <w:szCs w:val="26"/>
        </w:rPr>
        <w:t xml:space="preserve"> </w:t>
      </w:r>
      <w:r w:rsidR="00803454" w:rsidRPr="00C9291C">
        <w:rPr>
          <w:sz w:val="26"/>
          <w:szCs w:val="26"/>
        </w:rPr>
        <w:t>г</w:t>
      </w:r>
      <w:r w:rsidRPr="00C9291C">
        <w:rPr>
          <w:sz w:val="26"/>
          <w:szCs w:val="26"/>
        </w:rPr>
        <w:t xml:space="preserve">оду – </w:t>
      </w:r>
      <w:r w:rsidR="00803454" w:rsidRPr="00C9291C">
        <w:rPr>
          <w:sz w:val="26"/>
          <w:szCs w:val="26"/>
        </w:rPr>
        <w:t>10</w:t>
      </w:r>
      <w:r w:rsidR="00D85992" w:rsidRPr="00C9291C">
        <w:rPr>
          <w:sz w:val="26"/>
          <w:szCs w:val="26"/>
        </w:rPr>
        <w:t>225,01</w:t>
      </w:r>
      <w:r w:rsidR="00803454" w:rsidRPr="00C9291C">
        <w:rPr>
          <w:sz w:val="26"/>
          <w:szCs w:val="26"/>
        </w:rPr>
        <w:t xml:space="preserve"> </w:t>
      </w:r>
      <w:r w:rsidRPr="00C9291C">
        <w:rPr>
          <w:sz w:val="26"/>
          <w:szCs w:val="26"/>
        </w:rPr>
        <w:t>млн. рублей; в 202</w:t>
      </w:r>
      <w:r w:rsidR="00D85992" w:rsidRPr="00C9291C">
        <w:rPr>
          <w:sz w:val="26"/>
          <w:szCs w:val="26"/>
        </w:rPr>
        <w:t>5</w:t>
      </w:r>
      <w:r w:rsidRPr="00C9291C">
        <w:rPr>
          <w:sz w:val="26"/>
          <w:szCs w:val="26"/>
        </w:rPr>
        <w:t xml:space="preserve"> году – </w:t>
      </w:r>
      <w:r w:rsidR="00803454" w:rsidRPr="00C9291C">
        <w:rPr>
          <w:sz w:val="26"/>
          <w:szCs w:val="26"/>
        </w:rPr>
        <w:t>10</w:t>
      </w:r>
      <w:r w:rsidR="00D85992" w:rsidRPr="00C9291C">
        <w:rPr>
          <w:sz w:val="26"/>
          <w:szCs w:val="26"/>
        </w:rPr>
        <w:t>977,92</w:t>
      </w:r>
      <w:r w:rsidRPr="00C9291C">
        <w:rPr>
          <w:sz w:val="26"/>
          <w:szCs w:val="26"/>
        </w:rPr>
        <w:t xml:space="preserve"> млн. рублей, в 202</w:t>
      </w:r>
      <w:r w:rsidR="00D85992" w:rsidRPr="00C9291C">
        <w:rPr>
          <w:sz w:val="26"/>
          <w:szCs w:val="26"/>
        </w:rPr>
        <w:t>6</w:t>
      </w:r>
      <w:r w:rsidR="00D31863" w:rsidRPr="00C9291C">
        <w:rPr>
          <w:sz w:val="26"/>
          <w:szCs w:val="26"/>
        </w:rPr>
        <w:t xml:space="preserve"> г</w:t>
      </w:r>
      <w:r w:rsidRPr="00C9291C">
        <w:rPr>
          <w:sz w:val="26"/>
          <w:szCs w:val="26"/>
        </w:rPr>
        <w:t xml:space="preserve">оду – </w:t>
      </w:r>
      <w:r w:rsidR="00803454" w:rsidRPr="00C9291C">
        <w:rPr>
          <w:sz w:val="26"/>
          <w:szCs w:val="26"/>
        </w:rPr>
        <w:t>11</w:t>
      </w:r>
      <w:r w:rsidR="00D85992" w:rsidRPr="00C9291C">
        <w:rPr>
          <w:sz w:val="26"/>
          <w:szCs w:val="26"/>
        </w:rPr>
        <w:t>807,11</w:t>
      </w:r>
      <w:r w:rsidRPr="00C9291C">
        <w:rPr>
          <w:sz w:val="26"/>
          <w:szCs w:val="26"/>
        </w:rPr>
        <w:t xml:space="preserve"> млн. рублей.</w:t>
      </w:r>
    </w:p>
    <w:p w14:paraId="2DB29D50" w14:textId="77777777" w:rsidR="00A54785" w:rsidRPr="00C9291C" w:rsidRDefault="00A54785" w:rsidP="00A54785">
      <w:pPr>
        <w:ind w:firstLine="709"/>
        <w:jc w:val="both"/>
        <w:rPr>
          <w:sz w:val="26"/>
          <w:szCs w:val="26"/>
        </w:rPr>
      </w:pPr>
      <w:r w:rsidRPr="00C9291C">
        <w:rPr>
          <w:sz w:val="26"/>
          <w:szCs w:val="26"/>
        </w:rPr>
        <w:t>Изменение основных показателей прогноза розничной торговли приведено в таблице.</w:t>
      </w:r>
    </w:p>
    <w:tbl>
      <w:tblPr>
        <w:tblW w:w="9610"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244"/>
        <w:gridCol w:w="810"/>
        <w:gridCol w:w="970"/>
        <w:gridCol w:w="970"/>
        <w:gridCol w:w="979"/>
        <w:gridCol w:w="908"/>
        <w:gridCol w:w="849"/>
        <w:gridCol w:w="880"/>
      </w:tblGrid>
      <w:tr w:rsidR="002B6B2C" w:rsidRPr="001D05C3" w14:paraId="5D4E74E0" w14:textId="77777777" w:rsidTr="003217DC">
        <w:trPr>
          <w:jc w:val="center"/>
        </w:trPr>
        <w:tc>
          <w:tcPr>
            <w:tcW w:w="3244" w:type="dxa"/>
            <w:vMerge w:val="restart"/>
            <w:tcBorders>
              <w:top w:val="single" w:sz="4" w:space="0" w:color="auto"/>
              <w:right w:val="single" w:sz="4" w:space="0" w:color="auto"/>
            </w:tcBorders>
          </w:tcPr>
          <w:p w14:paraId="3849C407" w14:textId="77777777" w:rsidR="002B6B2C" w:rsidRPr="001D05C3" w:rsidRDefault="002B6B2C" w:rsidP="00A86E18">
            <w:pPr>
              <w:jc w:val="center"/>
              <w:rPr>
                <w:i/>
                <w:iCs/>
              </w:rPr>
            </w:pPr>
            <w:r w:rsidRPr="001D05C3">
              <w:rPr>
                <w:i/>
                <w:iCs/>
              </w:rPr>
              <w:br w:type="page"/>
              <w:t>Наименование показателей</w:t>
            </w:r>
          </w:p>
        </w:tc>
        <w:tc>
          <w:tcPr>
            <w:tcW w:w="810" w:type="dxa"/>
            <w:vMerge w:val="restart"/>
            <w:tcBorders>
              <w:top w:val="single" w:sz="4" w:space="0" w:color="auto"/>
              <w:left w:val="single" w:sz="4" w:space="0" w:color="auto"/>
              <w:right w:val="single" w:sz="4" w:space="0" w:color="auto"/>
            </w:tcBorders>
          </w:tcPr>
          <w:p w14:paraId="00F222B4" w14:textId="77777777" w:rsidR="002B6B2C" w:rsidRPr="001D05C3" w:rsidRDefault="002B6B2C" w:rsidP="00A86E18">
            <w:pPr>
              <w:jc w:val="center"/>
              <w:rPr>
                <w:i/>
                <w:iCs/>
              </w:rPr>
            </w:pPr>
            <w:r w:rsidRPr="001D05C3">
              <w:rPr>
                <w:i/>
                <w:iCs/>
              </w:rPr>
              <w:t xml:space="preserve">Ед. </w:t>
            </w:r>
            <w:r w:rsidRPr="001D05C3">
              <w:rPr>
                <w:i/>
                <w:iCs/>
              </w:rPr>
              <w:br/>
              <w:t>изм.</w:t>
            </w:r>
          </w:p>
        </w:tc>
        <w:tc>
          <w:tcPr>
            <w:tcW w:w="1940" w:type="dxa"/>
            <w:gridSpan w:val="2"/>
            <w:tcBorders>
              <w:top w:val="single" w:sz="4" w:space="0" w:color="auto"/>
              <w:left w:val="single" w:sz="4" w:space="0" w:color="auto"/>
              <w:bottom w:val="single" w:sz="4" w:space="0" w:color="auto"/>
              <w:right w:val="single" w:sz="4" w:space="0" w:color="auto"/>
            </w:tcBorders>
          </w:tcPr>
          <w:p w14:paraId="642A04EB" w14:textId="77777777" w:rsidR="002B6B2C" w:rsidRPr="001D05C3" w:rsidRDefault="002B6B2C" w:rsidP="00A86E18">
            <w:pPr>
              <w:jc w:val="center"/>
              <w:rPr>
                <w:i/>
                <w:lang w:eastAsia="en-US"/>
              </w:rPr>
            </w:pPr>
            <w:r w:rsidRPr="001D05C3">
              <w:rPr>
                <w:i/>
                <w:lang w:eastAsia="en-US"/>
              </w:rPr>
              <w:t xml:space="preserve">Прогноз </w:t>
            </w:r>
            <w:r w:rsidRPr="001D05C3">
              <w:rPr>
                <w:i/>
                <w:lang w:eastAsia="en-US"/>
              </w:rPr>
              <w:br/>
              <w:t>на 202</w:t>
            </w:r>
            <w:r w:rsidR="0099794F">
              <w:rPr>
                <w:i/>
                <w:lang w:eastAsia="en-US"/>
              </w:rPr>
              <w:t>3</w:t>
            </w:r>
            <w:r w:rsidRPr="001D05C3">
              <w:rPr>
                <w:rFonts w:eastAsia="MS Mincho"/>
                <w:sz w:val="28"/>
                <w:szCs w:val="28"/>
                <w:lang w:eastAsia="ja-JP"/>
              </w:rPr>
              <w:t>-</w:t>
            </w:r>
            <w:r w:rsidRPr="001D05C3">
              <w:rPr>
                <w:i/>
                <w:lang w:eastAsia="en-US"/>
              </w:rPr>
              <w:t>202</w:t>
            </w:r>
            <w:r w:rsidR="0099794F">
              <w:rPr>
                <w:i/>
                <w:lang w:eastAsia="en-US"/>
              </w:rPr>
              <w:t>5</w:t>
            </w:r>
            <w:r w:rsidRPr="001D05C3">
              <w:rPr>
                <w:i/>
                <w:lang w:eastAsia="en-US"/>
              </w:rPr>
              <w:t xml:space="preserve"> гг.</w:t>
            </w:r>
          </w:p>
        </w:tc>
        <w:tc>
          <w:tcPr>
            <w:tcW w:w="1887" w:type="dxa"/>
            <w:gridSpan w:val="2"/>
            <w:tcBorders>
              <w:top w:val="single" w:sz="4" w:space="0" w:color="auto"/>
              <w:left w:val="single" w:sz="4" w:space="0" w:color="auto"/>
              <w:bottom w:val="single" w:sz="4" w:space="0" w:color="auto"/>
              <w:right w:val="single" w:sz="4" w:space="0" w:color="auto"/>
            </w:tcBorders>
          </w:tcPr>
          <w:p w14:paraId="3B0B87AF" w14:textId="77777777" w:rsidR="002B6B2C" w:rsidRPr="001D05C3" w:rsidRDefault="002B6B2C" w:rsidP="00A86E18">
            <w:pPr>
              <w:jc w:val="center"/>
              <w:rPr>
                <w:i/>
                <w:lang w:eastAsia="en-US"/>
              </w:rPr>
            </w:pPr>
            <w:r w:rsidRPr="001D05C3">
              <w:rPr>
                <w:i/>
                <w:lang w:eastAsia="en-US"/>
              </w:rPr>
              <w:t>Прогноз</w:t>
            </w:r>
            <w:r w:rsidRPr="001D05C3">
              <w:rPr>
                <w:i/>
                <w:lang w:eastAsia="en-US"/>
              </w:rPr>
              <w:br/>
              <w:t>на 202</w:t>
            </w:r>
            <w:r w:rsidR="0099794F">
              <w:rPr>
                <w:i/>
                <w:lang w:eastAsia="en-US"/>
              </w:rPr>
              <w:t>4</w:t>
            </w:r>
            <w:r w:rsidRPr="001D05C3">
              <w:rPr>
                <w:rFonts w:eastAsia="MS Mincho"/>
                <w:sz w:val="28"/>
                <w:szCs w:val="28"/>
                <w:lang w:eastAsia="ja-JP"/>
              </w:rPr>
              <w:t>-</w:t>
            </w:r>
            <w:r w:rsidRPr="001D05C3">
              <w:rPr>
                <w:i/>
                <w:lang w:eastAsia="en-US"/>
              </w:rPr>
              <w:t>202</w:t>
            </w:r>
            <w:r w:rsidR="0099794F">
              <w:rPr>
                <w:i/>
                <w:lang w:eastAsia="en-US"/>
              </w:rPr>
              <w:t>6</w:t>
            </w:r>
            <w:r w:rsidRPr="001D05C3">
              <w:rPr>
                <w:i/>
                <w:lang w:eastAsia="en-US"/>
              </w:rPr>
              <w:t xml:space="preserve"> гг.</w:t>
            </w:r>
          </w:p>
        </w:tc>
        <w:tc>
          <w:tcPr>
            <w:tcW w:w="1729" w:type="dxa"/>
            <w:gridSpan w:val="2"/>
            <w:tcBorders>
              <w:top w:val="single" w:sz="4" w:space="0" w:color="auto"/>
              <w:left w:val="single" w:sz="4" w:space="0" w:color="auto"/>
              <w:bottom w:val="single" w:sz="4" w:space="0" w:color="auto"/>
            </w:tcBorders>
          </w:tcPr>
          <w:p w14:paraId="4461217C" w14:textId="77777777" w:rsidR="002B6B2C" w:rsidRPr="001D05C3" w:rsidRDefault="002B6B2C" w:rsidP="00A86E18">
            <w:pPr>
              <w:jc w:val="center"/>
              <w:rPr>
                <w:i/>
                <w:iCs/>
              </w:rPr>
            </w:pPr>
            <w:r w:rsidRPr="001D05C3">
              <w:rPr>
                <w:i/>
                <w:iCs/>
              </w:rPr>
              <w:t>Отклонение</w:t>
            </w:r>
            <w:r w:rsidRPr="001D05C3">
              <w:rPr>
                <w:i/>
                <w:iCs/>
              </w:rPr>
              <w:br/>
              <w:t>от прогноза</w:t>
            </w:r>
          </w:p>
        </w:tc>
      </w:tr>
      <w:tr w:rsidR="002B6B2C" w:rsidRPr="001D05C3" w14:paraId="3480A391" w14:textId="77777777" w:rsidTr="003217DC">
        <w:trPr>
          <w:trHeight w:val="261"/>
          <w:jc w:val="center"/>
        </w:trPr>
        <w:tc>
          <w:tcPr>
            <w:tcW w:w="3244" w:type="dxa"/>
            <w:vMerge/>
            <w:tcBorders>
              <w:bottom w:val="single" w:sz="4" w:space="0" w:color="auto"/>
              <w:right w:val="single" w:sz="4" w:space="0" w:color="auto"/>
            </w:tcBorders>
            <w:vAlign w:val="center"/>
          </w:tcPr>
          <w:p w14:paraId="25E6A59F" w14:textId="77777777" w:rsidR="002B6B2C" w:rsidRPr="001D05C3" w:rsidRDefault="002B6B2C" w:rsidP="00A86E18">
            <w:pPr>
              <w:rPr>
                <w:i/>
                <w:iCs/>
              </w:rPr>
            </w:pPr>
          </w:p>
        </w:tc>
        <w:tc>
          <w:tcPr>
            <w:tcW w:w="810" w:type="dxa"/>
            <w:vMerge/>
            <w:tcBorders>
              <w:left w:val="single" w:sz="4" w:space="0" w:color="auto"/>
              <w:bottom w:val="single" w:sz="4" w:space="0" w:color="auto"/>
              <w:right w:val="single" w:sz="4" w:space="0" w:color="auto"/>
            </w:tcBorders>
            <w:vAlign w:val="center"/>
          </w:tcPr>
          <w:p w14:paraId="1C6C7BFD" w14:textId="77777777" w:rsidR="002B6B2C" w:rsidRPr="001D05C3" w:rsidRDefault="002B6B2C" w:rsidP="00A86E18">
            <w:pPr>
              <w:rPr>
                <w:i/>
                <w:iCs/>
              </w:rPr>
            </w:pPr>
          </w:p>
        </w:tc>
        <w:tc>
          <w:tcPr>
            <w:tcW w:w="970" w:type="dxa"/>
            <w:tcBorders>
              <w:top w:val="single" w:sz="4" w:space="0" w:color="auto"/>
              <w:left w:val="single" w:sz="4" w:space="0" w:color="auto"/>
              <w:bottom w:val="single" w:sz="4" w:space="0" w:color="auto"/>
              <w:right w:val="single" w:sz="4" w:space="0" w:color="auto"/>
            </w:tcBorders>
            <w:vAlign w:val="center"/>
          </w:tcPr>
          <w:p w14:paraId="08DD475F" w14:textId="77777777" w:rsidR="002B6B2C" w:rsidRPr="001D05C3" w:rsidRDefault="002B6B2C" w:rsidP="00A86E18">
            <w:pPr>
              <w:jc w:val="center"/>
              <w:rPr>
                <w:i/>
                <w:lang w:eastAsia="en-US"/>
              </w:rPr>
            </w:pPr>
            <w:r w:rsidRPr="001D05C3">
              <w:rPr>
                <w:i/>
                <w:lang w:eastAsia="en-US"/>
              </w:rPr>
              <w:t>202</w:t>
            </w:r>
            <w:r w:rsidR="0099794F">
              <w:rPr>
                <w:i/>
                <w:lang w:eastAsia="en-US"/>
              </w:rPr>
              <w:t>4</w:t>
            </w:r>
          </w:p>
        </w:tc>
        <w:tc>
          <w:tcPr>
            <w:tcW w:w="962" w:type="dxa"/>
            <w:tcBorders>
              <w:top w:val="single" w:sz="4" w:space="0" w:color="auto"/>
              <w:left w:val="single" w:sz="4" w:space="0" w:color="auto"/>
              <w:bottom w:val="single" w:sz="4" w:space="0" w:color="auto"/>
              <w:right w:val="single" w:sz="4" w:space="0" w:color="auto"/>
            </w:tcBorders>
            <w:vAlign w:val="center"/>
          </w:tcPr>
          <w:p w14:paraId="2C07AC4E" w14:textId="77777777" w:rsidR="002B6B2C" w:rsidRPr="001D05C3" w:rsidRDefault="002B6B2C" w:rsidP="00A86E18">
            <w:pPr>
              <w:jc w:val="center"/>
              <w:rPr>
                <w:i/>
                <w:lang w:eastAsia="en-US"/>
              </w:rPr>
            </w:pPr>
            <w:r w:rsidRPr="001D05C3">
              <w:rPr>
                <w:i/>
                <w:lang w:eastAsia="en-US"/>
              </w:rPr>
              <w:t>202</w:t>
            </w:r>
            <w:r w:rsidR="0099794F">
              <w:rPr>
                <w:i/>
                <w:lang w:eastAsia="en-US"/>
              </w:rPr>
              <w:t>5</w:t>
            </w:r>
          </w:p>
        </w:tc>
        <w:tc>
          <w:tcPr>
            <w:tcW w:w="979" w:type="dxa"/>
            <w:tcBorders>
              <w:top w:val="single" w:sz="4" w:space="0" w:color="auto"/>
              <w:left w:val="single" w:sz="4" w:space="0" w:color="auto"/>
              <w:bottom w:val="single" w:sz="4" w:space="0" w:color="auto"/>
              <w:right w:val="single" w:sz="4" w:space="0" w:color="auto"/>
            </w:tcBorders>
            <w:vAlign w:val="center"/>
          </w:tcPr>
          <w:p w14:paraId="3D69E6EE" w14:textId="77777777" w:rsidR="002B6B2C" w:rsidRPr="001D05C3" w:rsidRDefault="002B6B2C" w:rsidP="00A86E18">
            <w:pPr>
              <w:jc w:val="center"/>
              <w:rPr>
                <w:i/>
                <w:lang w:eastAsia="en-US"/>
              </w:rPr>
            </w:pPr>
            <w:r w:rsidRPr="001D05C3">
              <w:rPr>
                <w:i/>
                <w:lang w:eastAsia="en-US"/>
              </w:rPr>
              <w:t>202</w:t>
            </w:r>
            <w:r w:rsidR="0099794F">
              <w:rPr>
                <w:i/>
                <w:lang w:eastAsia="en-US"/>
              </w:rPr>
              <w:t>4</w:t>
            </w:r>
          </w:p>
        </w:tc>
        <w:tc>
          <w:tcPr>
            <w:tcW w:w="908" w:type="dxa"/>
            <w:tcBorders>
              <w:top w:val="single" w:sz="4" w:space="0" w:color="auto"/>
              <w:left w:val="single" w:sz="4" w:space="0" w:color="auto"/>
              <w:bottom w:val="single" w:sz="4" w:space="0" w:color="auto"/>
              <w:right w:val="single" w:sz="4" w:space="0" w:color="auto"/>
            </w:tcBorders>
            <w:vAlign w:val="center"/>
          </w:tcPr>
          <w:p w14:paraId="22CD13F3" w14:textId="77777777" w:rsidR="002B6B2C" w:rsidRPr="001D05C3" w:rsidRDefault="002B6B2C" w:rsidP="00A86E18">
            <w:pPr>
              <w:jc w:val="center"/>
              <w:rPr>
                <w:i/>
                <w:lang w:eastAsia="en-US"/>
              </w:rPr>
            </w:pPr>
            <w:r w:rsidRPr="001D05C3">
              <w:rPr>
                <w:i/>
                <w:lang w:eastAsia="en-US"/>
              </w:rPr>
              <w:t>202</w:t>
            </w:r>
            <w:r w:rsidR="0099794F">
              <w:rPr>
                <w:i/>
                <w:lang w:eastAsia="en-US"/>
              </w:rPr>
              <w:t>5</w:t>
            </w:r>
          </w:p>
        </w:tc>
        <w:tc>
          <w:tcPr>
            <w:tcW w:w="849" w:type="dxa"/>
            <w:tcBorders>
              <w:top w:val="single" w:sz="4" w:space="0" w:color="auto"/>
              <w:left w:val="single" w:sz="4" w:space="0" w:color="auto"/>
              <w:bottom w:val="single" w:sz="4" w:space="0" w:color="auto"/>
              <w:right w:val="single" w:sz="4" w:space="0" w:color="auto"/>
            </w:tcBorders>
          </w:tcPr>
          <w:p w14:paraId="308322CD" w14:textId="77777777" w:rsidR="002B6B2C" w:rsidRPr="001D05C3" w:rsidRDefault="002B6B2C" w:rsidP="00A86E18">
            <w:pPr>
              <w:jc w:val="center"/>
              <w:rPr>
                <w:i/>
                <w:lang w:eastAsia="en-US"/>
              </w:rPr>
            </w:pPr>
            <w:r w:rsidRPr="001D05C3">
              <w:rPr>
                <w:i/>
                <w:lang w:eastAsia="en-US"/>
              </w:rPr>
              <w:t>202</w:t>
            </w:r>
            <w:r w:rsidR="0099794F">
              <w:rPr>
                <w:i/>
                <w:lang w:eastAsia="en-US"/>
              </w:rPr>
              <w:t>4</w:t>
            </w:r>
          </w:p>
        </w:tc>
        <w:tc>
          <w:tcPr>
            <w:tcW w:w="880" w:type="dxa"/>
            <w:tcBorders>
              <w:top w:val="single" w:sz="4" w:space="0" w:color="auto"/>
              <w:left w:val="single" w:sz="4" w:space="0" w:color="auto"/>
              <w:bottom w:val="single" w:sz="4" w:space="0" w:color="auto"/>
            </w:tcBorders>
          </w:tcPr>
          <w:p w14:paraId="31DADDED" w14:textId="77777777" w:rsidR="002B6B2C" w:rsidRPr="001D05C3" w:rsidRDefault="002B6B2C" w:rsidP="00A86E18">
            <w:pPr>
              <w:jc w:val="center"/>
              <w:rPr>
                <w:i/>
                <w:lang w:eastAsia="en-US"/>
              </w:rPr>
            </w:pPr>
            <w:r w:rsidRPr="001D05C3">
              <w:rPr>
                <w:i/>
                <w:lang w:eastAsia="en-US"/>
              </w:rPr>
              <w:t>202</w:t>
            </w:r>
            <w:r w:rsidR="0099794F">
              <w:rPr>
                <w:i/>
                <w:lang w:eastAsia="en-US"/>
              </w:rPr>
              <w:t>5</w:t>
            </w:r>
          </w:p>
        </w:tc>
      </w:tr>
      <w:tr w:rsidR="001D05C3" w:rsidRPr="001D05C3" w14:paraId="3A07B6AC" w14:textId="77777777" w:rsidTr="008207FB">
        <w:trPr>
          <w:jc w:val="center"/>
        </w:trPr>
        <w:tc>
          <w:tcPr>
            <w:tcW w:w="3244" w:type="dxa"/>
            <w:tcBorders>
              <w:top w:val="single" w:sz="4" w:space="0" w:color="auto"/>
              <w:bottom w:val="single" w:sz="4" w:space="0" w:color="auto"/>
              <w:right w:val="single" w:sz="4" w:space="0" w:color="auto"/>
            </w:tcBorders>
          </w:tcPr>
          <w:p w14:paraId="460FBCAE" w14:textId="77777777" w:rsidR="00A54785" w:rsidRPr="001D05C3" w:rsidRDefault="00A54785" w:rsidP="00A86E18">
            <w:pPr>
              <w:rPr>
                <w:i/>
                <w:iCs/>
              </w:rPr>
            </w:pPr>
            <w:r w:rsidRPr="001D05C3">
              <w:rPr>
                <w:i/>
                <w:iCs/>
              </w:rPr>
              <w:t>Оборот розничной торговли</w:t>
            </w:r>
          </w:p>
        </w:tc>
        <w:tc>
          <w:tcPr>
            <w:tcW w:w="810" w:type="dxa"/>
            <w:tcBorders>
              <w:top w:val="single" w:sz="4" w:space="0" w:color="auto"/>
              <w:left w:val="single" w:sz="4" w:space="0" w:color="auto"/>
              <w:bottom w:val="single" w:sz="4" w:space="0" w:color="auto"/>
              <w:right w:val="single" w:sz="4" w:space="0" w:color="auto"/>
            </w:tcBorders>
            <w:vAlign w:val="center"/>
          </w:tcPr>
          <w:p w14:paraId="64C6323B" w14:textId="77777777" w:rsidR="00A54785" w:rsidRPr="001D05C3" w:rsidRDefault="00803454" w:rsidP="00A86E18">
            <w:pPr>
              <w:jc w:val="center"/>
              <w:rPr>
                <w:i/>
                <w:iCs/>
              </w:rPr>
            </w:pPr>
            <w:r w:rsidRPr="001D05C3">
              <w:rPr>
                <w:i/>
                <w:iCs/>
              </w:rPr>
              <w:t>млн.</w:t>
            </w:r>
            <w:r w:rsidR="00A54785" w:rsidRPr="001D05C3">
              <w:rPr>
                <w:i/>
                <w:iCs/>
              </w:rPr>
              <w:t xml:space="preserve"> рублей</w:t>
            </w:r>
          </w:p>
        </w:tc>
        <w:tc>
          <w:tcPr>
            <w:tcW w:w="970" w:type="dxa"/>
            <w:tcBorders>
              <w:top w:val="single" w:sz="4" w:space="0" w:color="auto"/>
              <w:left w:val="single" w:sz="4" w:space="0" w:color="auto"/>
              <w:bottom w:val="single" w:sz="4" w:space="0" w:color="auto"/>
              <w:right w:val="single" w:sz="4" w:space="0" w:color="auto"/>
            </w:tcBorders>
            <w:vAlign w:val="center"/>
          </w:tcPr>
          <w:p w14:paraId="2281E52A" w14:textId="77777777" w:rsidR="00A54785" w:rsidRPr="001D05C3" w:rsidRDefault="008207FB" w:rsidP="00A86E18">
            <w:pPr>
              <w:jc w:val="center"/>
              <w:rPr>
                <w:i/>
                <w:iCs/>
              </w:rPr>
            </w:pPr>
            <w:r>
              <w:rPr>
                <w:i/>
                <w:iCs/>
              </w:rPr>
              <w:t>10891,9</w:t>
            </w:r>
          </w:p>
        </w:tc>
        <w:tc>
          <w:tcPr>
            <w:tcW w:w="962" w:type="dxa"/>
            <w:tcBorders>
              <w:top w:val="single" w:sz="4" w:space="0" w:color="auto"/>
              <w:left w:val="single" w:sz="4" w:space="0" w:color="auto"/>
              <w:bottom w:val="single" w:sz="4" w:space="0" w:color="auto"/>
              <w:right w:val="single" w:sz="4" w:space="0" w:color="auto"/>
            </w:tcBorders>
            <w:vAlign w:val="center"/>
          </w:tcPr>
          <w:p w14:paraId="6C414D07" w14:textId="77777777" w:rsidR="00A54785" w:rsidRPr="001D05C3" w:rsidRDefault="008207FB" w:rsidP="00A86E18">
            <w:pPr>
              <w:jc w:val="center"/>
              <w:rPr>
                <w:i/>
                <w:iCs/>
              </w:rPr>
            </w:pPr>
            <w:r>
              <w:rPr>
                <w:i/>
                <w:iCs/>
              </w:rPr>
              <w:t>11554,1</w:t>
            </w:r>
          </w:p>
        </w:tc>
        <w:tc>
          <w:tcPr>
            <w:tcW w:w="979" w:type="dxa"/>
            <w:tcBorders>
              <w:top w:val="single" w:sz="4" w:space="0" w:color="auto"/>
              <w:left w:val="single" w:sz="4" w:space="0" w:color="auto"/>
              <w:bottom w:val="single" w:sz="4" w:space="0" w:color="auto"/>
              <w:right w:val="single" w:sz="4" w:space="0" w:color="auto"/>
            </w:tcBorders>
            <w:vAlign w:val="center"/>
          </w:tcPr>
          <w:p w14:paraId="2034FE68" w14:textId="77777777" w:rsidR="00A54785" w:rsidRPr="001D05C3" w:rsidRDefault="001D05C3" w:rsidP="00A86E18">
            <w:pPr>
              <w:jc w:val="center"/>
              <w:rPr>
                <w:i/>
                <w:iCs/>
              </w:rPr>
            </w:pPr>
            <w:r w:rsidRPr="001D05C3">
              <w:rPr>
                <w:i/>
                <w:iCs/>
              </w:rPr>
              <w:t>10</w:t>
            </w:r>
            <w:r w:rsidR="008207FB">
              <w:rPr>
                <w:i/>
                <w:iCs/>
              </w:rPr>
              <w:t>225,1</w:t>
            </w:r>
          </w:p>
        </w:tc>
        <w:tc>
          <w:tcPr>
            <w:tcW w:w="908" w:type="dxa"/>
            <w:tcBorders>
              <w:top w:val="single" w:sz="4" w:space="0" w:color="auto"/>
              <w:left w:val="single" w:sz="4" w:space="0" w:color="auto"/>
              <w:bottom w:val="single" w:sz="4" w:space="0" w:color="auto"/>
              <w:right w:val="single" w:sz="4" w:space="0" w:color="auto"/>
            </w:tcBorders>
            <w:vAlign w:val="center"/>
          </w:tcPr>
          <w:p w14:paraId="2C108ECF" w14:textId="77777777" w:rsidR="00A54785" w:rsidRPr="001D05C3" w:rsidRDefault="008207FB" w:rsidP="00A86E18">
            <w:pPr>
              <w:jc w:val="center"/>
              <w:rPr>
                <w:i/>
                <w:iCs/>
              </w:rPr>
            </w:pPr>
            <w:r>
              <w:rPr>
                <w:i/>
                <w:iCs/>
              </w:rPr>
              <w:t>10977,</w:t>
            </w:r>
            <w:r w:rsidR="001D05C3">
              <w:rPr>
                <w:i/>
                <w:iCs/>
              </w:rPr>
              <w:t>9</w:t>
            </w:r>
          </w:p>
        </w:tc>
        <w:tc>
          <w:tcPr>
            <w:tcW w:w="849" w:type="dxa"/>
            <w:tcBorders>
              <w:top w:val="single" w:sz="4" w:space="0" w:color="auto"/>
              <w:left w:val="single" w:sz="4" w:space="0" w:color="auto"/>
              <w:bottom w:val="single" w:sz="4" w:space="0" w:color="auto"/>
              <w:right w:val="single" w:sz="4" w:space="0" w:color="auto"/>
            </w:tcBorders>
            <w:vAlign w:val="center"/>
          </w:tcPr>
          <w:p w14:paraId="1243696D" w14:textId="77777777" w:rsidR="00A54785" w:rsidRPr="001D05C3" w:rsidRDefault="0075289A" w:rsidP="00A86E18">
            <w:r>
              <w:t>-</w:t>
            </w:r>
            <w:r w:rsidR="008207FB">
              <w:t>666,85</w:t>
            </w:r>
          </w:p>
        </w:tc>
        <w:tc>
          <w:tcPr>
            <w:tcW w:w="880" w:type="dxa"/>
            <w:tcBorders>
              <w:top w:val="single" w:sz="4" w:space="0" w:color="auto"/>
              <w:left w:val="single" w:sz="4" w:space="0" w:color="auto"/>
              <w:bottom w:val="single" w:sz="4" w:space="0" w:color="auto"/>
            </w:tcBorders>
            <w:vAlign w:val="center"/>
          </w:tcPr>
          <w:p w14:paraId="3F30465A" w14:textId="77777777" w:rsidR="00A54785" w:rsidRPr="001D05C3" w:rsidRDefault="0075289A" w:rsidP="00A86E18">
            <w:r>
              <w:t>-</w:t>
            </w:r>
            <w:r w:rsidR="008207FB">
              <w:t>576,17</w:t>
            </w:r>
          </w:p>
        </w:tc>
      </w:tr>
      <w:tr w:rsidR="00A54785" w:rsidRPr="00A54785" w14:paraId="1069BF91" w14:textId="77777777" w:rsidTr="008207FB">
        <w:trPr>
          <w:jc w:val="center"/>
        </w:trPr>
        <w:tc>
          <w:tcPr>
            <w:tcW w:w="3244" w:type="dxa"/>
            <w:tcBorders>
              <w:top w:val="single" w:sz="4" w:space="0" w:color="auto"/>
              <w:bottom w:val="single" w:sz="4" w:space="0" w:color="auto"/>
              <w:right w:val="single" w:sz="4" w:space="0" w:color="auto"/>
            </w:tcBorders>
          </w:tcPr>
          <w:p w14:paraId="54F7C55E" w14:textId="77777777" w:rsidR="00A54785" w:rsidRPr="00D31863" w:rsidRDefault="00A54785" w:rsidP="00A86E18">
            <w:pPr>
              <w:rPr>
                <w:i/>
                <w:iCs/>
              </w:rPr>
            </w:pPr>
            <w:r w:rsidRPr="00D31863">
              <w:rPr>
                <w:rFonts w:eastAsia="Times New Roman"/>
                <w:i/>
                <w:iCs/>
                <w:lang w:eastAsia="en-US"/>
              </w:rPr>
              <w:t>Темп роста в сопоставимых ценах</w:t>
            </w:r>
          </w:p>
        </w:tc>
        <w:tc>
          <w:tcPr>
            <w:tcW w:w="810" w:type="dxa"/>
            <w:tcBorders>
              <w:top w:val="single" w:sz="4" w:space="0" w:color="auto"/>
              <w:left w:val="single" w:sz="4" w:space="0" w:color="auto"/>
              <w:bottom w:val="single" w:sz="4" w:space="0" w:color="auto"/>
              <w:right w:val="single" w:sz="4" w:space="0" w:color="auto"/>
            </w:tcBorders>
            <w:vAlign w:val="center"/>
          </w:tcPr>
          <w:p w14:paraId="405B7BAB" w14:textId="77777777" w:rsidR="00A54785" w:rsidRPr="00D31863" w:rsidRDefault="00A54785" w:rsidP="00A86E18">
            <w:pPr>
              <w:jc w:val="center"/>
              <w:rPr>
                <w:i/>
                <w:iCs/>
              </w:rPr>
            </w:pPr>
            <w:r w:rsidRPr="00D31863">
              <w:rPr>
                <w:i/>
                <w:iCs/>
              </w:rPr>
              <w:t>%</w:t>
            </w:r>
          </w:p>
        </w:tc>
        <w:tc>
          <w:tcPr>
            <w:tcW w:w="970" w:type="dxa"/>
            <w:tcBorders>
              <w:top w:val="single" w:sz="4" w:space="0" w:color="auto"/>
              <w:left w:val="single" w:sz="4" w:space="0" w:color="auto"/>
              <w:bottom w:val="single" w:sz="4" w:space="0" w:color="auto"/>
              <w:right w:val="single" w:sz="4" w:space="0" w:color="auto"/>
            </w:tcBorders>
            <w:vAlign w:val="center"/>
          </w:tcPr>
          <w:p w14:paraId="10A424C4" w14:textId="77777777" w:rsidR="00A54785" w:rsidRPr="00D31863" w:rsidRDefault="00A54785" w:rsidP="00A86E18">
            <w:pPr>
              <w:jc w:val="center"/>
              <w:rPr>
                <w:i/>
                <w:iCs/>
              </w:rPr>
            </w:pPr>
            <w:r w:rsidRPr="00D31863">
              <w:rPr>
                <w:i/>
                <w:iCs/>
              </w:rPr>
              <w:t>10</w:t>
            </w:r>
            <w:r w:rsidR="008207FB">
              <w:rPr>
                <w:i/>
                <w:iCs/>
              </w:rPr>
              <w:t>3</w:t>
            </w:r>
            <w:r w:rsidRPr="00D31863">
              <w:rPr>
                <w:i/>
                <w:iCs/>
              </w:rPr>
              <w:t>,</w:t>
            </w:r>
            <w:r w:rsidR="008207FB">
              <w:rPr>
                <w:i/>
                <w:iCs/>
              </w:rPr>
              <w:t>30</w:t>
            </w:r>
          </w:p>
        </w:tc>
        <w:tc>
          <w:tcPr>
            <w:tcW w:w="962" w:type="dxa"/>
            <w:tcBorders>
              <w:top w:val="single" w:sz="4" w:space="0" w:color="auto"/>
              <w:left w:val="single" w:sz="4" w:space="0" w:color="auto"/>
              <w:bottom w:val="single" w:sz="4" w:space="0" w:color="auto"/>
              <w:right w:val="single" w:sz="4" w:space="0" w:color="auto"/>
            </w:tcBorders>
            <w:vAlign w:val="center"/>
          </w:tcPr>
          <w:p w14:paraId="04233E49" w14:textId="77777777" w:rsidR="00A54785" w:rsidRPr="00D31863" w:rsidRDefault="00A54785" w:rsidP="00A86E18">
            <w:pPr>
              <w:jc w:val="center"/>
              <w:rPr>
                <w:i/>
                <w:iCs/>
              </w:rPr>
            </w:pPr>
            <w:r w:rsidRPr="00D31863">
              <w:rPr>
                <w:i/>
                <w:iCs/>
              </w:rPr>
              <w:t>10</w:t>
            </w:r>
            <w:r w:rsidR="008207FB">
              <w:rPr>
                <w:i/>
                <w:iCs/>
              </w:rPr>
              <w:t>2</w:t>
            </w:r>
            <w:r w:rsidRPr="00D31863">
              <w:rPr>
                <w:i/>
                <w:iCs/>
              </w:rPr>
              <w:t>,</w:t>
            </w:r>
            <w:r w:rsidR="008207FB">
              <w:rPr>
                <w:i/>
                <w:iCs/>
              </w:rPr>
              <w:t>0</w:t>
            </w:r>
          </w:p>
        </w:tc>
        <w:tc>
          <w:tcPr>
            <w:tcW w:w="979" w:type="dxa"/>
            <w:tcBorders>
              <w:top w:val="single" w:sz="4" w:space="0" w:color="auto"/>
              <w:left w:val="single" w:sz="4" w:space="0" w:color="auto"/>
              <w:bottom w:val="single" w:sz="4" w:space="0" w:color="auto"/>
              <w:right w:val="single" w:sz="4" w:space="0" w:color="auto"/>
            </w:tcBorders>
            <w:vAlign w:val="center"/>
          </w:tcPr>
          <w:p w14:paraId="57192A25" w14:textId="77777777" w:rsidR="00A54785" w:rsidRPr="00D31863" w:rsidRDefault="00A54785" w:rsidP="00A86E18">
            <w:pPr>
              <w:jc w:val="center"/>
              <w:rPr>
                <w:i/>
                <w:iCs/>
              </w:rPr>
            </w:pPr>
            <w:r w:rsidRPr="00D31863">
              <w:rPr>
                <w:i/>
                <w:iCs/>
              </w:rPr>
              <w:t>10</w:t>
            </w:r>
            <w:r w:rsidR="008207FB">
              <w:rPr>
                <w:i/>
                <w:iCs/>
              </w:rPr>
              <w:t>3</w:t>
            </w:r>
            <w:r w:rsidR="0075289A" w:rsidRPr="00D31863">
              <w:rPr>
                <w:i/>
                <w:iCs/>
              </w:rPr>
              <w:t>,2</w:t>
            </w:r>
            <w:r w:rsidR="008207FB">
              <w:rPr>
                <w:i/>
                <w:iCs/>
              </w:rPr>
              <w:t>3</w:t>
            </w:r>
          </w:p>
        </w:tc>
        <w:tc>
          <w:tcPr>
            <w:tcW w:w="908" w:type="dxa"/>
            <w:tcBorders>
              <w:top w:val="single" w:sz="4" w:space="0" w:color="auto"/>
              <w:left w:val="single" w:sz="4" w:space="0" w:color="auto"/>
              <w:bottom w:val="single" w:sz="4" w:space="0" w:color="auto"/>
              <w:right w:val="single" w:sz="4" w:space="0" w:color="auto"/>
            </w:tcBorders>
            <w:vAlign w:val="center"/>
          </w:tcPr>
          <w:p w14:paraId="7B72AD0C" w14:textId="77777777" w:rsidR="00A54785" w:rsidRPr="00D31863" w:rsidRDefault="00A54785" w:rsidP="00A86E18">
            <w:pPr>
              <w:jc w:val="center"/>
              <w:rPr>
                <w:i/>
                <w:iCs/>
              </w:rPr>
            </w:pPr>
            <w:r w:rsidRPr="00D31863">
              <w:rPr>
                <w:i/>
                <w:iCs/>
              </w:rPr>
              <w:t>103,</w:t>
            </w:r>
            <w:r w:rsidR="008207FB">
              <w:rPr>
                <w:i/>
                <w:iCs/>
              </w:rPr>
              <w:t>23</w:t>
            </w:r>
          </w:p>
        </w:tc>
        <w:tc>
          <w:tcPr>
            <w:tcW w:w="849" w:type="dxa"/>
            <w:tcBorders>
              <w:top w:val="single" w:sz="4" w:space="0" w:color="auto"/>
              <w:left w:val="single" w:sz="4" w:space="0" w:color="auto"/>
              <w:bottom w:val="single" w:sz="4" w:space="0" w:color="auto"/>
              <w:right w:val="single" w:sz="4" w:space="0" w:color="auto"/>
            </w:tcBorders>
            <w:vAlign w:val="center"/>
          </w:tcPr>
          <w:p w14:paraId="79659CDE" w14:textId="77777777" w:rsidR="00A54785" w:rsidRPr="00D31863" w:rsidRDefault="00A54785" w:rsidP="00A86E18">
            <w:pPr>
              <w:jc w:val="center"/>
              <w:rPr>
                <w:i/>
                <w:iCs/>
              </w:rPr>
            </w:pPr>
            <w:r w:rsidRPr="00D31863">
              <w:rPr>
                <w:i/>
                <w:iCs/>
              </w:rPr>
              <w:t>-0,</w:t>
            </w:r>
            <w:r w:rsidR="008207FB">
              <w:rPr>
                <w:i/>
                <w:iCs/>
              </w:rPr>
              <w:t>07</w:t>
            </w:r>
            <w:r w:rsidRPr="00D31863">
              <w:rPr>
                <w:i/>
                <w:iCs/>
              </w:rPr>
              <w:t>*</w:t>
            </w:r>
          </w:p>
        </w:tc>
        <w:tc>
          <w:tcPr>
            <w:tcW w:w="880" w:type="dxa"/>
            <w:tcBorders>
              <w:top w:val="single" w:sz="4" w:space="0" w:color="auto"/>
              <w:left w:val="single" w:sz="4" w:space="0" w:color="auto"/>
              <w:bottom w:val="single" w:sz="4" w:space="0" w:color="auto"/>
            </w:tcBorders>
            <w:vAlign w:val="center"/>
          </w:tcPr>
          <w:p w14:paraId="4A3FE610" w14:textId="77777777" w:rsidR="00A54785" w:rsidRPr="00D31863" w:rsidRDefault="00A54785" w:rsidP="00A86E18">
            <w:pPr>
              <w:jc w:val="center"/>
              <w:rPr>
                <w:i/>
                <w:iCs/>
              </w:rPr>
            </w:pPr>
            <w:r w:rsidRPr="00D31863">
              <w:rPr>
                <w:i/>
                <w:iCs/>
              </w:rPr>
              <w:t>+</w:t>
            </w:r>
            <w:r w:rsidR="008207FB">
              <w:rPr>
                <w:i/>
                <w:iCs/>
              </w:rPr>
              <w:t>1</w:t>
            </w:r>
            <w:r w:rsidRPr="00D31863">
              <w:rPr>
                <w:i/>
                <w:iCs/>
              </w:rPr>
              <w:t>,</w:t>
            </w:r>
            <w:r w:rsidR="008207FB">
              <w:rPr>
                <w:i/>
                <w:iCs/>
              </w:rPr>
              <w:t>23</w:t>
            </w:r>
            <w:r w:rsidRPr="00D31863">
              <w:rPr>
                <w:i/>
                <w:iCs/>
              </w:rPr>
              <w:t>*</w:t>
            </w:r>
          </w:p>
        </w:tc>
      </w:tr>
      <w:tr w:rsidR="00A54785" w:rsidRPr="003F4FD7" w14:paraId="70E5BDD7" w14:textId="77777777" w:rsidTr="008207FB">
        <w:trPr>
          <w:jc w:val="center"/>
        </w:trPr>
        <w:tc>
          <w:tcPr>
            <w:tcW w:w="3244" w:type="dxa"/>
            <w:tcBorders>
              <w:top w:val="single" w:sz="4" w:space="0" w:color="auto"/>
              <w:bottom w:val="single" w:sz="4" w:space="0" w:color="auto"/>
              <w:right w:val="single" w:sz="4" w:space="0" w:color="auto"/>
            </w:tcBorders>
          </w:tcPr>
          <w:p w14:paraId="43E6E9A7" w14:textId="77777777" w:rsidR="00A54785" w:rsidRPr="003F4FD7" w:rsidRDefault="00A54785" w:rsidP="00A86E18">
            <w:pPr>
              <w:rPr>
                <w:i/>
                <w:iCs/>
              </w:rPr>
            </w:pPr>
            <w:r w:rsidRPr="003F4FD7">
              <w:rPr>
                <w:rFonts w:eastAsia="Times New Roman"/>
                <w:i/>
                <w:iCs/>
                <w:lang w:eastAsia="en-US"/>
              </w:rPr>
              <w:t xml:space="preserve">Индекс-дефлятор цен </w:t>
            </w:r>
          </w:p>
        </w:tc>
        <w:tc>
          <w:tcPr>
            <w:tcW w:w="810" w:type="dxa"/>
            <w:tcBorders>
              <w:top w:val="single" w:sz="4" w:space="0" w:color="auto"/>
              <w:left w:val="single" w:sz="4" w:space="0" w:color="auto"/>
              <w:bottom w:val="single" w:sz="4" w:space="0" w:color="auto"/>
              <w:right w:val="single" w:sz="4" w:space="0" w:color="auto"/>
            </w:tcBorders>
            <w:vAlign w:val="center"/>
          </w:tcPr>
          <w:p w14:paraId="0C9E8C8E" w14:textId="77777777" w:rsidR="00A54785" w:rsidRPr="003F4FD7" w:rsidRDefault="00A54785" w:rsidP="00A86E18">
            <w:pPr>
              <w:jc w:val="center"/>
              <w:rPr>
                <w:i/>
                <w:iCs/>
              </w:rPr>
            </w:pPr>
            <w:r w:rsidRPr="003F4FD7">
              <w:rPr>
                <w:i/>
                <w:iCs/>
              </w:rPr>
              <w:t>%</w:t>
            </w:r>
          </w:p>
        </w:tc>
        <w:tc>
          <w:tcPr>
            <w:tcW w:w="970" w:type="dxa"/>
            <w:tcBorders>
              <w:top w:val="single" w:sz="4" w:space="0" w:color="auto"/>
              <w:left w:val="single" w:sz="4" w:space="0" w:color="auto"/>
              <w:bottom w:val="single" w:sz="4" w:space="0" w:color="auto"/>
              <w:right w:val="single" w:sz="4" w:space="0" w:color="auto"/>
            </w:tcBorders>
            <w:vAlign w:val="center"/>
          </w:tcPr>
          <w:p w14:paraId="3982D1BE" w14:textId="77777777" w:rsidR="00A54785" w:rsidRPr="003F4FD7" w:rsidRDefault="00F83E3B" w:rsidP="00A86E18">
            <w:pPr>
              <w:jc w:val="center"/>
              <w:rPr>
                <w:i/>
                <w:iCs/>
              </w:rPr>
            </w:pPr>
            <w:r w:rsidRPr="003F4FD7">
              <w:rPr>
                <w:i/>
                <w:iCs/>
              </w:rPr>
              <w:t>104,</w:t>
            </w:r>
            <w:r w:rsidR="0099794F">
              <w:rPr>
                <w:i/>
                <w:iCs/>
              </w:rPr>
              <w:t>8</w:t>
            </w:r>
            <w:r w:rsidR="008207FB">
              <w:rPr>
                <w:i/>
                <w:iCs/>
              </w:rPr>
              <w:t>0</w:t>
            </w:r>
          </w:p>
        </w:tc>
        <w:tc>
          <w:tcPr>
            <w:tcW w:w="962" w:type="dxa"/>
            <w:tcBorders>
              <w:top w:val="single" w:sz="4" w:space="0" w:color="auto"/>
              <w:left w:val="single" w:sz="4" w:space="0" w:color="auto"/>
              <w:bottom w:val="single" w:sz="4" w:space="0" w:color="auto"/>
              <w:right w:val="single" w:sz="4" w:space="0" w:color="auto"/>
            </w:tcBorders>
            <w:vAlign w:val="center"/>
          </w:tcPr>
          <w:p w14:paraId="6AB53BAA" w14:textId="77777777" w:rsidR="00A54785" w:rsidRPr="008207FB" w:rsidRDefault="00F83E3B" w:rsidP="00A86E18">
            <w:pPr>
              <w:jc w:val="center"/>
              <w:rPr>
                <w:i/>
                <w:iCs/>
              </w:rPr>
            </w:pPr>
            <w:r w:rsidRPr="008207FB">
              <w:rPr>
                <w:i/>
                <w:iCs/>
              </w:rPr>
              <w:t>104,0</w:t>
            </w:r>
          </w:p>
        </w:tc>
        <w:tc>
          <w:tcPr>
            <w:tcW w:w="979" w:type="dxa"/>
            <w:tcBorders>
              <w:top w:val="single" w:sz="4" w:space="0" w:color="auto"/>
              <w:left w:val="single" w:sz="4" w:space="0" w:color="auto"/>
              <w:bottom w:val="single" w:sz="4" w:space="0" w:color="auto"/>
              <w:right w:val="single" w:sz="4" w:space="0" w:color="auto"/>
            </w:tcBorders>
            <w:vAlign w:val="center"/>
          </w:tcPr>
          <w:p w14:paraId="45BEDA33" w14:textId="77777777" w:rsidR="00A54785" w:rsidRPr="008207FB" w:rsidRDefault="008207FB" w:rsidP="00A86E18">
            <w:pPr>
              <w:jc w:val="center"/>
              <w:rPr>
                <w:i/>
                <w:iCs/>
              </w:rPr>
            </w:pPr>
            <w:r w:rsidRPr="008207FB">
              <w:rPr>
                <w:i/>
                <w:iCs/>
              </w:rPr>
              <w:t>105,2</w:t>
            </w:r>
            <w:r w:rsidR="00F83E3B" w:rsidRPr="008207FB">
              <w:rPr>
                <w:i/>
                <w:iCs/>
              </w:rPr>
              <w:t>0</w:t>
            </w:r>
          </w:p>
        </w:tc>
        <w:tc>
          <w:tcPr>
            <w:tcW w:w="908" w:type="dxa"/>
            <w:tcBorders>
              <w:top w:val="single" w:sz="4" w:space="0" w:color="auto"/>
              <w:left w:val="single" w:sz="4" w:space="0" w:color="auto"/>
              <w:bottom w:val="single" w:sz="4" w:space="0" w:color="auto"/>
              <w:right w:val="single" w:sz="4" w:space="0" w:color="auto"/>
            </w:tcBorders>
            <w:vAlign w:val="center"/>
          </w:tcPr>
          <w:p w14:paraId="45C5B084" w14:textId="77777777" w:rsidR="00A54785" w:rsidRPr="003F4FD7" w:rsidRDefault="008207FB" w:rsidP="00A86E18">
            <w:pPr>
              <w:jc w:val="center"/>
              <w:rPr>
                <w:i/>
                <w:iCs/>
              </w:rPr>
            </w:pPr>
            <w:r>
              <w:rPr>
                <w:i/>
                <w:iCs/>
              </w:rPr>
              <w:t>104</w:t>
            </w:r>
            <w:r w:rsidR="003F4FD7" w:rsidRPr="003F4FD7">
              <w:rPr>
                <w:i/>
                <w:iCs/>
              </w:rPr>
              <w:t>,</w:t>
            </w:r>
            <w:r>
              <w:rPr>
                <w:i/>
                <w:iCs/>
              </w:rPr>
              <w:t>0</w:t>
            </w:r>
            <w:r w:rsidR="003F4FD7" w:rsidRPr="003F4FD7">
              <w:rPr>
                <w:i/>
                <w:iCs/>
              </w:rPr>
              <w:t>0</w:t>
            </w:r>
          </w:p>
        </w:tc>
        <w:tc>
          <w:tcPr>
            <w:tcW w:w="849" w:type="dxa"/>
            <w:tcBorders>
              <w:top w:val="single" w:sz="4" w:space="0" w:color="auto"/>
              <w:left w:val="single" w:sz="4" w:space="0" w:color="auto"/>
              <w:bottom w:val="single" w:sz="4" w:space="0" w:color="auto"/>
              <w:right w:val="single" w:sz="4" w:space="0" w:color="auto"/>
            </w:tcBorders>
            <w:vAlign w:val="center"/>
          </w:tcPr>
          <w:p w14:paraId="4C119790" w14:textId="77777777" w:rsidR="00A54785" w:rsidRPr="003F4FD7" w:rsidRDefault="00A54785" w:rsidP="00A86E18">
            <w:pPr>
              <w:jc w:val="center"/>
              <w:rPr>
                <w:i/>
                <w:iCs/>
              </w:rPr>
            </w:pPr>
            <w:r w:rsidRPr="003F4FD7">
              <w:rPr>
                <w:i/>
                <w:iCs/>
              </w:rPr>
              <w:t>+</w:t>
            </w:r>
            <w:r w:rsidR="0099794F">
              <w:rPr>
                <w:i/>
                <w:iCs/>
              </w:rPr>
              <w:t>0</w:t>
            </w:r>
            <w:r w:rsidR="003F4FD7" w:rsidRPr="003F4FD7">
              <w:rPr>
                <w:i/>
                <w:iCs/>
              </w:rPr>
              <w:t>,</w:t>
            </w:r>
            <w:r w:rsidR="008207FB">
              <w:rPr>
                <w:i/>
                <w:iCs/>
              </w:rPr>
              <w:t>4</w:t>
            </w:r>
            <w:r w:rsidRPr="003F4FD7">
              <w:rPr>
                <w:i/>
                <w:iCs/>
              </w:rPr>
              <w:t>*</w:t>
            </w:r>
          </w:p>
        </w:tc>
        <w:tc>
          <w:tcPr>
            <w:tcW w:w="880" w:type="dxa"/>
            <w:tcBorders>
              <w:top w:val="single" w:sz="4" w:space="0" w:color="auto"/>
              <w:left w:val="single" w:sz="4" w:space="0" w:color="auto"/>
              <w:bottom w:val="single" w:sz="4" w:space="0" w:color="auto"/>
            </w:tcBorders>
            <w:vAlign w:val="center"/>
          </w:tcPr>
          <w:p w14:paraId="59F04075" w14:textId="77777777" w:rsidR="00A54785" w:rsidRPr="003F4FD7" w:rsidRDefault="008207FB" w:rsidP="00A86E18">
            <w:pPr>
              <w:jc w:val="center"/>
              <w:rPr>
                <w:i/>
                <w:iCs/>
              </w:rPr>
            </w:pPr>
            <w:r>
              <w:rPr>
                <w:i/>
                <w:iCs/>
              </w:rPr>
              <w:t>0</w:t>
            </w:r>
            <w:r w:rsidR="00A54785" w:rsidRPr="003F4FD7">
              <w:rPr>
                <w:i/>
                <w:iCs/>
              </w:rPr>
              <w:t>*</w:t>
            </w:r>
          </w:p>
        </w:tc>
      </w:tr>
    </w:tbl>
    <w:p w14:paraId="38B0CC2E" w14:textId="77777777" w:rsidR="00A54785" w:rsidRPr="003F4FD7" w:rsidRDefault="00A54785" w:rsidP="00A54785">
      <w:pPr>
        <w:spacing w:before="60" w:after="60"/>
        <w:jc w:val="both"/>
        <w:rPr>
          <w:i/>
          <w:iCs/>
        </w:rPr>
      </w:pPr>
      <w:r w:rsidRPr="003F4FD7">
        <w:rPr>
          <w:i/>
          <w:iCs/>
        </w:rPr>
        <w:t>* - абсолютное отклонение</w:t>
      </w:r>
    </w:p>
    <w:p w14:paraId="7195C9EA" w14:textId="77777777" w:rsidR="00A54785" w:rsidRPr="003F4FD7" w:rsidRDefault="00A54785" w:rsidP="00A54785">
      <w:pPr>
        <w:ind w:firstLine="709"/>
        <w:jc w:val="both"/>
        <w:rPr>
          <w:i/>
          <w:iCs/>
          <w:sz w:val="26"/>
          <w:szCs w:val="26"/>
        </w:rPr>
      </w:pPr>
      <w:r w:rsidRPr="003F4FD7">
        <w:rPr>
          <w:i/>
          <w:iCs/>
          <w:sz w:val="26"/>
          <w:szCs w:val="26"/>
        </w:rPr>
        <w:t>Показатели оборота розничной торговли в среднесрочном периоде уточнены по сравнению с ранее прогнозируемыми параметрами с учетом сложившихся фактических значений показателей в базовом 202</w:t>
      </w:r>
      <w:r w:rsidR="007B15EE">
        <w:rPr>
          <w:i/>
          <w:iCs/>
          <w:sz w:val="26"/>
          <w:szCs w:val="26"/>
        </w:rPr>
        <w:t xml:space="preserve">2 </w:t>
      </w:r>
      <w:r w:rsidRPr="003F4FD7">
        <w:rPr>
          <w:i/>
          <w:iCs/>
          <w:sz w:val="26"/>
          <w:szCs w:val="26"/>
        </w:rPr>
        <w:t>году, а также</w:t>
      </w:r>
      <w:r w:rsidRPr="003F4FD7">
        <w:rPr>
          <w:sz w:val="26"/>
          <w:szCs w:val="26"/>
        </w:rPr>
        <w:t xml:space="preserve"> </w:t>
      </w:r>
      <w:r w:rsidRPr="003F4FD7">
        <w:rPr>
          <w:i/>
          <w:sz w:val="26"/>
          <w:szCs w:val="26"/>
        </w:rPr>
        <w:t>ожидаемого значения по итогам 202</w:t>
      </w:r>
      <w:r w:rsidR="007B15EE">
        <w:rPr>
          <w:i/>
          <w:sz w:val="26"/>
          <w:szCs w:val="26"/>
        </w:rPr>
        <w:t>3</w:t>
      </w:r>
      <w:r w:rsidRPr="003F4FD7">
        <w:rPr>
          <w:i/>
          <w:sz w:val="26"/>
          <w:szCs w:val="26"/>
        </w:rPr>
        <w:t xml:space="preserve"> года</w:t>
      </w:r>
      <w:r w:rsidRPr="003F4FD7">
        <w:rPr>
          <w:i/>
          <w:iCs/>
          <w:sz w:val="26"/>
          <w:szCs w:val="26"/>
        </w:rPr>
        <w:t xml:space="preserve"> в связи с опережающим в текущем году ростом цен на товары относительно прогнозируемого значения.</w:t>
      </w:r>
    </w:p>
    <w:p w14:paraId="1A70019C" w14:textId="77777777" w:rsidR="00A54785" w:rsidRPr="003F4FD7" w:rsidRDefault="00A54785" w:rsidP="00A54785">
      <w:pPr>
        <w:ind w:firstLine="709"/>
        <w:jc w:val="both"/>
        <w:rPr>
          <w:i/>
          <w:iCs/>
          <w:sz w:val="28"/>
          <w:szCs w:val="28"/>
        </w:rPr>
      </w:pPr>
      <w:r w:rsidRPr="003F4FD7">
        <w:rPr>
          <w:i/>
          <w:iCs/>
          <w:sz w:val="26"/>
          <w:szCs w:val="26"/>
        </w:rPr>
        <w:t>В прогнозируемом периоде учтено восстановление потребительской активности на фоне роста реальных располагаемых доходов населения</w:t>
      </w:r>
      <w:r w:rsidRPr="003F4FD7">
        <w:rPr>
          <w:i/>
          <w:iCs/>
          <w:sz w:val="28"/>
          <w:szCs w:val="28"/>
        </w:rPr>
        <w:t>.</w:t>
      </w:r>
    </w:p>
    <w:p w14:paraId="55FA6ADA" w14:textId="77777777" w:rsidR="002D0CD4" w:rsidRDefault="002D0CD4">
      <w:pPr>
        <w:rPr>
          <w:b/>
          <w:bCs/>
          <w:color w:val="000000"/>
          <w:sz w:val="28"/>
          <w:szCs w:val="28"/>
        </w:rPr>
      </w:pPr>
    </w:p>
    <w:p w14:paraId="02E21B58" w14:textId="77777777" w:rsidR="006F0F25" w:rsidRPr="00C9291C" w:rsidRDefault="006F0F25">
      <w:pPr>
        <w:rPr>
          <w:color w:val="000000"/>
          <w:sz w:val="26"/>
          <w:szCs w:val="26"/>
        </w:rPr>
      </w:pPr>
      <w:r w:rsidRPr="00C9291C">
        <w:rPr>
          <w:b/>
          <w:bCs/>
          <w:color w:val="000000"/>
          <w:sz w:val="26"/>
          <w:szCs w:val="26"/>
        </w:rPr>
        <w:t>12. Платные услуги населению</w:t>
      </w:r>
    </w:p>
    <w:p w14:paraId="373FB2E5" w14:textId="77777777" w:rsidR="006F0F25" w:rsidRPr="00C9291C" w:rsidRDefault="006F0F25">
      <w:pPr>
        <w:rPr>
          <w:sz w:val="26"/>
          <w:szCs w:val="26"/>
        </w:rPr>
      </w:pPr>
    </w:p>
    <w:p w14:paraId="21BED051" w14:textId="77777777" w:rsidR="00512FD3" w:rsidRPr="00C9291C" w:rsidRDefault="00512FD3" w:rsidP="007A474B">
      <w:pPr>
        <w:widowControl/>
        <w:ind w:firstLine="709"/>
        <w:jc w:val="both"/>
        <w:rPr>
          <w:sz w:val="26"/>
          <w:szCs w:val="26"/>
        </w:rPr>
      </w:pPr>
      <w:r w:rsidRPr="00C9291C">
        <w:rPr>
          <w:sz w:val="26"/>
          <w:szCs w:val="26"/>
        </w:rPr>
        <w:t>В 202</w:t>
      </w:r>
      <w:r w:rsidR="00987E2A" w:rsidRPr="00C9291C">
        <w:rPr>
          <w:sz w:val="26"/>
          <w:szCs w:val="26"/>
        </w:rPr>
        <w:t>2</w:t>
      </w:r>
      <w:r w:rsidRPr="00C9291C">
        <w:rPr>
          <w:sz w:val="26"/>
          <w:szCs w:val="26"/>
        </w:rPr>
        <w:t xml:space="preserve"> году объём платных услуг составил </w:t>
      </w:r>
      <w:r w:rsidR="007A474B" w:rsidRPr="00C9291C">
        <w:rPr>
          <w:sz w:val="26"/>
          <w:szCs w:val="26"/>
        </w:rPr>
        <w:t>1744,84</w:t>
      </w:r>
      <w:r w:rsidRPr="00C9291C">
        <w:rPr>
          <w:sz w:val="26"/>
          <w:szCs w:val="26"/>
        </w:rPr>
        <w:t xml:space="preserve"> млн. рублей с темпом роста в сопоставимых ценах </w:t>
      </w:r>
      <w:r w:rsidR="007A474B" w:rsidRPr="00C9291C">
        <w:rPr>
          <w:sz w:val="26"/>
          <w:szCs w:val="26"/>
        </w:rPr>
        <w:t>99,28</w:t>
      </w:r>
      <w:r w:rsidRPr="00C9291C">
        <w:rPr>
          <w:sz w:val="26"/>
          <w:szCs w:val="26"/>
        </w:rPr>
        <w:t>%. За 202</w:t>
      </w:r>
      <w:r w:rsidR="007A474B" w:rsidRPr="00C9291C">
        <w:rPr>
          <w:sz w:val="26"/>
          <w:szCs w:val="26"/>
        </w:rPr>
        <w:t>3</w:t>
      </w:r>
      <w:r w:rsidRPr="00C9291C">
        <w:rPr>
          <w:sz w:val="26"/>
          <w:szCs w:val="26"/>
        </w:rPr>
        <w:t xml:space="preserve"> год, по оценке, объём платных услуг составит </w:t>
      </w:r>
      <w:r w:rsidR="007A474B" w:rsidRPr="00C9291C">
        <w:rPr>
          <w:sz w:val="26"/>
          <w:szCs w:val="26"/>
        </w:rPr>
        <w:t>1955,34</w:t>
      </w:r>
      <w:r w:rsidRPr="00C9291C">
        <w:rPr>
          <w:sz w:val="26"/>
          <w:szCs w:val="26"/>
        </w:rPr>
        <w:t xml:space="preserve"> млн. рублей с темпом роста в сопоставимых ценах 10</w:t>
      </w:r>
      <w:r w:rsidR="007A474B" w:rsidRPr="00C9291C">
        <w:rPr>
          <w:sz w:val="26"/>
          <w:szCs w:val="26"/>
        </w:rPr>
        <w:t>3</w:t>
      </w:r>
      <w:r w:rsidRPr="00C9291C">
        <w:rPr>
          <w:sz w:val="26"/>
          <w:szCs w:val="26"/>
        </w:rPr>
        <w:t>,</w:t>
      </w:r>
      <w:r w:rsidR="007A474B" w:rsidRPr="00C9291C">
        <w:rPr>
          <w:sz w:val="26"/>
          <w:szCs w:val="26"/>
        </w:rPr>
        <w:t>0</w:t>
      </w:r>
      <w:r w:rsidRPr="00C9291C">
        <w:rPr>
          <w:sz w:val="26"/>
          <w:szCs w:val="26"/>
        </w:rPr>
        <w:t>%.</w:t>
      </w:r>
    </w:p>
    <w:p w14:paraId="304A64BB" w14:textId="77777777" w:rsidR="007A474B" w:rsidRPr="00C9291C" w:rsidRDefault="007A474B" w:rsidP="007A474B">
      <w:pPr>
        <w:widowControl/>
        <w:shd w:val="clear" w:color="auto" w:fill="FFFFFF"/>
        <w:autoSpaceDE/>
        <w:autoSpaceDN/>
        <w:adjustRightInd/>
        <w:ind w:firstLine="709"/>
        <w:jc w:val="both"/>
        <w:rPr>
          <w:sz w:val="26"/>
          <w:szCs w:val="26"/>
        </w:rPr>
      </w:pPr>
      <w:r w:rsidRPr="00C9291C">
        <w:rPr>
          <w:sz w:val="26"/>
          <w:szCs w:val="26"/>
        </w:rPr>
        <w:t xml:space="preserve">На развитие платных услуг населению будут оказывать влияние такие факторы как: расширение перечня оказываемых услуг, развитие малого предпринимательства. </w:t>
      </w:r>
      <w:r w:rsidRPr="00C9291C">
        <w:rPr>
          <w:sz w:val="26"/>
          <w:szCs w:val="26"/>
        </w:rPr>
        <w:lastRenderedPageBreak/>
        <w:t>Также на развитие платных услуг будет оказывать влияние проводимая государственная политика регулирования цен и тарифов на услуги естественных монополий и отдельных отраслей (электроэнергия, услуги ЖКХ, тарифы на перевозки).</w:t>
      </w:r>
    </w:p>
    <w:p w14:paraId="31072157" w14:textId="77777777" w:rsidR="00512FD3" w:rsidRPr="00C9291C" w:rsidRDefault="00512FD3" w:rsidP="007A474B">
      <w:pPr>
        <w:widowControl/>
        <w:ind w:firstLine="709"/>
        <w:jc w:val="both"/>
        <w:rPr>
          <w:sz w:val="26"/>
          <w:szCs w:val="26"/>
        </w:rPr>
      </w:pPr>
      <w:r w:rsidRPr="00C9291C">
        <w:rPr>
          <w:sz w:val="26"/>
          <w:szCs w:val="26"/>
        </w:rPr>
        <w:t>На увеличение объёма платных услуг населению будет оказывать влияние рост денежных доходов населения и ослабление инфляционного давления. Темпы роста объёма реализации платных услуг по прогнозу (по консервативному и базовому вариантам) в сопоставимых ценах составят: в 202</w:t>
      </w:r>
      <w:r w:rsidR="007A474B" w:rsidRPr="00C9291C">
        <w:rPr>
          <w:sz w:val="26"/>
          <w:szCs w:val="26"/>
        </w:rPr>
        <w:t>4</w:t>
      </w:r>
      <w:r w:rsidRPr="00C9291C">
        <w:rPr>
          <w:sz w:val="26"/>
          <w:szCs w:val="26"/>
        </w:rPr>
        <w:t>-202</w:t>
      </w:r>
      <w:r w:rsidR="007A474B" w:rsidRPr="00C9291C">
        <w:rPr>
          <w:sz w:val="26"/>
          <w:szCs w:val="26"/>
        </w:rPr>
        <w:t>6</w:t>
      </w:r>
      <w:r w:rsidRPr="00C9291C">
        <w:rPr>
          <w:sz w:val="26"/>
          <w:szCs w:val="26"/>
        </w:rPr>
        <w:t xml:space="preserve"> годах году – </w:t>
      </w:r>
      <w:r w:rsidR="007A474B" w:rsidRPr="00C9291C">
        <w:rPr>
          <w:sz w:val="26"/>
          <w:szCs w:val="26"/>
        </w:rPr>
        <w:t>102</w:t>
      </w:r>
      <w:r w:rsidRPr="00C9291C">
        <w:rPr>
          <w:sz w:val="26"/>
          <w:szCs w:val="26"/>
        </w:rPr>
        <w:t>,</w:t>
      </w:r>
      <w:r w:rsidR="007A474B" w:rsidRPr="00C9291C">
        <w:rPr>
          <w:sz w:val="26"/>
          <w:szCs w:val="26"/>
        </w:rPr>
        <w:t>0</w:t>
      </w:r>
      <w:r w:rsidRPr="00C9291C">
        <w:rPr>
          <w:sz w:val="26"/>
          <w:szCs w:val="26"/>
        </w:rPr>
        <w:t>%.</w:t>
      </w:r>
      <w:r w:rsidR="0036259D" w:rsidRPr="00C9291C">
        <w:rPr>
          <w:sz w:val="26"/>
          <w:szCs w:val="26"/>
        </w:rPr>
        <w:t xml:space="preserve"> </w:t>
      </w:r>
    </w:p>
    <w:p w14:paraId="7996E46A" w14:textId="77777777" w:rsidR="00512FD3" w:rsidRPr="00C9291C" w:rsidRDefault="00512FD3" w:rsidP="007A474B">
      <w:pPr>
        <w:widowControl/>
        <w:ind w:firstLine="709"/>
        <w:jc w:val="both"/>
        <w:rPr>
          <w:sz w:val="26"/>
          <w:szCs w:val="26"/>
        </w:rPr>
      </w:pPr>
      <w:r w:rsidRPr="00C9291C">
        <w:rPr>
          <w:sz w:val="26"/>
          <w:szCs w:val="26"/>
        </w:rPr>
        <w:t>Индекс потребительских цен в среднем за 202</w:t>
      </w:r>
      <w:r w:rsidR="00A03C4A" w:rsidRPr="00C9291C">
        <w:rPr>
          <w:sz w:val="26"/>
          <w:szCs w:val="26"/>
        </w:rPr>
        <w:t>3</w:t>
      </w:r>
      <w:r w:rsidR="00A548A5" w:rsidRPr="00C9291C">
        <w:rPr>
          <w:sz w:val="26"/>
          <w:szCs w:val="26"/>
        </w:rPr>
        <w:t xml:space="preserve"> г</w:t>
      </w:r>
      <w:r w:rsidRPr="00C9291C">
        <w:rPr>
          <w:sz w:val="26"/>
          <w:szCs w:val="26"/>
        </w:rPr>
        <w:t>од составит 10</w:t>
      </w:r>
      <w:r w:rsidR="00A03C4A" w:rsidRPr="00C9291C">
        <w:rPr>
          <w:sz w:val="26"/>
          <w:szCs w:val="26"/>
        </w:rPr>
        <w:t>5,3</w:t>
      </w:r>
      <w:r w:rsidRPr="00C9291C">
        <w:rPr>
          <w:sz w:val="26"/>
          <w:szCs w:val="26"/>
        </w:rPr>
        <w:t>%</w:t>
      </w:r>
      <w:r w:rsidR="00A03C4A" w:rsidRPr="00C9291C">
        <w:rPr>
          <w:sz w:val="26"/>
          <w:szCs w:val="26"/>
        </w:rPr>
        <w:t>.</w:t>
      </w:r>
    </w:p>
    <w:p w14:paraId="2CC5A03C" w14:textId="77777777" w:rsidR="00E92556" w:rsidRPr="00C9291C" w:rsidRDefault="00E92556" w:rsidP="00E92556">
      <w:pPr>
        <w:ind w:firstLine="709"/>
        <w:jc w:val="both"/>
        <w:rPr>
          <w:sz w:val="26"/>
          <w:szCs w:val="26"/>
        </w:rPr>
      </w:pPr>
      <w:r w:rsidRPr="00C9291C">
        <w:rPr>
          <w:sz w:val="26"/>
          <w:szCs w:val="26"/>
        </w:rPr>
        <w:t>Изменение основных показателей прогноза объема платных услуг, оказанных населению, приведено в таблице.</w:t>
      </w:r>
    </w:p>
    <w:p w14:paraId="34A0DCAA" w14:textId="77777777" w:rsidR="00F61860" w:rsidRPr="00AF1A82" w:rsidRDefault="00F61860" w:rsidP="00E92556">
      <w:pPr>
        <w:ind w:firstLine="709"/>
        <w:jc w:val="both"/>
        <w:rPr>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27"/>
        <w:gridCol w:w="922"/>
        <w:gridCol w:w="995"/>
        <w:gridCol w:w="1050"/>
        <w:gridCol w:w="994"/>
        <w:gridCol w:w="1126"/>
        <w:gridCol w:w="861"/>
        <w:gridCol w:w="1025"/>
      </w:tblGrid>
      <w:tr w:rsidR="00FF2D9F" w:rsidRPr="00AF1A82" w14:paraId="0F406F90" w14:textId="77777777" w:rsidTr="00FF2D9F">
        <w:trPr>
          <w:cantSplit/>
          <w:tblHeader/>
          <w:jc w:val="center"/>
        </w:trPr>
        <w:tc>
          <w:tcPr>
            <w:tcW w:w="2827" w:type="dxa"/>
            <w:vMerge w:val="restart"/>
            <w:tcMar>
              <w:top w:w="0" w:type="dxa"/>
              <w:left w:w="108" w:type="dxa"/>
              <w:bottom w:w="0" w:type="dxa"/>
              <w:right w:w="108" w:type="dxa"/>
            </w:tcMar>
          </w:tcPr>
          <w:p w14:paraId="1A3E2872" w14:textId="77777777" w:rsidR="00FF2D9F" w:rsidRPr="00AB295B" w:rsidRDefault="00FF2D9F" w:rsidP="00A86E18">
            <w:pPr>
              <w:jc w:val="center"/>
              <w:rPr>
                <w:i/>
              </w:rPr>
            </w:pPr>
            <w:r w:rsidRPr="00AB295B">
              <w:rPr>
                <w:i/>
              </w:rPr>
              <w:br w:type="page"/>
            </w:r>
            <w:r w:rsidRPr="00AB295B">
              <w:rPr>
                <w:i/>
              </w:rPr>
              <w:br w:type="page"/>
              <w:t>Наименование показателей</w:t>
            </w:r>
          </w:p>
        </w:tc>
        <w:tc>
          <w:tcPr>
            <w:tcW w:w="922" w:type="dxa"/>
            <w:vMerge w:val="restart"/>
            <w:tcMar>
              <w:top w:w="0" w:type="dxa"/>
              <w:left w:w="108" w:type="dxa"/>
              <w:bottom w:w="0" w:type="dxa"/>
              <w:right w:w="108" w:type="dxa"/>
            </w:tcMar>
          </w:tcPr>
          <w:p w14:paraId="5DA26A37" w14:textId="77777777" w:rsidR="00FF2D9F" w:rsidRPr="00AB295B" w:rsidRDefault="00FF2D9F" w:rsidP="00A86E18">
            <w:pPr>
              <w:jc w:val="center"/>
              <w:rPr>
                <w:i/>
              </w:rPr>
            </w:pPr>
            <w:r w:rsidRPr="00AB295B">
              <w:rPr>
                <w:i/>
                <w:iCs/>
              </w:rPr>
              <w:t xml:space="preserve">Ед. </w:t>
            </w:r>
            <w:r w:rsidRPr="00AB295B">
              <w:rPr>
                <w:i/>
                <w:iCs/>
              </w:rPr>
              <w:br/>
              <w:t>изм.</w:t>
            </w:r>
          </w:p>
        </w:tc>
        <w:tc>
          <w:tcPr>
            <w:tcW w:w="2045" w:type="dxa"/>
            <w:gridSpan w:val="2"/>
          </w:tcPr>
          <w:p w14:paraId="3AD1A0CA" w14:textId="77777777" w:rsidR="00FF2D9F" w:rsidRPr="00AB295B" w:rsidRDefault="00FF2D9F" w:rsidP="00A86E18">
            <w:pPr>
              <w:jc w:val="center"/>
              <w:rPr>
                <w:i/>
                <w:lang w:eastAsia="en-US"/>
              </w:rPr>
            </w:pPr>
            <w:r w:rsidRPr="00AB295B">
              <w:rPr>
                <w:i/>
                <w:lang w:eastAsia="en-US"/>
              </w:rPr>
              <w:t xml:space="preserve">Прогноз </w:t>
            </w:r>
            <w:r w:rsidRPr="00AB295B">
              <w:rPr>
                <w:i/>
                <w:lang w:eastAsia="en-US"/>
              </w:rPr>
              <w:br/>
              <w:t>на 202</w:t>
            </w:r>
            <w:r>
              <w:rPr>
                <w:i/>
                <w:lang w:eastAsia="en-US"/>
              </w:rPr>
              <w:t>3</w:t>
            </w:r>
            <w:r w:rsidRPr="00AB295B">
              <w:rPr>
                <w:rFonts w:eastAsia="MS Mincho"/>
                <w:sz w:val="28"/>
                <w:szCs w:val="28"/>
                <w:lang w:eastAsia="ja-JP"/>
              </w:rPr>
              <w:t>-</w:t>
            </w:r>
            <w:r w:rsidRPr="00AB295B">
              <w:rPr>
                <w:i/>
                <w:lang w:eastAsia="en-US"/>
              </w:rPr>
              <w:t>202</w:t>
            </w:r>
            <w:r>
              <w:rPr>
                <w:i/>
                <w:lang w:eastAsia="en-US"/>
              </w:rPr>
              <w:t>5</w:t>
            </w:r>
            <w:r w:rsidRPr="00AB295B">
              <w:rPr>
                <w:i/>
                <w:lang w:eastAsia="en-US"/>
              </w:rPr>
              <w:t xml:space="preserve"> гг.</w:t>
            </w:r>
          </w:p>
        </w:tc>
        <w:tc>
          <w:tcPr>
            <w:tcW w:w="2120" w:type="dxa"/>
            <w:gridSpan w:val="2"/>
          </w:tcPr>
          <w:p w14:paraId="171232F0" w14:textId="77777777" w:rsidR="00FF2D9F" w:rsidRPr="00AB295B" w:rsidRDefault="00FF2D9F" w:rsidP="00A86E18">
            <w:pPr>
              <w:jc w:val="center"/>
              <w:rPr>
                <w:i/>
                <w:lang w:eastAsia="en-US"/>
              </w:rPr>
            </w:pPr>
            <w:r w:rsidRPr="00AB295B">
              <w:rPr>
                <w:i/>
                <w:lang w:eastAsia="en-US"/>
              </w:rPr>
              <w:t xml:space="preserve">Прогноз </w:t>
            </w:r>
            <w:r w:rsidRPr="00AB295B">
              <w:rPr>
                <w:i/>
                <w:lang w:eastAsia="en-US"/>
              </w:rPr>
              <w:br/>
              <w:t>на 202</w:t>
            </w:r>
            <w:r>
              <w:rPr>
                <w:i/>
                <w:lang w:eastAsia="en-US"/>
              </w:rPr>
              <w:t>4</w:t>
            </w:r>
            <w:r w:rsidRPr="00AB295B">
              <w:rPr>
                <w:rFonts w:eastAsia="MS Mincho"/>
                <w:sz w:val="28"/>
                <w:szCs w:val="28"/>
                <w:lang w:eastAsia="ja-JP"/>
              </w:rPr>
              <w:t>-</w:t>
            </w:r>
            <w:r w:rsidRPr="00AB295B">
              <w:rPr>
                <w:i/>
                <w:lang w:eastAsia="en-US"/>
              </w:rPr>
              <w:t>202</w:t>
            </w:r>
            <w:r>
              <w:rPr>
                <w:i/>
                <w:lang w:eastAsia="en-US"/>
              </w:rPr>
              <w:t>6</w:t>
            </w:r>
            <w:r w:rsidRPr="00AB295B">
              <w:rPr>
                <w:i/>
                <w:lang w:eastAsia="en-US"/>
              </w:rPr>
              <w:t xml:space="preserve"> гг.</w:t>
            </w:r>
          </w:p>
        </w:tc>
        <w:tc>
          <w:tcPr>
            <w:tcW w:w="1886" w:type="dxa"/>
            <w:gridSpan w:val="2"/>
          </w:tcPr>
          <w:p w14:paraId="3038D497" w14:textId="77777777" w:rsidR="00FF2D9F" w:rsidRPr="00AB295B" w:rsidRDefault="00FF2D9F" w:rsidP="00A86E18">
            <w:pPr>
              <w:jc w:val="center"/>
              <w:rPr>
                <w:i/>
              </w:rPr>
            </w:pPr>
            <w:r w:rsidRPr="00AB295B">
              <w:rPr>
                <w:i/>
              </w:rPr>
              <w:t>Отклонение</w:t>
            </w:r>
            <w:r w:rsidRPr="00AB295B">
              <w:rPr>
                <w:i/>
              </w:rPr>
              <w:br/>
              <w:t>от прогноза</w:t>
            </w:r>
          </w:p>
        </w:tc>
      </w:tr>
      <w:tr w:rsidR="00FF2D9F" w:rsidRPr="00AF1A82" w14:paraId="398C898F" w14:textId="77777777" w:rsidTr="00FF2D9F">
        <w:trPr>
          <w:cantSplit/>
          <w:tblHeader/>
          <w:jc w:val="center"/>
        </w:trPr>
        <w:tc>
          <w:tcPr>
            <w:tcW w:w="2827" w:type="dxa"/>
            <w:vMerge/>
            <w:vAlign w:val="center"/>
          </w:tcPr>
          <w:p w14:paraId="36049E76" w14:textId="77777777" w:rsidR="00FF2D9F" w:rsidRPr="00AB295B" w:rsidRDefault="00FF2D9F" w:rsidP="00A86E18">
            <w:pPr>
              <w:rPr>
                <w:i/>
              </w:rPr>
            </w:pPr>
          </w:p>
        </w:tc>
        <w:tc>
          <w:tcPr>
            <w:tcW w:w="922" w:type="dxa"/>
            <w:vMerge/>
            <w:vAlign w:val="center"/>
          </w:tcPr>
          <w:p w14:paraId="6A3FE2B7" w14:textId="77777777" w:rsidR="00FF2D9F" w:rsidRPr="00AB295B" w:rsidRDefault="00FF2D9F" w:rsidP="00A86E18">
            <w:pPr>
              <w:rPr>
                <w:i/>
              </w:rPr>
            </w:pPr>
          </w:p>
        </w:tc>
        <w:tc>
          <w:tcPr>
            <w:tcW w:w="995" w:type="dxa"/>
            <w:vAlign w:val="center"/>
          </w:tcPr>
          <w:p w14:paraId="2FE97C1F" w14:textId="77777777" w:rsidR="00FF2D9F" w:rsidRPr="00AB295B" w:rsidRDefault="00FF2D9F" w:rsidP="00A86E18">
            <w:pPr>
              <w:jc w:val="center"/>
              <w:rPr>
                <w:i/>
              </w:rPr>
            </w:pPr>
            <w:r w:rsidRPr="00AB295B">
              <w:rPr>
                <w:i/>
              </w:rPr>
              <w:t>202</w:t>
            </w:r>
            <w:r>
              <w:rPr>
                <w:i/>
              </w:rPr>
              <w:t>4</w:t>
            </w:r>
          </w:p>
        </w:tc>
        <w:tc>
          <w:tcPr>
            <w:tcW w:w="1050" w:type="dxa"/>
            <w:tcMar>
              <w:top w:w="0" w:type="dxa"/>
              <w:left w:w="108" w:type="dxa"/>
              <w:bottom w:w="0" w:type="dxa"/>
              <w:right w:w="108" w:type="dxa"/>
            </w:tcMar>
            <w:vAlign w:val="center"/>
          </w:tcPr>
          <w:p w14:paraId="2B4B6B7C" w14:textId="77777777" w:rsidR="00FF2D9F" w:rsidRPr="00AB295B" w:rsidRDefault="00FF2D9F" w:rsidP="00A86E18">
            <w:pPr>
              <w:jc w:val="center"/>
              <w:rPr>
                <w:i/>
              </w:rPr>
            </w:pPr>
            <w:r w:rsidRPr="00AB295B">
              <w:rPr>
                <w:i/>
              </w:rPr>
              <w:t>202</w:t>
            </w:r>
            <w:r>
              <w:rPr>
                <w:i/>
              </w:rPr>
              <w:t>5</w:t>
            </w:r>
          </w:p>
        </w:tc>
        <w:tc>
          <w:tcPr>
            <w:tcW w:w="994" w:type="dxa"/>
            <w:vAlign w:val="center"/>
          </w:tcPr>
          <w:p w14:paraId="07672CB2" w14:textId="77777777" w:rsidR="00FF2D9F" w:rsidRPr="00AB295B" w:rsidRDefault="00FF2D9F" w:rsidP="00A86E18">
            <w:pPr>
              <w:jc w:val="center"/>
              <w:rPr>
                <w:i/>
              </w:rPr>
            </w:pPr>
            <w:r w:rsidRPr="00AB295B">
              <w:rPr>
                <w:i/>
              </w:rPr>
              <w:t>202</w:t>
            </w:r>
            <w:r>
              <w:rPr>
                <w:i/>
              </w:rPr>
              <w:t>4</w:t>
            </w:r>
          </w:p>
        </w:tc>
        <w:tc>
          <w:tcPr>
            <w:tcW w:w="1126" w:type="dxa"/>
            <w:tcMar>
              <w:top w:w="0" w:type="dxa"/>
              <w:left w:w="108" w:type="dxa"/>
              <w:bottom w:w="0" w:type="dxa"/>
              <w:right w:w="108" w:type="dxa"/>
            </w:tcMar>
            <w:vAlign w:val="center"/>
          </w:tcPr>
          <w:p w14:paraId="1C2A686E" w14:textId="77777777" w:rsidR="00FF2D9F" w:rsidRPr="00AB295B" w:rsidRDefault="00FF2D9F" w:rsidP="00A86E18">
            <w:pPr>
              <w:jc w:val="center"/>
              <w:rPr>
                <w:i/>
              </w:rPr>
            </w:pPr>
            <w:r w:rsidRPr="00AB295B">
              <w:rPr>
                <w:i/>
              </w:rPr>
              <w:t>202</w:t>
            </w:r>
            <w:r>
              <w:rPr>
                <w:i/>
              </w:rPr>
              <w:t>5</w:t>
            </w:r>
          </w:p>
        </w:tc>
        <w:tc>
          <w:tcPr>
            <w:tcW w:w="861" w:type="dxa"/>
            <w:vAlign w:val="center"/>
          </w:tcPr>
          <w:p w14:paraId="21F50D8B" w14:textId="77777777" w:rsidR="00FF2D9F" w:rsidRPr="00AB295B" w:rsidRDefault="00FF2D9F" w:rsidP="00A86E18">
            <w:pPr>
              <w:jc w:val="center"/>
              <w:rPr>
                <w:i/>
              </w:rPr>
            </w:pPr>
            <w:r w:rsidRPr="00AB295B">
              <w:rPr>
                <w:i/>
              </w:rPr>
              <w:t>202</w:t>
            </w:r>
            <w:r>
              <w:rPr>
                <w:i/>
              </w:rPr>
              <w:t>4</w:t>
            </w:r>
          </w:p>
        </w:tc>
        <w:tc>
          <w:tcPr>
            <w:tcW w:w="1025" w:type="dxa"/>
            <w:vAlign w:val="center"/>
          </w:tcPr>
          <w:p w14:paraId="51154F35" w14:textId="77777777" w:rsidR="00FF2D9F" w:rsidRPr="00AB295B" w:rsidRDefault="00FF2D9F" w:rsidP="00A86E18">
            <w:pPr>
              <w:jc w:val="center"/>
              <w:rPr>
                <w:i/>
              </w:rPr>
            </w:pPr>
            <w:r w:rsidRPr="00AB295B">
              <w:rPr>
                <w:i/>
              </w:rPr>
              <w:t>202</w:t>
            </w:r>
            <w:r>
              <w:rPr>
                <w:i/>
              </w:rPr>
              <w:t>5</w:t>
            </w:r>
          </w:p>
        </w:tc>
      </w:tr>
      <w:tr w:rsidR="00A03C4A" w:rsidRPr="00E92556" w14:paraId="75FB5B21" w14:textId="77777777" w:rsidTr="00FF2D9F">
        <w:trPr>
          <w:cantSplit/>
          <w:jc w:val="center"/>
        </w:trPr>
        <w:tc>
          <w:tcPr>
            <w:tcW w:w="2827" w:type="dxa"/>
            <w:tcMar>
              <w:top w:w="0" w:type="dxa"/>
              <w:left w:w="108" w:type="dxa"/>
              <w:bottom w:w="0" w:type="dxa"/>
              <w:right w:w="108" w:type="dxa"/>
            </w:tcMar>
          </w:tcPr>
          <w:p w14:paraId="5F85FC9A" w14:textId="77777777" w:rsidR="00A03C4A" w:rsidRPr="00AB295B" w:rsidRDefault="00A03C4A" w:rsidP="00A03C4A">
            <w:pPr>
              <w:rPr>
                <w:i/>
              </w:rPr>
            </w:pPr>
            <w:r w:rsidRPr="00AB295B">
              <w:rPr>
                <w:i/>
              </w:rPr>
              <w:t>Объем платных услуг, оказанных населению</w:t>
            </w:r>
          </w:p>
        </w:tc>
        <w:tc>
          <w:tcPr>
            <w:tcW w:w="922" w:type="dxa"/>
            <w:tcMar>
              <w:top w:w="0" w:type="dxa"/>
              <w:left w:w="108" w:type="dxa"/>
              <w:bottom w:w="0" w:type="dxa"/>
              <w:right w:w="108" w:type="dxa"/>
            </w:tcMar>
            <w:vAlign w:val="center"/>
          </w:tcPr>
          <w:p w14:paraId="32388EFD" w14:textId="77777777" w:rsidR="00A03C4A" w:rsidRPr="00AB295B" w:rsidRDefault="00A03C4A" w:rsidP="00A03C4A">
            <w:pPr>
              <w:jc w:val="center"/>
              <w:rPr>
                <w:i/>
              </w:rPr>
            </w:pPr>
            <w:r w:rsidRPr="00AB295B">
              <w:rPr>
                <w:i/>
              </w:rPr>
              <w:t>млн</w:t>
            </w:r>
            <w:r w:rsidR="00E646D1">
              <w:rPr>
                <w:i/>
              </w:rPr>
              <w:t>.</w:t>
            </w:r>
            <w:r w:rsidRPr="00AB295B">
              <w:rPr>
                <w:i/>
              </w:rPr>
              <w:t xml:space="preserve"> рублей</w:t>
            </w:r>
          </w:p>
        </w:tc>
        <w:tc>
          <w:tcPr>
            <w:tcW w:w="995" w:type="dxa"/>
            <w:vAlign w:val="center"/>
          </w:tcPr>
          <w:p w14:paraId="3ED26118" w14:textId="77777777" w:rsidR="00A03C4A" w:rsidRPr="00AB295B" w:rsidRDefault="00A03C4A" w:rsidP="00A03C4A">
            <w:pPr>
              <w:jc w:val="center"/>
              <w:rPr>
                <w:i/>
              </w:rPr>
            </w:pPr>
            <w:r w:rsidRPr="00AB295B">
              <w:rPr>
                <w:i/>
              </w:rPr>
              <w:t>1940,9</w:t>
            </w:r>
          </w:p>
        </w:tc>
        <w:tc>
          <w:tcPr>
            <w:tcW w:w="1050" w:type="dxa"/>
            <w:tcMar>
              <w:top w:w="0" w:type="dxa"/>
              <w:left w:w="108" w:type="dxa"/>
              <w:bottom w:w="0" w:type="dxa"/>
              <w:right w:w="108" w:type="dxa"/>
            </w:tcMar>
            <w:vAlign w:val="center"/>
          </w:tcPr>
          <w:p w14:paraId="27E39FC0" w14:textId="77777777" w:rsidR="00A03C4A" w:rsidRPr="00AB295B" w:rsidRDefault="00A548A5" w:rsidP="00A03C4A">
            <w:pPr>
              <w:jc w:val="center"/>
              <w:rPr>
                <w:i/>
              </w:rPr>
            </w:pPr>
            <w:r>
              <w:rPr>
                <w:i/>
              </w:rPr>
              <w:t>2039,</w:t>
            </w:r>
            <w:r w:rsidR="003F79A7">
              <w:rPr>
                <w:i/>
              </w:rPr>
              <w:t>47</w:t>
            </w:r>
          </w:p>
        </w:tc>
        <w:tc>
          <w:tcPr>
            <w:tcW w:w="994" w:type="dxa"/>
            <w:vAlign w:val="center"/>
          </w:tcPr>
          <w:p w14:paraId="62744DE8" w14:textId="77777777" w:rsidR="00A03C4A" w:rsidRPr="00AB295B" w:rsidRDefault="00DE3E6C" w:rsidP="00A03C4A">
            <w:pPr>
              <w:jc w:val="center"/>
              <w:rPr>
                <w:i/>
              </w:rPr>
            </w:pPr>
            <w:r>
              <w:rPr>
                <w:i/>
              </w:rPr>
              <w:t>2108,99</w:t>
            </w:r>
          </w:p>
        </w:tc>
        <w:tc>
          <w:tcPr>
            <w:tcW w:w="1126" w:type="dxa"/>
            <w:tcMar>
              <w:top w:w="0" w:type="dxa"/>
              <w:left w:w="108" w:type="dxa"/>
              <w:bottom w:w="0" w:type="dxa"/>
              <w:right w:w="108" w:type="dxa"/>
            </w:tcMar>
            <w:vAlign w:val="center"/>
          </w:tcPr>
          <w:p w14:paraId="22DDB039" w14:textId="77777777" w:rsidR="00A03C4A" w:rsidRPr="00AB295B" w:rsidRDefault="00DE3E6C" w:rsidP="00A03C4A">
            <w:pPr>
              <w:jc w:val="center"/>
              <w:rPr>
                <w:i/>
              </w:rPr>
            </w:pPr>
            <w:r>
              <w:rPr>
                <w:i/>
              </w:rPr>
              <w:t>2241,60</w:t>
            </w:r>
          </w:p>
        </w:tc>
        <w:tc>
          <w:tcPr>
            <w:tcW w:w="861" w:type="dxa"/>
            <w:vAlign w:val="center"/>
          </w:tcPr>
          <w:p w14:paraId="2DBE469C" w14:textId="77777777" w:rsidR="00A03C4A" w:rsidRPr="00AB295B" w:rsidRDefault="00A03C4A" w:rsidP="00A03C4A">
            <w:pPr>
              <w:jc w:val="center"/>
              <w:rPr>
                <w:i/>
              </w:rPr>
            </w:pPr>
            <w:r w:rsidRPr="00AB295B">
              <w:rPr>
                <w:i/>
              </w:rPr>
              <w:t>+</w:t>
            </w:r>
            <w:r w:rsidR="003F79A7">
              <w:rPr>
                <w:i/>
              </w:rPr>
              <w:t>8</w:t>
            </w:r>
            <w:r>
              <w:rPr>
                <w:i/>
              </w:rPr>
              <w:t>,</w:t>
            </w:r>
            <w:r w:rsidR="003F79A7">
              <w:rPr>
                <w:i/>
              </w:rPr>
              <w:t>7</w:t>
            </w:r>
            <w:r w:rsidRPr="00AB295B">
              <w:rPr>
                <w:i/>
              </w:rPr>
              <w:t>%</w:t>
            </w:r>
          </w:p>
        </w:tc>
        <w:tc>
          <w:tcPr>
            <w:tcW w:w="1025" w:type="dxa"/>
            <w:vAlign w:val="center"/>
          </w:tcPr>
          <w:p w14:paraId="77A7A895" w14:textId="77777777" w:rsidR="00A03C4A" w:rsidRPr="00AB295B" w:rsidRDefault="00A03C4A" w:rsidP="00A03C4A">
            <w:pPr>
              <w:jc w:val="center"/>
              <w:rPr>
                <w:i/>
              </w:rPr>
            </w:pPr>
            <w:r>
              <w:rPr>
                <w:i/>
              </w:rPr>
              <w:t>+</w:t>
            </w:r>
            <w:r w:rsidR="003F79A7">
              <w:rPr>
                <w:i/>
              </w:rPr>
              <w:t>9,9</w:t>
            </w:r>
            <w:r>
              <w:rPr>
                <w:i/>
              </w:rPr>
              <w:t>%</w:t>
            </w:r>
          </w:p>
        </w:tc>
      </w:tr>
      <w:tr w:rsidR="00A03C4A" w:rsidRPr="00945555" w14:paraId="52C3AD5E" w14:textId="77777777" w:rsidTr="00FF2D9F">
        <w:trPr>
          <w:cantSplit/>
          <w:jc w:val="center"/>
        </w:trPr>
        <w:tc>
          <w:tcPr>
            <w:tcW w:w="2827" w:type="dxa"/>
            <w:tcMar>
              <w:top w:w="0" w:type="dxa"/>
              <w:left w:w="108" w:type="dxa"/>
              <w:bottom w:w="0" w:type="dxa"/>
              <w:right w:w="108" w:type="dxa"/>
            </w:tcMar>
          </w:tcPr>
          <w:p w14:paraId="46E3FCB2" w14:textId="77777777" w:rsidR="00A03C4A" w:rsidRPr="00945555" w:rsidRDefault="00A03C4A" w:rsidP="00A03C4A">
            <w:pPr>
              <w:rPr>
                <w:i/>
              </w:rPr>
            </w:pPr>
            <w:r w:rsidRPr="00945555">
              <w:rPr>
                <w:i/>
              </w:rPr>
              <w:t xml:space="preserve">Темп роста в сопоставимых ценах </w:t>
            </w:r>
          </w:p>
        </w:tc>
        <w:tc>
          <w:tcPr>
            <w:tcW w:w="922" w:type="dxa"/>
            <w:tcMar>
              <w:top w:w="0" w:type="dxa"/>
              <w:left w:w="108" w:type="dxa"/>
              <w:bottom w:w="0" w:type="dxa"/>
              <w:right w:w="108" w:type="dxa"/>
            </w:tcMar>
            <w:vAlign w:val="center"/>
          </w:tcPr>
          <w:p w14:paraId="33620E4F" w14:textId="77777777" w:rsidR="00A03C4A" w:rsidRPr="00945555" w:rsidRDefault="00A03C4A" w:rsidP="00A03C4A">
            <w:pPr>
              <w:jc w:val="center"/>
              <w:rPr>
                <w:i/>
              </w:rPr>
            </w:pPr>
            <w:r w:rsidRPr="00945555">
              <w:rPr>
                <w:i/>
              </w:rPr>
              <w:t>%</w:t>
            </w:r>
          </w:p>
        </w:tc>
        <w:tc>
          <w:tcPr>
            <w:tcW w:w="995" w:type="dxa"/>
            <w:vAlign w:val="center"/>
          </w:tcPr>
          <w:p w14:paraId="53CBB7C7" w14:textId="77777777" w:rsidR="00A03C4A" w:rsidRPr="00945555" w:rsidRDefault="00A03C4A" w:rsidP="00A03C4A">
            <w:pPr>
              <w:jc w:val="center"/>
              <w:rPr>
                <w:i/>
              </w:rPr>
            </w:pPr>
            <w:r w:rsidRPr="006A7C86">
              <w:rPr>
                <w:i/>
              </w:rPr>
              <w:t>103,70</w:t>
            </w:r>
          </w:p>
        </w:tc>
        <w:tc>
          <w:tcPr>
            <w:tcW w:w="1050" w:type="dxa"/>
            <w:tcMar>
              <w:top w:w="0" w:type="dxa"/>
              <w:left w:w="108" w:type="dxa"/>
              <w:bottom w:w="0" w:type="dxa"/>
              <w:right w:w="108" w:type="dxa"/>
            </w:tcMar>
            <w:vAlign w:val="center"/>
          </w:tcPr>
          <w:p w14:paraId="49562748" w14:textId="77777777" w:rsidR="00A03C4A" w:rsidRPr="00945555" w:rsidRDefault="003F79A7" w:rsidP="00A03C4A">
            <w:pPr>
              <w:jc w:val="center"/>
              <w:rPr>
                <w:i/>
              </w:rPr>
            </w:pPr>
            <w:r>
              <w:rPr>
                <w:i/>
              </w:rPr>
              <w:t>102,4</w:t>
            </w:r>
          </w:p>
        </w:tc>
        <w:tc>
          <w:tcPr>
            <w:tcW w:w="994" w:type="dxa"/>
            <w:vAlign w:val="center"/>
          </w:tcPr>
          <w:p w14:paraId="092DD4C5" w14:textId="77777777" w:rsidR="00A03C4A" w:rsidRPr="006A7C86" w:rsidRDefault="00A03C4A" w:rsidP="00A03C4A">
            <w:pPr>
              <w:jc w:val="center"/>
              <w:rPr>
                <w:i/>
              </w:rPr>
            </w:pPr>
            <w:r w:rsidRPr="006A7C86">
              <w:rPr>
                <w:i/>
              </w:rPr>
              <w:t>102,</w:t>
            </w:r>
            <w:r w:rsidR="00E77069">
              <w:rPr>
                <w:i/>
              </w:rPr>
              <w:t>82</w:t>
            </w:r>
          </w:p>
        </w:tc>
        <w:tc>
          <w:tcPr>
            <w:tcW w:w="1126" w:type="dxa"/>
            <w:tcMar>
              <w:top w:w="0" w:type="dxa"/>
              <w:left w:w="108" w:type="dxa"/>
              <w:bottom w:w="0" w:type="dxa"/>
              <w:right w:w="108" w:type="dxa"/>
            </w:tcMar>
            <w:vAlign w:val="center"/>
          </w:tcPr>
          <w:p w14:paraId="3E48345A" w14:textId="77777777" w:rsidR="00A03C4A" w:rsidRPr="006A7C86" w:rsidRDefault="00A03C4A" w:rsidP="00A03C4A">
            <w:pPr>
              <w:jc w:val="center"/>
              <w:rPr>
                <w:i/>
              </w:rPr>
            </w:pPr>
            <w:r w:rsidRPr="006A7C86">
              <w:rPr>
                <w:i/>
              </w:rPr>
              <w:t>10</w:t>
            </w:r>
            <w:r w:rsidR="00E77069">
              <w:rPr>
                <w:i/>
              </w:rPr>
              <w:t>2,2</w:t>
            </w:r>
            <w:r w:rsidRPr="006A7C86">
              <w:rPr>
                <w:i/>
              </w:rPr>
              <w:t>0</w:t>
            </w:r>
          </w:p>
        </w:tc>
        <w:tc>
          <w:tcPr>
            <w:tcW w:w="861" w:type="dxa"/>
            <w:vAlign w:val="center"/>
          </w:tcPr>
          <w:p w14:paraId="730D2FAB" w14:textId="77777777" w:rsidR="00A03C4A" w:rsidRPr="00945555" w:rsidRDefault="00A03C4A" w:rsidP="00A03C4A">
            <w:pPr>
              <w:jc w:val="center"/>
              <w:rPr>
                <w:i/>
              </w:rPr>
            </w:pPr>
            <w:r w:rsidRPr="00945555">
              <w:rPr>
                <w:i/>
              </w:rPr>
              <w:t>-</w:t>
            </w:r>
            <w:r w:rsidR="003F79A7">
              <w:rPr>
                <w:i/>
              </w:rPr>
              <w:t>1</w:t>
            </w:r>
            <w:r w:rsidRPr="00945555">
              <w:rPr>
                <w:i/>
              </w:rPr>
              <w:t>,5*</w:t>
            </w:r>
          </w:p>
        </w:tc>
        <w:tc>
          <w:tcPr>
            <w:tcW w:w="1025" w:type="dxa"/>
            <w:vAlign w:val="center"/>
          </w:tcPr>
          <w:p w14:paraId="5BEA9E31" w14:textId="77777777" w:rsidR="00A03C4A" w:rsidRPr="00945555" w:rsidRDefault="003F79A7" w:rsidP="00A03C4A">
            <w:pPr>
              <w:jc w:val="center"/>
              <w:rPr>
                <w:i/>
              </w:rPr>
            </w:pPr>
            <w:r>
              <w:rPr>
                <w:i/>
              </w:rPr>
              <w:t>-</w:t>
            </w:r>
            <w:r w:rsidR="00A03C4A" w:rsidRPr="00945555">
              <w:rPr>
                <w:i/>
              </w:rPr>
              <w:t>0,</w:t>
            </w:r>
            <w:r>
              <w:rPr>
                <w:i/>
              </w:rPr>
              <w:t>2</w:t>
            </w:r>
            <w:r w:rsidR="00A03C4A" w:rsidRPr="00945555">
              <w:rPr>
                <w:i/>
              </w:rPr>
              <w:t>*</w:t>
            </w:r>
          </w:p>
        </w:tc>
      </w:tr>
      <w:tr w:rsidR="00A03C4A" w:rsidRPr="00E92556" w14:paraId="2C7EE770" w14:textId="77777777" w:rsidTr="00FF2D9F">
        <w:trPr>
          <w:cantSplit/>
          <w:jc w:val="center"/>
        </w:trPr>
        <w:tc>
          <w:tcPr>
            <w:tcW w:w="2827" w:type="dxa"/>
            <w:tcMar>
              <w:top w:w="0" w:type="dxa"/>
              <w:left w:w="108" w:type="dxa"/>
              <w:bottom w:w="0" w:type="dxa"/>
              <w:right w:w="108" w:type="dxa"/>
            </w:tcMar>
          </w:tcPr>
          <w:p w14:paraId="37DEDABF" w14:textId="77777777" w:rsidR="00A03C4A" w:rsidRPr="005020B1" w:rsidRDefault="00A03C4A" w:rsidP="00A03C4A">
            <w:pPr>
              <w:rPr>
                <w:i/>
              </w:rPr>
            </w:pPr>
            <w:r w:rsidRPr="005020B1">
              <w:rPr>
                <w:i/>
              </w:rPr>
              <w:t>Индекс-дефлятор цен и тарифов</w:t>
            </w:r>
          </w:p>
        </w:tc>
        <w:tc>
          <w:tcPr>
            <w:tcW w:w="922" w:type="dxa"/>
            <w:tcMar>
              <w:top w:w="0" w:type="dxa"/>
              <w:left w:w="108" w:type="dxa"/>
              <w:bottom w:w="0" w:type="dxa"/>
              <w:right w:w="108" w:type="dxa"/>
            </w:tcMar>
            <w:vAlign w:val="center"/>
          </w:tcPr>
          <w:p w14:paraId="7B7AA4EE" w14:textId="77777777" w:rsidR="00A03C4A" w:rsidRPr="005020B1" w:rsidRDefault="00A03C4A" w:rsidP="00A03C4A">
            <w:pPr>
              <w:jc w:val="center"/>
              <w:rPr>
                <w:i/>
              </w:rPr>
            </w:pPr>
            <w:r w:rsidRPr="005020B1">
              <w:rPr>
                <w:i/>
              </w:rPr>
              <w:t>%</w:t>
            </w:r>
          </w:p>
        </w:tc>
        <w:tc>
          <w:tcPr>
            <w:tcW w:w="995" w:type="dxa"/>
            <w:vAlign w:val="center"/>
          </w:tcPr>
          <w:p w14:paraId="2B162C9B" w14:textId="77777777" w:rsidR="00A03C4A" w:rsidRPr="005020B1" w:rsidRDefault="00A03C4A" w:rsidP="00A03C4A">
            <w:pPr>
              <w:jc w:val="center"/>
              <w:rPr>
                <w:i/>
              </w:rPr>
            </w:pPr>
            <w:r w:rsidRPr="005020B1">
              <w:rPr>
                <w:i/>
              </w:rPr>
              <w:t>104,27</w:t>
            </w:r>
          </w:p>
        </w:tc>
        <w:tc>
          <w:tcPr>
            <w:tcW w:w="1050" w:type="dxa"/>
            <w:tcMar>
              <w:top w:w="0" w:type="dxa"/>
              <w:left w:w="108" w:type="dxa"/>
              <w:bottom w:w="0" w:type="dxa"/>
              <w:right w:w="108" w:type="dxa"/>
            </w:tcMar>
            <w:vAlign w:val="center"/>
          </w:tcPr>
          <w:p w14:paraId="0CBA10C0" w14:textId="77777777" w:rsidR="00A03C4A" w:rsidRPr="005020B1" w:rsidRDefault="003F79A7" w:rsidP="00A03C4A">
            <w:pPr>
              <w:jc w:val="center"/>
              <w:rPr>
                <w:i/>
              </w:rPr>
            </w:pPr>
            <w:r>
              <w:rPr>
                <w:i/>
              </w:rPr>
              <w:t>102,6</w:t>
            </w:r>
          </w:p>
        </w:tc>
        <w:tc>
          <w:tcPr>
            <w:tcW w:w="994" w:type="dxa"/>
            <w:vAlign w:val="center"/>
          </w:tcPr>
          <w:p w14:paraId="59215271" w14:textId="77777777" w:rsidR="00A03C4A" w:rsidRPr="005020B1" w:rsidRDefault="00A03C4A" w:rsidP="00A03C4A">
            <w:pPr>
              <w:jc w:val="center"/>
              <w:rPr>
                <w:i/>
              </w:rPr>
            </w:pPr>
            <w:r w:rsidRPr="005020B1">
              <w:rPr>
                <w:i/>
              </w:rPr>
              <w:t>10</w:t>
            </w:r>
            <w:r w:rsidR="00E77069">
              <w:rPr>
                <w:i/>
              </w:rPr>
              <w:t>4</w:t>
            </w:r>
            <w:r w:rsidRPr="005020B1">
              <w:rPr>
                <w:i/>
              </w:rPr>
              <w:t>,</w:t>
            </w:r>
            <w:r w:rsidR="00E77069">
              <w:rPr>
                <w:i/>
              </w:rPr>
              <w:t>9</w:t>
            </w:r>
          </w:p>
        </w:tc>
        <w:tc>
          <w:tcPr>
            <w:tcW w:w="1126" w:type="dxa"/>
            <w:tcMar>
              <w:top w:w="0" w:type="dxa"/>
              <w:left w:w="108" w:type="dxa"/>
              <w:bottom w:w="0" w:type="dxa"/>
              <w:right w:w="108" w:type="dxa"/>
            </w:tcMar>
            <w:vAlign w:val="center"/>
          </w:tcPr>
          <w:p w14:paraId="6E6497D5" w14:textId="77777777" w:rsidR="00A03C4A" w:rsidRPr="005020B1" w:rsidRDefault="00A03C4A" w:rsidP="00A03C4A">
            <w:pPr>
              <w:jc w:val="center"/>
              <w:rPr>
                <w:i/>
              </w:rPr>
            </w:pPr>
            <w:r w:rsidRPr="005020B1">
              <w:rPr>
                <w:i/>
              </w:rPr>
              <w:t>104,</w:t>
            </w:r>
            <w:r w:rsidR="00E77069">
              <w:rPr>
                <w:i/>
              </w:rPr>
              <w:t>00</w:t>
            </w:r>
          </w:p>
        </w:tc>
        <w:tc>
          <w:tcPr>
            <w:tcW w:w="861" w:type="dxa"/>
            <w:vAlign w:val="center"/>
          </w:tcPr>
          <w:p w14:paraId="2421BDF7" w14:textId="77777777" w:rsidR="00A03C4A" w:rsidRPr="00AB295B" w:rsidRDefault="00A03C4A" w:rsidP="00A03C4A">
            <w:pPr>
              <w:jc w:val="center"/>
              <w:rPr>
                <w:i/>
              </w:rPr>
            </w:pPr>
            <w:r w:rsidRPr="00AB295B">
              <w:rPr>
                <w:i/>
              </w:rPr>
              <w:t>+</w:t>
            </w:r>
            <w:r w:rsidR="003F79A7">
              <w:rPr>
                <w:i/>
              </w:rPr>
              <w:t>0</w:t>
            </w:r>
            <w:r w:rsidRPr="00AB295B">
              <w:rPr>
                <w:i/>
              </w:rPr>
              <w:t>,</w:t>
            </w:r>
            <w:r w:rsidR="003F79A7">
              <w:rPr>
                <w:i/>
              </w:rPr>
              <w:t>18</w:t>
            </w:r>
            <w:r w:rsidRPr="00AB295B">
              <w:rPr>
                <w:i/>
              </w:rPr>
              <w:t>*</w:t>
            </w:r>
          </w:p>
        </w:tc>
        <w:tc>
          <w:tcPr>
            <w:tcW w:w="1025" w:type="dxa"/>
            <w:vAlign w:val="center"/>
          </w:tcPr>
          <w:p w14:paraId="3D8182AC" w14:textId="77777777" w:rsidR="00A03C4A" w:rsidRPr="00AB295B" w:rsidRDefault="00A03C4A" w:rsidP="00A03C4A">
            <w:pPr>
              <w:jc w:val="center"/>
              <w:rPr>
                <w:i/>
              </w:rPr>
            </w:pPr>
            <w:r w:rsidRPr="00AB295B">
              <w:rPr>
                <w:i/>
              </w:rPr>
              <w:t>-</w:t>
            </w:r>
            <w:r w:rsidR="003F79A7">
              <w:rPr>
                <w:i/>
              </w:rPr>
              <w:t>1</w:t>
            </w:r>
            <w:r w:rsidRPr="00AB295B">
              <w:rPr>
                <w:i/>
              </w:rPr>
              <w:t>,</w:t>
            </w:r>
            <w:r w:rsidR="003F79A7">
              <w:rPr>
                <w:i/>
              </w:rPr>
              <w:t>40</w:t>
            </w:r>
            <w:r w:rsidRPr="00AB295B">
              <w:rPr>
                <w:i/>
              </w:rPr>
              <w:t>*</w:t>
            </w:r>
          </w:p>
        </w:tc>
      </w:tr>
    </w:tbl>
    <w:p w14:paraId="1B817D32" w14:textId="77777777" w:rsidR="00E92556" w:rsidRDefault="00E92556" w:rsidP="00E92556">
      <w:pPr>
        <w:spacing w:before="60" w:after="60"/>
        <w:jc w:val="both"/>
        <w:rPr>
          <w:i/>
          <w:iCs/>
        </w:rPr>
      </w:pPr>
      <w:r w:rsidRPr="00945555">
        <w:rPr>
          <w:i/>
          <w:iCs/>
        </w:rPr>
        <w:t>* - абсолютное отклонение</w:t>
      </w:r>
    </w:p>
    <w:p w14:paraId="51ACA1E8" w14:textId="77777777" w:rsidR="006F0F25" w:rsidRPr="00C9291C" w:rsidRDefault="006F0F25">
      <w:pPr>
        <w:rPr>
          <w:color w:val="000000"/>
          <w:sz w:val="26"/>
          <w:szCs w:val="26"/>
        </w:rPr>
      </w:pPr>
      <w:r w:rsidRPr="00C9291C">
        <w:rPr>
          <w:b/>
          <w:bCs/>
          <w:color w:val="000000"/>
          <w:sz w:val="26"/>
          <w:szCs w:val="26"/>
        </w:rPr>
        <w:t>13. Уровень жизни населения</w:t>
      </w:r>
    </w:p>
    <w:p w14:paraId="66CC2AB4" w14:textId="77777777" w:rsidR="006F0F25" w:rsidRPr="00C9291C" w:rsidRDefault="006F0F25">
      <w:pPr>
        <w:ind w:left="140" w:firstLine="640"/>
        <w:jc w:val="both"/>
        <w:rPr>
          <w:sz w:val="26"/>
          <w:szCs w:val="26"/>
        </w:rPr>
      </w:pPr>
      <w:r w:rsidRPr="00C9291C">
        <w:rPr>
          <w:sz w:val="26"/>
          <w:szCs w:val="26"/>
        </w:rPr>
        <w:t xml:space="preserve">В отчетном году среднедушевые денежные доходы населения в месяц составили </w:t>
      </w:r>
      <w:r w:rsidR="00EE5B8E" w:rsidRPr="00C9291C">
        <w:rPr>
          <w:sz w:val="26"/>
          <w:szCs w:val="26"/>
        </w:rPr>
        <w:t>23787,40</w:t>
      </w:r>
      <w:r w:rsidRPr="00C9291C">
        <w:rPr>
          <w:sz w:val="26"/>
          <w:szCs w:val="26"/>
        </w:rPr>
        <w:t xml:space="preserve"> рублей, увеличившись по сравнению с 20</w:t>
      </w:r>
      <w:r w:rsidR="0080376A" w:rsidRPr="00C9291C">
        <w:rPr>
          <w:sz w:val="26"/>
          <w:szCs w:val="26"/>
        </w:rPr>
        <w:t>2</w:t>
      </w:r>
      <w:r w:rsidR="00EE5B8E" w:rsidRPr="00C9291C">
        <w:rPr>
          <w:sz w:val="26"/>
          <w:szCs w:val="26"/>
        </w:rPr>
        <w:t>1</w:t>
      </w:r>
      <w:r w:rsidRPr="00C9291C">
        <w:rPr>
          <w:sz w:val="26"/>
          <w:szCs w:val="26"/>
        </w:rPr>
        <w:t xml:space="preserve"> годом в номинальном выражении на </w:t>
      </w:r>
      <w:r w:rsidR="00EE5B8E" w:rsidRPr="00C9291C">
        <w:rPr>
          <w:sz w:val="26"/>
          <w:szCs w:val="26"/>
        </w:rPr>
        <w:t>0,9</w:t>
      </w:r>
      <w:r w:rsidRPr="00C9291C">
        <w:rPr>
          <w:sz w:val="26"/>
          <w:szCs w:val="26"/>
        </w:rPr>
        <w:t>%, реальн</w:t>
      </w:r>
      <w:r w:rsidR="0080376A" w:rsidRPr="00C9291C">
        <w:rPr>
          <w:sz w:val="26"/>
          <w:szCs w:val="26"/>
        </w:rPr>
        <w:t xml:space="preserve">о </w:t>
      </w:r>
      <w:r w:rsidR="007E3248" w:rsidRPr="00C9291C">
        <w:rPr>
          <w:sz w:val="26"/>
          <w:szCs w:val="26"/>
        </w:rPr>
        <w:t xml:space="preserve">– снижение </w:t>
      </w:r>
      <w:r w:rsidRPr="00C9291C">
        <w:rPr>
          <w:sz w:val="26"/>
          <w:szCs w:val="26"/>
        </w:rPr>
        <w:t xml:space="preserve">на </w:t>
      </w:r>
      <w:r w:rsidR="00EE5B8E" w:rsidRPr="00C9291C">
        <w:rPr>
          <w:sz w:val="26"/>
          <w:szCs w:val="26"/>
        </w:rPr>
        <w:t>14,7</w:t>
      </w:r>
      <w:r w:rsidRPr="00C9291C">
        <w:rPr>
          <w:sz w:val="26"/>
          <w:szCs w:val="26"/>
        </w:rPr>
        <w:t xml:space="preserve">%. </w:t>
      </w:r>
    </w:p>
    <w:p w14:paraId="418F2B09" w14:textId="77777777" w:rsidR="006F0F25" w:rsidRPr="00C9291C" w:rsidRDefault="006F0F25">
      <w:pPr>
        <w:ind w:left="140" w:firstLine="640"/>
        <w:jc w:val="both"/>
        <w:rPr>
          <w:sz w:val="26"/>
          <w:szCs w:val="26"/>
        </w:rPr>
      </w:pPr>
      <w:r w:rsidRPr="00C9291C">
        <w:rPr>
          <w:sz w:val="26"/>
          <w:szCs w:val="26"/>
        </w:rPr>
        <w:t>По оценке 202</w:t>
      </w:r>
      <w:r w:rsidR="00EE5B8E" w:rsidRPr="00C9291C">
        <w:rPr>
          <w:sz w:val="26"/>
          <w:szCs w:val="26"/>
        </w:rPr>
        <w:t>3</w:t>
      </w:r>
      <w:r w:rsidR="006C415E" w:rsidRPr="00C9291C">
        <w:rPr>
          <w:sz w:val="26"/>
          <w:szCs w:val="26"/>
        </w:rPr>
        <w:t xml:space="preserve"> </w:t>
      </w:r>
      <w:r w:rsidRPr="00C9291C">
        <w:rPr>
          <w:sz w:val="26"/>
          <w:szCs w:val="26"/>
        </w:rPr>
        <w:t>г</w:t>
      </w:r>
      <w:r w:rsidR="006C415E" w:rsidRPr="00C9291C">
        <w:rPr>
          <w:sz w:val="26"/>
          <w:szCs w:val="26"/>
        </w:rPr>
        <w:t>ода</w:t>
      </w:r>
      <w:r w:rsidRPr="00C9291C">
        <w:rPr>
          <w:sz w:val="26"/>
          <w:szCs w:val="26"/>
        </w:rPr>
        <w:t xml:space="preserve"> среднедушевые денежные доходы </w:t>
      </w:r>
      <w:r w:rsidR="00C86EAA" w:rsidRPr="00C9291C">
        <w:rPr>
          <w:sz w:val="26"/>
          <w:szCs w:val="26"/>
        </w:rPr>
        <w:t>населения сложатся</w:t>
      </w:r>
      <w:r w:rsidRPr="00C9291C">
        <w:rPr>
          <w:sz w:val="26"/>
          <w:szCs w:val="26"/>
        </w:rPr>
        <w:t xml:space="preserve"> в размере </w:t>
      </w:r>
      <w:r w:rsidR="00EE5B8E" w:rsidRPr="00C9291C">
        <w:rPr>
          <w:sz w:val="26"/>
          <w:szCs w:val="26"/>
        </w:rPr>
        <w:t>25523,88</w:t>
      </w:r>
      <w:r w:rsidRPr="00C9291C">
        <w:rPr>
          <w:sz w:val="26"/>
          <w:szCs w:val="26"/>
        </w:rPr>
        <w:t xml:space="preserve"> рублей, на </w:t>
      </w:r>
      <w:r w:rsidR="00EE5B8E" w:rsidRPr="00C9291C">
        <w:rPr>
          <w:sz w:val="26"/>
          <w:szCs w:val="26"/>
        </w:rPr>
        <w:t>7,3</w:t>
      </w:r>
      <w:r w:rsidRPr="00C9291C">
        <w:rPr>
          <w:sz w:val="26"/>
          <w:szCs w:val="26"/>
        </w:rPr>
        <w:t xml:space="preserve">% выше номинального, а реально </w:t>
      </w:r>
      <w:r w:rsidR="007703B6" w:rsidRPr="00C9291C">
        <w:rPr>
          <w:sz w:val="26"/>
          <w:szCs w:val="26"/>
        </w:rPr>
        <w:t xml:space="preserve">снизятся на </w:t>
      </w:r>
      <w:r w:rsidR="00EE5B8E" w:rsidRPr="00C9291C">
        <w:rPr>
          <w:sz w:val="26"/>
          <w:szCs w:val="26"/>
        </w:rPr>
        <w:t>3,3</w:t>
      </w:r>
      <w:r w:rsidR="007703B6" w:rsidRPr="00C9291C">
        <w:rPr>
          <w:sz w:val="26"/>
          <w:szCs w:val="26"/>
        </w:rPr>
        <w:t xml:space="preserve">% </w:t>
      </w:r>
      <w:r w:rsidRPr="00C9291C">
        <w:rPr>
          <w:sz w:val="26"/>
          <w:szCs w:val="26"/>
        </w:rPr>
        <w:t>к уровню 202</w:t>
      </w:r>
      <w:r w:rsidR="00EE5B8E" w:rsidRPr="00C9291C">
        <w:rPr>
          <w:sz w:val="26"/>
          <w:szCs w:val="26"/>
        </w:rPr>
        <w:t>2</w:t>
      </w:r>
      <w:r w:rsidR="006C415E" w:rsidRPr="00C9291C">
        <w:rPr>
          <w:sz w:val="26"/>
          <w:szCs w:val="26"/>
        </w:rPr>
        <w:t xml:space="preserve"> </w:t>
      </w:r>
      <w:r w:rsidRPr="00C9291C">
        <w:rPr>
          <w:sz w:val="26"/>
          <w:szCs w:val="26"/>
        </w:rPr>
        <w:t>г</w:t>
      </w:r>
      <w:r w:rsidR="006C415E" w:rsidRPr="00C9291C">
        <w:rPr>
          <w:sz w:val="26"/>
          <w:szCs w:val="26"/>
        </w:rPr>
        <w:t>ода</w:t>
      </w:r>
      <w:r w:rsidR="00C86EAA" w:rsidRPr="00C9291C">
        <w:rPr>
          <w:sz w:val="26"/>
          <w:szCs w:val="26"/>
        </w:rPr>
        <w:t>, в</w:t>
      </w:r>
      <w:r w:rsidRPr="00C9291C">
        <w:rPr>
          <w:sz w:val="26"/>
          <w:szCs w:val="26"/>
        </w:rPr>
        <w:t xml:space="preserve"> прогнозируемом </w:t>
      </w:r>
      <w:r w:rsidR="00C86EAA" w:rsidRPr="00C9291C">
        <w:rPr>
          <w:sz w:val="26"/>
          <w:szCs w:val="26"/>
        </w:rPr>
        <w:t>периоде 202</w:t>
      </w:r>
      <w:r w:rsidR="00EE5B8E" w:rsidRPr="00C9291C">
        <w:rPr>
          <w:sz w:val="26"/>
          <w:szCs w:val="26"/>
        </w:rPr>
        <w:t>4</w:t>
      </w:r>
      <w:r w:rsidRPr="00C9291C">
        <w:rPr>
          <w:sz w:val="26"/>
          <w:szCs w:val="26"/>
        </w:rPr>
        <w:t xml:space="preserve"> года – </w:t>
      </w:r>
      <w:r w:rsidR="00EE5B8E" w:rsidRPr="00C9291C">
        <w:rPr>
          <w:sz w:val="26"/>
          <w:szCs w:val="26"/>
        </w:rPr>
        <w:t>27846,55</w:t>
      </w:r>
      <w:r w:rsidR="007703B6" w:rsidRPr="00C9291C">
        <w:rPr>
          <w:sz w:val="26"/>
          <w:szCs w:val="26"/>
        </w:rPr>
        <w:t xml:space="preserve"> р</w:t>
      </w:r>
      <w:r w:rsidRPr="00C9291C">
        <w:rPr>
          <w:sz w:val="26"/>
          <w:szCs w:val="26"/>
        </w:rPr>
        <w:t xml:space="preserve">ублей, реально увеличатся на </w:t>
      </w:r>
      <w:r w:rsidR="00EE5B8E" w:rsidRPr="00C9291C">
        <w:rPr>
          <w:sz w:val="26"/>
          <w:szCs w:val="26"/>
        </w:rPr>
        <w:t>9,1</w:t>
      </w:r>
      <w:r w:rsidR="007703B6" w:rsidRPr="00C9291C">
        <w:rPr>
          <w:sz w:val="26"/>
          <w:szCs w:val="26"/>
        </w:rPr>
        <w:t>0</w:t>
      </w:r>
      <w:r w:rsidRPr="00C9291C">
        <w:rPr>
          <w:sz w:val="26"/>
          <w:szCs w:val="26"/>
        </w:rPr>
        <w:t>%, в 202</w:t>
      </w:r>
      <w:r w:rsidR="00EE5B8E" w:rsidRPr="00C9291C">
        <w:rPr>
          <w:sz w:val="26"/>
          <w:szCs w:val="26"/>
        </w:rPr>
        <w:t>5</w:t>
      </w:r>
      <w:r w:rsidR="006C415E" w:rsidRPr="00C9291C">
        <w:rPr>
          <w:sz w:val="26"/>
          <w:szCs w:val="26"/>
        </w:rPr>
        <w:t xml:space="preserve"> </w:t>
      </w:r>
      <w:r w:rsidRPr="00C9291C">
        <w:rPr>
          <w:sz w:val="26"/>
          <w:szCs w:val="26"/>
        </w:rPr>
        <w:t>г</w:t>
      </w:r>
      <w:r w:rsidR="006C415E" w:rsidRPr="00C9291C">
        <w:rPr>
          <w:sz w:val="26"/>
          <w:szCs w:val="26"/>
        </w:rPr>
        <w:t>оду</w:t>
      </w:r>
      <w:r w:rsidRPr="00C9291C">
        <w:rPr>
          <w:sz w:val="26"/>
          <w:szCs w:val="26"/>
        </w:rPr>
        <w:t xml:space="preserve"> – </w:t>
      </w:r>
      <w:r w:rsidR="00EE5B8E" w:rsidRPr="00C9291C">
        <w:rPr>
          <w:sz w:val="26"/>
          <w:szCs w:val="26"/>
        </w:rPr>
        <w:t>29461,65</w:t>
      </w:r>
      <w:r w:rsidR="00C86EAA" w:rsidRPr="00C9291C">
        <w:rPr>
          <w:sz w:val="26"/>
          <w:szCs w:val="26"/>
        </w:rPr>
        <w:t xml:space="preserve"> </w:t>
      </w:r>
      <w:r w:rsidRPr="00C9291C">
        <w:rPr>
          <w:sz w:val="26"/>
          <w:szCs w:val="26"/>
        </w:rPr>
        <w:t xml:space="preserve">рублей, реально увеличатся на </w:t>
      </w:r>
      <w:r w:rsidR="00EE5B8E" w:rsidRPr="00C9291C">
        <w:rPr>
          <w:sz w:val="26"/>
          <w:szCs w:val="26"/>
        </w:rPr>
        <w:t>5,8</w:t>
      </w:r>
      <w:r w:rsidRPr="00C9291C">
        <w:rPr>
          <w:sz w:val="26"/>
          <w:szCs w:val="26"/>
        </w:rPr>
        <w:t>%, в 202</w:t>
      </w:r>
      <w:r w:rsidR="00EE5B8E" w:rsidRPr="00C9291C">
        <w:rPr>
          <w:sz w:val="26"/>
          <w:szCs w:val="26"/>
        </w:rPr>
        <w:t>6</w:t>
      </w:r>
      <w:r w:rsidR="006C415E" w:rsidRPr="00C9291C">
        <w:rPr>
          <w:sz w:val="26"/>
          <w:szCs w:val="26"/>
        </w:rPr>
        <w:t xml:space="preserve"> </w:t>
      </w:r>
      <w:r w:rsidRPr="00C9291C">
        <w:rPr>
          <w:sz w:val="26"/>
          <w:szCs w:val="26"/>
        </w:rPr>
        <w:t>г</w:t>
      </w:r>
      <w:r w:rsidR="006C415E" w:rsidRPr="00C9291C">
        <w:rPr>
          <w:sz w:val="26"/>
          <w:szCs w:val="26"/>
        </w:rPr>
        <w:t>оду</w:t>
      </w:r>
      <w:r w:rsidRPr="00C9291C">
        <w:rPr>
          <w:sz w:val="26"/>
          <w:szCs w:val="26"/>
        </w:rPr>
        <w:t xml:space="preserve"> – </w:t>
      </w:r>
      <w:r w:rsidR="00EE5B8E" w:rsidRPr="00C9291C">
        <w:rPr>
          <w:sz w:val="26"/>
          <w:szCs w:val="26"/>
        </w:rPr>
        <w:t>31199,89</w:t>
      </w:r>
      <w:r w:rsidRPr="00C9291C">
        <w:rPr>
          <w:sz w:val="26"/>
          <w:szCs w:val="26"/>
        </w:rPr>
        <w:t xml:space="preserve"> </w:t>
      </w:r>
      <w:r w:rsidR="00C86EAA" w:rsidRPr="00C9291C">
        <w:rPr>
          <w:sz w:val="26"/>
          <w:szCs w:val="26"/>
        </w:rPr>
        <w:t>рублей, реально</w:t>
      </w:r>
      <w:r w:rsidRPr="00C9291C">
        <w:rPr>
          <w:sz w:val="26"/>
          <w:szCs w:val="26"/>
        </w:rPr>
        <w:t xml:space="preserve"> увеличатся на </w:t>
      </w:r>
      <w:r w:rsidR="00C86EAA" w:rsidRPr="00C9291C">
        <w:rPr>
          <w:sz w:val="26"/>
          <w:szCs w:val="26"/>
        </w:rPr>
        <w:t>5,</w:t>
      </w:r>
      <w:r w:rsidR="00EE5B8E" w:rsidRPr="00C9291C">
        <w:rPr>
          <w:sz w:val="26"/>
          <w:szCs w:val="26"/>
        </w:rPr>
        <w:t>9</w:t>
      </w:r>
      <w:r w:rsidRPr="00C9291C">
        <w:rPr>
          <w:sz w:val="26"/>
          <w:szCs w:val="26"/>
        </w:rPr>
        <w:t>%.</w:t>
      </w:r>
    </w:p>
    <w:p w14:paraId="2C72C479" w14:textId="77777777" w:rsidR="006F0F25" w:rsidRPr="00C9291C" w:rsidRDefault="006F0F25">
      <w:pPr>
        <w:ind w:left="140" w:firstLine="640"/>
        <w:jc w:val="both"/>
        <w:rPr>
          <w:sz w:val="26"/>
          <w:szCs w:val="26"/>
        </w:rPr>
      </w:pPr>
      <w:r w:rsidRPr="00C9291C">
        <w:rPr>
          <w:sz w:val="26"/>
          <w:szCs w:val="26"/>
        </w:rPr>
        <w:t>Уровень среднемесячной заработной платы в 202</w:t>
      </w:r>
      <w:r w:rsidR="00EE5B8E" w:rsidRPr="00C9291C">
        <w:rPr>
          <w:sz w:val="26"/>
          <w:szCs w:val="26"/>
        </w:rPr>
        <w:t>2</w:t>
      </w:r>
      <w:r w:rsidRPr="00C9291C">
        <w:rPr>
          <w:sz w:val="26"/>
          <w:szCs w:val="26"/>
        </w:rPr>
        <w:t xml:space="preserve"> году составил – </w:t>
      </w:r>
      <w:r w:rsidR="00EE5B8E" w:rsidRPr="00C9291C">
        <w:rPr>
          <w:sz w:val="26"/>
          <w:szCs w:val="26"/>
        </w:rPr>
        <w:t xml:space="preserve">39645 </w:t>
      </w:r>
      <w:r w:rsidRPr="00C9291C">
        <w:rPr>
          <w:sz w:val="26"/>
          <w:szCs w:val="26"/>
        </w:rPr>
        <w:t>рубл</w:t>
      </w:r>
      <w:r w:rsidR="00EE5B8E" w:rsidRPr="00C9291C">
        <w:rPr>
          <w:sz w:val="26"/>
          <w:szCs w:val="26"/>
        </w:rPr>
        <w:t>ей</w:t>
      </w:r>
      <w:r w:rsidR="00FC5FC7" w:rsidRPr="00C9291C">
        <w:rPr>
          <w:sz w:val="26"/>
          <w:szCs w:val="26"/>
        </w:rPr>
        <w:t xml:space="preserve"> </w:t>
      </w:r>
      <w:r w:rsidR="00EE5B8E" w:rsidRPr="00C9291C">
        <w:rPr>
          <w:sz w:val="26"/>
          <w:szCs w:val="26"/>
        </w:rPr>
        <w:t>66</w:t>
      </w:r>
      <w:r w:rsidR="00FC5FC7" w:rsidRPr="00C9291C">
        <w:rPr>
          <w:sz w:val="26"/>
          <w:szCs w:val="26"/>
        </w:rPr>
        <w:t xml:space="preserve"> копеек</w:t>
      </w:r>
      <w:r w:rsidRPr="00C9291C">
        <w:rPr>
          <w:sz w:val="26"/>
          <w:szCs w:val="26"/>
        </w:rPr>
        <w:t xml:space="preserve">, что на </w:t>
      </w:r>
      <w:r w:rsidR="00EE5B8E" w:rsidRPr="00C9291C">
        <w:rPr>
          <w:sz w:val="26"/>
          <w:szCs w:val="26"/>
        </w:rPr>
        <w:t>4,5</w:t>
      </w:r>
      <w:r w:rsidRPr="00C9291C">
        <w:rPr>
          <w:sz w:val="26"/>
          <w:szCs w:val="26"/>
        </w:rPr>
        <w:t>% выше аналогичного показателя 20</w:t>
      </w:r>
      <w:r w:rsidR="00C86EAA" w:rsidRPr="00C9291C">
        <w:rPr>
          <w:sz w:val="26"/>
          <w:szCs w:val="26"/>
        </w:rPr>
        <w:t>2</w:t>
      </w:r>
      <w:r w:rsidR="00EE5B8E" w:rsidRPr="00C9291C">
        <w:rPr>
          <w:sz w:val="26"/>
          <w:szCs w:val="26"/>
        </w:rPr>
        <w:t>1</w:t>
      </w:r>
      <w:r w:rsidRPr="00C9291C">
        <w:rPr>
          <w:sz w:val="26"/>
          <w:szCs w:val="26"/>
        </w:rPr>
        <w:t xml:space="preserve"> года. По оценочным данным 202</w:t>
      </w:r>
      <w:r w:rsidR="00EE5B8E" w:rsidRPr="00C9291C">
        <w:rPr>
          <w:sz w:val="26"/>
          <w:szCs w:val="26"/>
        </w:rPr>
        <w:t>3</w:t>
      </w:r>
      <w:r w:rsidRPr="00C9291C">
        <w:rPr>
          <w:sz w:val="26"/>
          <w:szCs w:val="26"/>
        </w:rPr>
        <w:t xml:space="preserve"> года показатель составит –</w:t>
      </w:r>
      <w:r w:rsidR="00EE5B8E" w:rsidRPr="00C9291C">
        <w:rPr>
          <w:sz w:val="26"/>
          <w:szCs w:val="26"/>
        </w:rPr>
        <w:t>43609 ру</w:t>
      </w:r>
      <w:r w:rsidRPr="00C9291C">
        <w:rPr>
          <w:sz w:val="26"/>
          <w:szCs w:val="26"/>
        </w:rPr>
        <w:t>бл</w:t>
      </w:r>
      <w:r w:rsidR="00B373F4" w:rsidRPr="00C9291C">
        <w:rPr>
          <w:sz w:val="26"/>
          <w:szCs w:val="26"/>
        </w:rPr>
        <w:t xml:space="preserve">ей </w:t>
      </w:r>
      <w:r w:rsidR="00EE5B8E" w:rsidRPr="00C9291C">
        <w:rPr>
          <w:sz w:val="26"/>
          <w:szCs w:val="26"/>
        </w:rPr>
        <w:t>38</w:t>
      </w:r>
      <w:r w:rsidRPr="00C9291C">
        <w:rPr>
          <w:sz w:val="26"/>
          <w:szCs w:val="26"/>
        </w:rPr>
        <w:t xml:space="preserve"> </w:t>
      </w:r>
      <w:r w:rsidR="00B373F4" w:rsidRPr="00C9291C">
        <w:rPr>
          <w:sz w:val="26"/>
          <w:szCs w:val="26"/>
        </w:rPr>
        <w:t>копе</w:t>
      </w:r>
      <w:r w:rsidR="00EE5B8E" w:rsidRPr="00C9291C">
        <w:rPr>
          <w:sz w:val="26"/>
          <w:szCs w:val="26"/>
        </w:rPr>
        <w:t>ек</w:t>
      </w:r>
      <w:r w:rsidRPr="00C9291C">
        <w:rPr>
          <w:sz w:val="26"/>
          <w:szCs w:val="26"/>
        </w:rPr>
        <w:t xml:space="preserve">, </w:t>
      </w:r>
      <w:r w:rsidR="00945555" w:rsidRPr="00C9291C">
        <w:rPr>
          <w:sz w:val="26"/>
          <w:szCs w:val="26"/>
        </w:rPr>
        <w:t>увеличение на</w:t>
      </w:r>
      <w:r w:rsidRPr="00C9291C">
        <w:rPr>
          <w:sz w:val="26"/>
          <w:szCs w:val="26"/>
        </w:rPr>
        <w:t xml:space="preserve"> </w:t>
      </w:r>
      <w:r w:rsidR="00EE5B8E" w:rsidRPr="00C9291C">
        <w:rPr>
          <w:sz w:val="26"/>
          <w:szCs w:val="26"/>
        </w:rPr>
        <w:t>10,0</w:t>
      </w:r>
      <w:r w:rsidR="00945555" w:rsidRPr="00C9291C">
        <w:rPr>
          <w:sz w:val="26"/>
          <w:szCs w:val="26"/>
        </w:rPr>
        <w:t>% относительно</w:t>
      </w:r>
      <w:r w:rsidRPr="00C9291C">
        <w:rPr>
          <w:sz w:val="26"/>
          <w:szCs w:val="26"/>
        </w:rPr>
        <w:t xml:space="preserve"> 202</w:t>
      </w:r>
      <w:r w:rsidR="00EE5B8E" w:rsidRPr="00C9291C">
        <w:rPr>
          <w:sz w:val="26"/>
          <w:szCs w:val="26"/>
        </w:rPr>
        <w:t>2</w:t>
      </w:r>
      <w:r w:rsidRPr="00C9291C">
        <w:rPr>
          <w:sz w:val="26"/>
          <w:szCs w:val="26"/>
        </w:rPr>
        <w:t xml:space="preserve"> года.</w:t>
      </w:r>
    </w:p>
    <w:p w14:paraId="49E82561" w14:textId="77777777" w:rsidR="006F0F25" w:rsidRPr="00C9291C" w:rsidRDefault="00EE5B8E">
      <w:pPr>
        <w:ind w:left="140" w:firstLine="640"/>
        <w:jc w:val="both"/>
        <w:rPr>
          <w:sz w:val="26"/>
          <w:szCs w:val="26"/>
        </w:rPr>
      </w:pPr>
      <w:r w:rsidRPr="00C9291C">
        <w:rPr>
          <w:sz w:val="26"/>
          <w:szCs w:val="26"/>
        </w:rPr>
        <w:t>К</w:t>
      </w:r>
      <w:r w:rsidR="006F0F25" w:rsidRPr="00C9291C">
        <w:rPr>
          <w:sz w:val="26"/>
          <w:szCs w:val="26"/>
        </w:rPr>
        <w:t xml:space="preserve"> 20</w:t>
      </w:r>
      <w:r w:rsidR="00FC5FC7" w:rsidRPr="00C9291C">
        <w:rPr>
          <w:sz w:val="26"/>
          <w:szCs w:val="26"/>
        </w:rPr>
        <w:t>2</w:t>
      </w:r>
      <w:r w:rsidRPr="00C9291C">
        <w:rPr>
          <w:sz w:val="26"/>
          <w:szCs w:val="26"/>
        </w:rPr>
        <w:t>6</w:t>
      </w:r>
      <w:r w:rsidR="006F0F25" w:rsidRPr="00C9291C">
        <w:rPr>
          <w:sz w:val="26"/>
          <w:szCs w:val="26"/>
        </w:rPr>
        <w:t xml:space="preserve"> году среднемесячная заработная плата в размере </w:t>
      </w:r>
      <w:r w:rsidRPr="00C9291C">
        <w:rPr>
          <w:sz w:val="26"/>
          <w:szCs w:val="26"/>
        </w:rPr>
        <w:t xml:space="preserve">55651 </w:t>
      </w:r>
      <w:r w:rsidR="000A5FAB" w:rsidRPr="00C9291C">
        <w:rPr>
          <w:sz w:val="26"/>
          <w:szCs w:val="26"/>
        </w:rPr>
        <w:t>рубл</w:t>
      </w:r>
      <w:r w:rsidRPr="00C9291C">
        <w:rPr>
          <w:sz w:val="26"/>
          <w:szCs w:val="26"/>
        </w:rPr>
        <w:t>ь</w:t>
      </w:r>
      <w:r w:rsidR="000A5FAB" w:rsidRPr="00C9291C">
        <w:rPr>
          <w:sz w:val="26"/>
          <w:szCs w:val="26"/>
        </w:rPr>
        <w:t xml:space="preserve"> </w:t>
      </w:r>
      <w:r w:rsidRPr="00C9291C">
        <w:rPr>
          <w:sz w:val="26"/>
          <w:szCs w:val="26"/>
        </w:rPr>
        <w:t>89</w:t>
      </w:r>
      <w:r w:rsidR="00706084" w:rsidRPr="00C9291C">
        <w:rPr>
          <w:sz w:val="26"/>
          <w:szCs w:val="26"/>
        </w:rPr>
        <w:t xml:space="preserve"> копе</w:t>
      </w:r>
      <w:r w:rsidRPr="00C9291C">
        <w:rPr>
          <w:sz w:val="26"/>
          <w:szCs w:val="26"/>
        </w:rPr>
        <w:t>ек</w:t>
      </w:r>
      <w:r w:rsidR="00706084" w:rsidRPr="00C9291C">
        <w:rPr>
          <w:sz w:val="26"/>
          <w:szCs w:val="26"/>
        </w:rPr>
        <w:t xml:space="preserve"> </w:t>
      </w:r>
      <w:r w:rsidR="000A5FAB" w:rsidRPr="00C9291C">
        <w:rPr>
          <w:sz w:val="26"/>
          <w:szCs w:val="26"/>
        </w:rPr>
        <w:t>при</w:t>
      </w:r>
      <w:r w:rsidR="006F0F25" w:rsidRPr="00C9291C">
        <w:rPr>
          <w:sz w:val="26"/>
          <w:szCs w:val="26"/>
        </w:rPr>
        <w:t xml:space="preserve"> темпе роста 10</w:t>
      </w:r>
      <w:r w:rsidRPr="00C9291C">
        <w:rPr>
          <w:sz w:val="26"/>
          <w:szCs w:val="26"/>
        </w:rPr>
        <w:t>5</w:t>
      </w:r>
      <w:r w:rsidR="006F0F25" w:rsidRPr="00C9291C">
        <w:rPr>
          <w:sz w:val="26"/>
          <w:szCs w:val="26"/>
        </w:rPr>
        <w:t>,</w:t>
      </w:r>
      <w:r w:rsidRPr="00C9291C">
        <w:rPr>
          <w:sz w:val="26"/>
          <w:szCs w:val="26"/>
        </w:rPr>
        <w:t>90</w:t>
      </w:r>
      <w:r w:rsidR="006F0F25" w:rsidRPr="00C9291C">
        <w:rPr>
          <w:sz w:val="26"/>
          <w:szCs w:val="26"/>
        </w:rPr>
        <w:t>%</w:t>
      </w:r>
      <w:r w:rsidRPr="00C9291C">
        <w:rPr>
          <w:sz w:val="26"/>
          <w:szCs w:val="26"/>
        </w:rPr>
        <w:t xml:space="preserve"> к уровню 2025 года.</w:t>
      </w:r>
    </w:p>
    <w:p w14:paraId="69EEE8C1" w14:textId="77777777" w:rsidR="006F0F25" w:rsidRPr="00C9291C" w:rsidRDefault="006F0F25">
      <w:pPr>
        <w:ind w:left="140" w:firstLine="640"/>
        <w:jc w:val="both"/>
        <w:rPr>
          <w:sz w:val="26"/>
          <w:szCs w:val="26"/>
        </w:rPr>
      </w:pPr>
      <w:r w:rsidRPr="00C9291C">
        <w:rPr>
          <w:sz w:val="26"/>
          <w:szCs w:val="26"/>
        </w:rPr>
        <w:t>Просроченная задолженность по заработной плате в муниципальном образовании г</w:t>
      </w:r>
      <w:r w:rsidR="004D0579" w:rsidRPr="00C9291C">
        <w:rPr>
          <w:sz w:val="26"/>
          <w:szCs w:val="26"/>
        </w:rPr>
        <w:t>орода</w:t>
      </w:r>
      <w:r w:rsidRPr="00C9291C">
        <w:rPr>
          <w:sz w:val="26"/>
          <w:szCs w:val="26"/>
        </w:rPr>
        <w:t xml:space="preserve"> Шарыпово отсутствует.</w:t>
      </w:r>
    </w:p>
    <w:p w14:paraId="0D64313F" w14:textId="77777777" w:rsidR="00604B8A" w:rsidRPr="00C9291C" w:rsidRDefault="00604B8A" w:rsidP="00604B8A">
      <w:pPr>
        <w:ind w:firstLine="709"/>
        <w:jc w:val="both"/>
        <w:rPr>
          <w:sz w:val="26"/>
          <w:szCs w:val="26"/>
        </w:rPr>
      </w:pPr>
      <w:r w:rsidRPr="00C9291C">
        <w:rPr>
          <w:sz w:val="26"/>
          <w:szCs w:val="26"/>
        </w:rPr>
        <w:t>Изменение основных показателей прогноза, характеризующих уровень жизни населения, приведено в таблице.</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7"/>
        <w:gridCol w:w="735"/>
        <w:gridCol w:w="1064"/>
        <w:gridCol w:w="1103"/>
        <w:gridCol w:w="1063"/>
        <w:gridCol w:w="1138"/>
        <w:gridCol w:w="849"/>
        <w:gridCol w:w="874"/>
      </w:tblGrid>
      <w:tr w:rsidR="002C19CB" w:rsidRPr="006D785B" w14:paraId="7B4AC533" w14:textId="77777777" w:rsidTr="00AB178A">
        <w:trPr>
          <w:tblHeader/>
          <w:jc w:val="center"/>
        </w:trPr>
        <w:tc>
          <w:tcPr>
            <w:tcW w:w="2835" w:type="dxa"/>
            <w:vMerge w:val="restart"/>
          </w:tcPr>
          <w:p w14:paraId="57C1FE66" w14:textId="77777777" w:rsidR="002C19CB" w:rsidRPr="006D785B" w:rsidRDefault="002C19CB" w:rsidP="00A86E18">
            <w:pPr>
              <w:jc w:val="center"/>
              <w:rPr>
                <w:i/>
                <w:iCs/>
              </w:rPr>
            </w:pPr>
            <w:r w:rsidRPr="006D785B">
              <w:rPr>
                <w:i/>
                <w:iCs/>
              </w:rPr>
              <w:br w:type="page"/>
            </w:r>
          </w:p>
          <w:p w14:paraId="484977F4" w14:textId="77777777" w:rsidR="002C19CB" w:rsidRPr="006D785B" w:rsidRDefault="002C19CB" w:rsidP="00A86E18">
            <w:pPr>
              <w:jc w:val="center"/>
              <w:rPr>
                <w:i/>
                <w:iCs/>
              </w:rPr>
            </w:pPr>
            <w:r w:rsidRPr="006D785B">
              <w:rPr>
                <w:i/>
                <w:iCs/>
              </w:rPr>
              <w:t>Наименование показателей</w:t>
            </w:r>
          </w:p>
        </w:tc>
        <w:tc>
          <w:tcPr>
            <w:tcW w:w="734" w:type="dxa"/>
            <w:vMerge w:val="restart"/>
          </w:tcPr>
          <w:p w14:paraId="458BB0DE" w14:textId="77777777" w:rsidR="002C19CB" w:rsidRPr="006D785B" w:rsidRDefault="002C19CB" w:rsidP="00A86E18">
            <w:pPr>
              <w:jc w:val="center"/>
              <w:rPr>
                <w:i/>
                <w:iCs/>
              </w:rPr>
            </w:pPr>
            <w:r w:rsidRPr="006D785B">
              <w:rPr>
                <w:i/>
                <w:iCs/>
              </w:rPr>
              <w:t xml:space="preserve">Ед. </w:t>
            </w:r>
            <w:r w:rsidRPr="006D785B">
              <w:rPr>
                <w:i/>
                <w:iCs/>
              </w:rPr>
              <w:br/>
              <w:t>изм.</w:t>
            </w:r>
          </w:p>
        </w:tc>
        <w:tc>
          <w:tcPr>
            <w:tcW w:w="2166" w:type="dxa"/>
            <w:gridSpan w:val="2"/>
          </w:tcPr>
          <w:p w14:paraId="1B0D1DB3" w14:textId="77777777" w:rsidR="002C19CB" w:rsidRPr="006D785B" w:rsidRDefault="002C19CB" w:rsidP="00A86E18">
            <w:pPr>
              <w:jc w:val="center"/>
              <w:rPr>
                <w:i/>
                <w:lang w:eastAsia="en-US"/>
              </w:rPr>
            </w:pPr>
            <w:r w:rsidRPr="006D785B">
              <w:rPr>
                <w:i/>
                <w:lang w:eastAsia="en-US"/>
              </w:rPr>
              <w:t xml:space="preserve">Прогноз </w:t>
            </w:r>
            <w:r w:rsidRPr="006D785B">
              <w:rPr>
                <w:i/>
                <w:lang w:eastAsia="en-US"/>
              </w:rPr>
              <w:br/>
              <w:t>на 202</w:t>
            </w:r>
            <w:r w:rsidR="00480072">
              <w:rPr>
                <w:i/>
                <w:lang w:eastAsia="en-US"/>
              </w:rPr>
              <w:t>3</w:t>
            </w:r>
            <w:r w:rsidRPr="006D785B">
              <w:rPr>
                <w:rFonts w:eastAsia="MS Mincho"/>
                <w:sz w:val="28"/>
                <w:szCs w:val="28"/>
                <w:lang w:eastAsia="ja-JP"/>
              </w:rPr>
              <w:t>-</w:t>
            </w:r>
            <w:r w:rsidRPr="006D785B">
              <w:rPr>
                <w:i/>
                <w:lang w:eastAsia="en-US"/>
              </w:rPr>
              <w:t>202</w:t>
            </w:r>
            <w:r w:rsidR="00480072">
              <w:rPr>
                <w:i/>
                <w:lang w:eastAsia="en-US"/>
              </w:rPr>
              <w:t>5</w:t>
            </w:r>
            <w:r w:rsidRPr="006D785B">
              <w:rPr>
                <w:i/>
                <w:lang w:eastAsia="en-US"/>
              </w:rPr>
              <w:t xml:space="preserve"> гг.</w:t>
            </w:r>
          </w:p>
        </w:tc>
        <w:tc>
          <w:tcPr>
            <w:tcW w:w="2200" w:type="dxa"/>
            <w:gridSpan w:val="2"/>
          </w:tcPr>
          <w:p w14:paraId="613928D4" w14:textId="77777777" w:rsidR="002C19CB" w:rsidRPr="006D785B" w:rsidRDefault="002C19CB" w:rsidP="00A86E18">
            <w:pPr>
              <w:jc w:val="center"/>
              <w:rPr>
                <w:i/>
                <w:lang w:eastAsia="en-US"/>
              </w:rPr>
            </w:pPr>
            <w:r w:rsidRPr="006D785B">
              <w:rPr>
                <w:i/>
                <w:lang w:eastAsia="en-US"/>
              </w:rPr>
              <w:t xml:space="preserve">Прогноз  </w:t>
            </w:r>
            <w:r w:rsidRPr="006D785B">
              <w:rPr>
                <w:i/>
                <w:lang w:eastAsia="en-US"/>
              </w:rPr>
              <w:br/>
              <w:t>на 202</w:t>
            </w:r>
            <w:r w:rsidR="00480072">
              <w:rPr>
                <w:i/>
                <w:lang w:eastAsia="en-US"/>
              </w:rPr>
              <w:t>4</w:t>
            </w:r>
            <w:r w:rsidRPr="006D785B">
              <w:rPr>
                <w:rFonts w:eastAsia="MS Mincho"/>
                <w:sz w:val="28"/>
                <w:szCs w:val="28"/>
                <w:lang w:eastAsia="ja-JP"/>
              </w:rPr>
              <w:t>-</w:t>
            </w:r>
            <w:r w:rsidRPr="006D785B">
              <w:rPr>
                <w:i/>
                <w:lang w:eastAsia="en-US"/>
              </w:rPr>
              <w:t>202</w:t>
            </w:r>
            <w:r w:rsidR="00480072">
              <w:rPr>
                <w:i/>
                <w:lang w:eastAsia="en-US"/>
              </w:rPr>
              <w:t>6</w:t>
            </w:r>
            <w:r w:rsidRPr="006D785B">
              <w:rPr>
                <w:i/>
                <w:lang w:eastAsia="en-US"/>
              </w:rPr>
              <w:t xml:space="preserve"> гг.</w:t>
            </w:r>
          </w:p>
        </w:tc>
        <w:tc>
          <w:tcPr>
            <w:tcW w:w="1714" w:type="dxa"/>
            <w:gridSpan w:val="2"/>
          </w:tcPr>
          <w:p w14:paraId="68E02DD2" w14:textId="77777777" w:rsidR="002C19CB" w:rsidRPr="006D785B" w:rsidRDefault="002C19CB" w:rsidP="00A86E18">
            <w:pPr>
              <w:jc w:val="center"/>
              <w:rPr>
                <w:i/>
                <w:iCs/>
              </w:rPr>
            </w:pPr>
            <w:r w:rsidRPr="006D785B">
              <w:rPr>
                <w:i/>
                <w:iCs/>
              </w:rPr>
              <w:t>Отклонение</w:t>
            </w:r>
            <w:r w:rsidRPr="006D785B">
              <w:rPr>
                <w:i/>
                <w:iCs/>
              </w:rPr>
              <w:br/>
              <w:t>от прогноза</w:t>
            </w:r>
          </w:p>
        </w:tc>
      </w:tr>
      <w:tr w:rsidR="0067489F" w:rsidRPr="006D785B" w14:paraId="5BBECE36" w14:textId="77777777" w:rsidTr="00AB178A">
        <w:trPr>
          <w:tblHeader/>
          <w:jc w:val="center"/>
        </w:trPr>
        <w:tc>
          <w:tcPr>
            <w:tcW w:w="2835" w:type="dxa"/>
            <w:vMerge/>
          </w:tcPr>
          <w:p w14:paraId="7E7C35A7" w14:textId="77777777" w:rsidR="0067489F" w:rsidRPr="006D785B" w:rsidRDefault="0067489F" w:rsidP="0067489F">
            <w:pPr>
              <w:jc w:val="center"/>
              <w:rPr>
                <w:i/>
                <w:iCs/>
              </w:rPr>
            </w:pPr>
          </w:p>
        </w:tc>
        <w:tc>
          <w:tcPr>
            <w:tcW w:w="734" w:type="dxa"/>
            <w:vMerge/>
          </w:tcPr>
          <w:p w14:paraId="7E2338E2" w14:textId="77777777" w:rsidR="0067489F" w:rsidRPr="006D785B" w:rsidRDefault="0067489F" w:rsidP="0067489F">
            <w:pPr>
              <w:jc w:val="center"/>
              <w:rPr>
                <w:i/>
                <w:iCs/>
              </w:rPr>
            </w:pPr>
          </w:p>
        </w:tc>
        <w:tc>
          <w:tcPr>
            <w:tcW w:w="1063" w:type="dxa"/>
          </w:tcPr>
          <w:p w14:paraId="284A21A0" w14:textId="77777777" w:rsidR="0067489F" w:rsidRPr="006D785B" w:rsidRDefault="0067489F" w:rsidP="0067489F">
            <w:pPr>
              <w:jc w:val="center"/>
              <w:rPr>
                <w:i/>
                <w:lang w:eastAsia="en-US"/>
              </w:rPr>
            </w:pPr>
            <w:r>
              <w:rPr>
                <w:i/>
                <w:lang w:eastAsia="en-US"/>
              </w:rPr>
              <w:t>2024</w:t>
            </w:r>
          </w:p>
        </w:tc>
        <w:tc>
          <w:tcPr>
            <w:tcW w:w="1103" w:type="dxa"/>
          </w:tcPr>
          <w:p w14:paraId="3EF8C3C7" w14:textId="77777777" w:rsidR="0067489F" w:rsidRPr="006D785B" w:rsidRDefault="0067489F" w:rsidP="0067489F">
            <w:pPr>
              <w:jc w:val="center"/>
              <w:rPr>
                <w:i/>
                <w:lang w:eastAsia="en-US"/>
              </w:rPr>
            </w:pPr>
            <w:r>
              <w:rPr>
                <w:i/>
                <w:lang w:eastAsia="en-US"/>
              </w:rPr>
              <w:t>2025</w:t>
            </w:r>
          </w:p>
        </w:tc>
        <w:tc>
          <w:tcPr>
            <w:tcW w:w="1062" w:type="dxa"/>
          </w:tcPr>
          <w:p w14:paraId="687B7C29" w14:textId="77777777" w:rsidR="0067489F" w:rsidRPr="006D785B" w:rsidRDefault="0067489F" w:rsidP="0067489F">
            <w:pPr>
              <w:jc w:val="center"/>
              <w:rPr>
                <w:i/>
                <w:lang w:eastAsia="en-US"/>
              </w:rPr>
            </w:pPr>
            <w:r>
              <w:rPr>
                <w:i/>
                <w:lang w:eastAsia="en-US"/>
              </w:rPr>
              <w:t>2024</w:t>
            </w:r>
          </w:p>
        </w:tc>
        <w:tc>
          <w:tcPr>
            <w:tcW w:w="1138" w:type="dxa"/>
          </w:tcPr>
          <w:p w14:paraId="64572D0C" w14:textId="77777777" w:rsidR="0067489F" w:rsidRPr="006D785B" w:rsidRDefault="0067489F" w:rsidP="0067489F">
            <w:pPr>
              <w:jc w:val="center"/>
              <w:rPr>
                <w:i/>
                <w:lang w:eastAsia="en-US"/>
              </w:rPr>
            </w:pPr>
            <w:r>
              <w:rPr>
                <w:i/>
                <w:lang w:eastAsia="en-US"/>
              </w:rPr>
              <w:t>2025</w:t>
            </w:r>
          </w:p>
        </w:tc>
        <w:tc>
          <w:tcPr>
            <w:tcW w:w="849" w:type="dxa"/>
          </w:tcPr>
          <w:p w14:paraId="7F6824BC" w14:textId="77777777" w:rsidR="0067489F" w:rsidRPr="006D785B" w:rsidRDefault="00D80CE6" w:rsidP="0067489F">
            <w:pPr>
              <w:jc w:val="center"/>
              <w:rPr>
                <w:i/>
                <w:iCs/>
              </w:rPr>
            </w:pPr>
            <w:r>
              <w:rPr>
                <w:i/>
                <w:lang w:eastAsia="en-US"/>
              </w:rPr>
              <w:t>2024</w:t>
            </w:r>
          </w:p>
        </w:tc>
        <w:tc>
          <w:tcPr>
            <w:tcW w:w="865" w:type="dxa"/>
          </w:tcPr>
          <w:p w14:paraId="59563868" w14:textId="77777777" w:rsidR="0067489F" w:rsidRPr="006D785B" w:rsidRDefault="00D80CE6" w:rsidP="0067489F">
            <w:pPr>
              <w:jc w:val="center"/>
              <w:rPr>
                <w:i/>
                <w:iCs/>
              </w:rPr>
            </w:pPr>
            <w:r>
              <w:rPr>
                <w:i/>
                <w:iCs/>
              </w:rPr>
              <w:t>2025</w:t>
            </w:r>
          </w:p>
        </w:tc>
      </w:tr>
      <w:tr w:rsidR="00D80CE6" w:rsidRPr="00604B8A" w14:paraId="466F7F26" w14:textId="77777777" w:rsidTr="00AB178A">
        <w:trPr>
          <w:trHeight w:val="467"/>
          <w:jc w:val="center"/>
        </w:trPr>
        <w:tc>
          <w:tcPr>
            <w:tcW w:w="2835" w:type="dxa"/>
          </w:tcPr>
          <w:p w14:paraId="41F9E50E" w14:textId="77777777" w:rsidR="00D80CE6" w:rsidRPr="006D785B" w:rsidRDefault="00D80CE6" w:rsidP="00D80CE6">
            <w:pPr>
              <w:rPr>
                <w:i/>
                <w:iCs/>
              </w:rPr>
            </w:pPr>
            <w:r w:rsidRPr="006D785B">
              <w:rPr>
                <w:i/>
                <w:iCs/>
              </w:rPr>
              <w:lastRenderedPageBreak/>
              <w:t>Среднедушевой денежный доход</w:t>
            </w:r>
          </w:p>
        </w:tc>
        <w:tc>
          <w:tcPr>
            <w:tcW w:w="731" w:type="dxa"/>
            <w:vAlign w:val="center"/>
          </w:tcPr>
          <w:p w14:paraId="2AD51218" w14:textId="77777777" w:rsidR="00D80CE6" w:rsidRPr="006D785B" w:rsidRDefault="00D80CE6" w:rsidP="00D80CE6">
            <w:pPr>
              <w:jc w:val="center"/>
              <w:rPr>
                <w:i/>
                <w:iCs/>
              </w:rPr>
            </w:pPr>
            <w:r w:rsidRPr="006D785B">
              <w:rPr>
                <w:i/>
                <w:iCs/>
              </w:rPr>
              <w:t>Руб</w:t>
            </w:r>
            <w:r>
              <w:rPr>
                <w:i/>
                <w:iCs/>
              </w:rPr>
              <w:t>.</w:t>
            </w:r>
          </w:p>
        </w:tc>
        <w:tc>
          <w:tcPr>
            <w:tcW w:w="1063" w:type="dxa"/>
            <w:vAlign w:val="center"/>
          </w:tcPr>
          <w:p w14:paraId="4B23EB8C" w14:textId="77777777" w:rsidR="00D80CE6" w:rsidRPr="00DF7706" w:rsidRDefault="00D80CE6" w:rsidP="00D80CE6">
            <w:pPr>
              <w:jc w:val="center"/>
              <w:rPr>
                <w:i/>
                <w:iCs/>
              </w:rPr>
            </w:pPr>
            <w:r w:rsidRPr="006D785B">
              <w:rPr>
                <w:i/>
                <w:iCs/>
              </w:rPr>
              <w:t>28915,30</w:t>
            </w:r>
          </w:p>
        </w:tc>
        <w:tc>
          <w:tcPr>
            <w:tcW w:w="1098" w:type="dxa"/>
            <w:vAlign w:val="center"/>
          </w:tcPr>
          <w:p w14:paraId="3C1048FB" w14:textId="77777777" w:rsidR="00D80CE6" w:rsidRPr="00DF7706" w:rsidRDefault="0061699B" w:rsidP="00D80CE6">
            <w:pPr>
              <w:jc w:val="center"/>
              <w:rPr>
                <w:i/>
                <w:iCs/>
              </w:rPr>
            </w:pPr>
            <w:r>
              <w:rPr>
                <w:i/>
                <w:iCs/>
              </w:rPr>
              <w:t>30505,70</w:t>
            </w:r>
          </w:p>
        </w:tc>
        <w:tc>
          <w:tcPr>
            <w:tcW w:w="1063" w:type="dxa"/>
            <w:vAlign w:val="center"/>
          </w:tcPr>
          <w:p w14:paraId="57CC86F8" w14:textId="77777777" w:rsidR="00D80CE6" w:rsidRPr="006D785B" w:rsidRDefault="009A7373" w:rsidP="00D80CE6">
            <w:pPr>
              <w:jc w:val="center"/>
              <w:rPr>
                <w:i/>
                <w:iCs/>
              </w:rPr>
            </w:pPr>
            <w:r>
              <w:rPr>
                <w:i/>
                <w:iCs/>
              </w:rPr>
              <w:t>27846,55</w:t>
            </w:r>
          </w:p>
        </w:tc>
        <w:tc>
          <w:tcPr>
            <w:tcW w:w="1136" w:type="dxa"/>
            <w:vAlign w:val="center"/>
          </w:tcPr>
          <w:p w14:paraId="5C62C45D" w14:textId="77777777" w:rsidR="00D80CE6" w:rsidRPr="006D785B" w:rsidRDefault="009A7373" w:rsidP="00D80CE6">
            <w:pPr>
              <w:jc w:val="center"/>
              <w:rPr>
                <w:i/>
                <w:iCs/>
              </w:rPr>
            </w:pPr>
            <w:r>
              <w:rPr>
                <w:i/>
                <w:iCs/>
              </w:rPr>
              <w:t>29461,65</w:t>
            </w:r>
          </w:p>
        </w:tc>
        <w:tc>
          <w:tcPr>
            <w:tcW w:w="848" w:type="dxa"/>
            <w:vAlign w:val="center"/>
          </w:tcPr>
          <w:p w14:paraId="54140FAE" w14:textId="77777777" w:rsidR="00D80CE6" w:rsidRPr="00572E16" w:rsidRDefault="006A7F6E" w:rsidP="00D80CE6">
            <w:pPr>
              <w:jc w:val="center"/>
              <w:rPr>
                <w:i/>
                <w:iCs/>
              </w:rPr>
            </w:pPr>
            <w:r>
              <w:rPr>
                <w:i/>
                <w:iCs/>
              </w:rPr>
              <w:t>-3,7</w:t>
            </w:r>
            <w:r w:rsidR="00D80CE6" w:rsidRPr="00572E16">
              <w:rPr>
                <w:i/>
                <w:iCs/>
              </w:rPr>
              <w:t>%</w:t>
            </w:r>
          </w:p>
        </w:tc>
        <w:tc>
          <w:tcPr>
            <w:tcW w:w="874" w:type="dxa"/>
            <w:vAlign w:val="center"/>
          </w:tcPr>
          <w:p w14:paraId="20AA75A2" w14:textId="77777777" w:rsidR="00D80CE6" w:rsidRPr="00572E16" w:rsidRDefault="00D80CE6" w:rsidP="00D80CE6">
            <w:pPr>
              <w:jc w:val="center"/>
              <w:rPr>
                <w:i/>
                <w:iCs/>
              </w:rPr>
            </w:pPr>
            <w:r w:rsidRPr="00572E16">
              <w:rPr>
                <w:i/>
                <w:iCs/>
              </w:rPr>
              <w:t>-</w:t>
            </w:r>
            <w:r w:rsidR="006A7F6E">
              <w:rPr>
                <w:i/>
                <w:iCs/>
              </w:rPr>
              <w:t>3,42</w:t>
            </w:r>
            <w:r w:rsidRPr="00572E16">
              <w:rPr>
                <w:i/>
                <w:iCs/>
              </w:rPr>
              <w:t>%</w:t>
            </w:r>
          </w:p>
        </w:tc>
      </w:tr>
      <w:tr w:rsidR="00D80CE6" w:rsidRPr="00604B8A" w14:paraId="682D28EF" w14:textId="77777777" w:rsidTr="00AB178A">
        <w:trPr>
          <w:jc w:val="center"/>
        </w:trPr>
        <w:tc>
          <w:tcPr>
            <w:tcW w:w="2835" w:type="dxa"/>
            <w:vAlign w:val="center"/>
          </w:tcPr>
          <w:p w14:paraId="3E6DB098" w14:textId="77777777" w:rsidR="00D80CE6" w:rsidRPr="006D785B" w:rsidRDefault="00D80CE6" w:rsidP="00D80CE6">
            <w:pPr>
              <w:rPr>
                <w:i/>
                <w:iCs/>
              </w:rPr>
            </w:pPr>
            <w:r w:rsidRPr="006D785B">
              <w:rPr>
                <w:i/>
                <w:iCs/>
              </w:rPr>
              <w:t>Темп роста реальных располагаемых денежных доходов населения</w:t>
            </w:r>
          </w:p>
        </w:tc>
        <w:tc>
          <w:tcPr>
            <w:tcW w:w="731" w:type="dxa"/>
            <w:vAlign w:val="center"/>
          </w:tcPr>
          <w:p w14:paraId="111C7E41" w14:textId="77777777" w:rsidR="00D80CE6" w:rsidRPr="006D785B" w:rsidRDefault="00D80CE6" w:rsidP="00D80CE6">
            <w:pPr>
              <w:jc w:val="center"/>
              <w:rPr>
                <w:i/>
                <w:iCs/>
              </w:rPr>
            </w:pPr>
            <w:r w:rsidRPr="006D785B">
              <w:rPr>
                <w:i/>
                <w:iCs/>
              </w:rPr>
              <w:t>%</w:t>
            </w:r>
          </w:p>
        </w:tc>
        <w:tc>
          <w:tcPr>
            <w:tcW w:w="1063" w:type="dxa"/>
            <w:vAlign w:val="center"/>
          </w:tcPr>
          <w:p w14:paraId="0D243E96" w14:textId="77777777" w:rsidR="00D80CE6" w:rsidRPr="00DF7706" w:rsidRDefault="00D80CE6" w:rsidP="00D80CE6">
            <w:pPr>
              <w:jc w:val="center"/>
              <w:rPr>
                <w:i/>
                <w:iCs/>
              </w:rPr>
            </w:pPr>
            <w:r w:rsidRPr="006D785B">
              <w:rPr>
                <w:i/>
                <w:iCs/>
              </w:rPr>
              <w:t>101,3</w:t>
            </w:r>
          </w:p>
        </w:tc>
        <w:tc>
          <w:tcPr>
            <w:tcW w:w="1098" w:type="dxa"/>
            <w:vAlign w:val="center"/>
          </w:tcPr>
          <w:p w14:paraId="4281B218" w14:textId="77777777" w:rsidR="00D80CE6" w:rsidRPr="00DF7706" w:rsidRDefault="009A7373" w:rsidP="00D80CE6">
            <w:pPr>
              <w:jc w:val="center"/>
              <w:rPr>
                <w:i/>
                <w:iCs/>
              </w:rPr>
            </w:pPr>
            <w:r>
              <w:rPr>
                <w:i/>
                <w:iCs/>
              </w:rPr>
              <w:t>101</w:t>
            </w:r>
            <w:r w:rsidR="0061699B">
              <w:rPr>
                <w:i/>
                <w:iCs/>
              </w:rPr>
              <w:t>,</w:t>
            </w:r>
            <w:r>
              <w:rPr>
                <w:i/>
                <w:iCs/>
              </w:rPr>
              <w:t>40</w:t>
            </w:r>
          </w:p>
        </w:tc>
        <w:tc>
          <w:tcPr>
            <w:tcW w:w="1063" w:type="dxa"/>
            <w:vAlign w:val="center"/>
          </w:tcPr>
          <w:p w14:paraId="049A2601" w14:textId="77777777" w:rsidR="00D80CE6" w:rsidRPr="006D785B" w:rsidRDefault="009A7373" w:rsidP="00D80CE6">
            <w:pPr>
              <w:jc w:val="center"/>
              <w:rPr>
                <w:i/>
                <w:iCs/>
              </w:rPr>
            </w:pPr>
            <w:r>
              <w:rPr>
                <w:i/>
                <w:iCs/>
              </w:rPr>
              <w:t>100,93</w:t>
            </w:r>
          </w:p>
        </w:tc>
        <w:tc>
          <w:tcPr>
            <w:tcW w:w="1136" w:type="dxa"/>
            <w:vAlign w:val="center"/>
          </w:tcPr>
          <w:p w14:paraId="28B09B54" w14:textId="77777777" w:rsidR="00D80CE6" w:rsidRPr="006D785B" w:rsidRDefault="009A7373" w:rsidP="00D80CE6">
            <w:pPr>
              <w:jc w:val="center"/>
              <w:rPr>
                <w:i/>
                <w:iCs/>
              </w:rPr>
            </w:pPr>
            <w:r>
              <w:rPr>
                <w:i/>
                <w:iCs/>
              </w:rPr>
              <w:t>98,88</w:t>
            </w:r>
          </w:p>
        </w:tc>
        <w:tc>
          <w:tcPr>
            <w:tcW w:w="848" w:type="dxa"/>
            <w:vAlign w:val="center"/>
          </w:tcPr>
          <w:p w14:paraId="1A43AA61" w14:textId="77777777" w:rsidR="00D80CE6" w:rsidRPr="00572E16" w:rsidRDefault="00D80CE6" w:rsidP="00D80CE6">
            <w:pPr>
              <w:jc w:val="center"/>
              <w:rPr>
                <w:i/>
                <w:iCs/>
              </w:rPr>
            </w:pPr>
            <w:r w:rsidRPr="00572E16">
              <w:rPr>
                <w:i/>
                <w:iCs/>
              </w:rPr>
              <w:t>-</w:t>
            </w:r>
            <w:r w:rsidR="006A7F6E">
              <w:rPr>
                <w:i/>
                <w:iCs/>
              </w:rPr>
              <w:t>0,37*</w:t>
            </w:r>
          </w:p>
        </w:tc>
        <w:tc>
          <w:tcPr>
            <w:tcW w:w="874" w:type="dxa"/>
            <w:vAlign w:val="center"/>
          </w:tcPr>
          <w:p w14:paraId="30EBFBF1" w14:textId="77777777" w:rsidR="00D80CE6" w:rsidRPr="00572E16" w:rsidRDefault="00D80CE6" w:rsidP="00D80CE6">
            <w:pPr>
              <w:jc w:val="center"/>
              <w:rPr>
                <w:i/>
                <w:iCs/>
              </w:rPr>
            </w:pPr>
            <w:r w:rsidRPr="00572E16">
              <w:rPr>
                <w:i/>
                <w:iCs/>
              </w:rPr>
              <w:t>-</w:t>
            </w:r>
            <w:r w:rsidR="006A7F6E">
              <w:rPr>
                <w:i/>
                <w:iCs/>
              </w:rPr>
              <w:t>2</w:t>
            </w:r>
            <w:r w:rsidRPr="00572E16">
              <w:rPr>
                <w:i/>
                <w:iCs/>
              </w:rPr>
              <w:t>5,2*</w:t>
            </w:r>
          </w:p>
        </w:tc>
      </w:tr>
      <w:tr w:rsidR="00D80CE6" w:rsidRPr="00604B8A" w14:paraId="5372B2AA" w14:textId="77777777" w:rsidTr="00AB178A">
        <w:trPr>
          <w:jc w:val="center"/>
        </w:trPr>
        <w:tc>
          <w:tcPr>
            <w:tcW w:w="2835" w:type="dxa"/>
            <w:vAlign w:val="center"/>
          </w:tcPr>
          <w:p w14:paraId="2788579B" w14:textId="77777777" w:rsidR="00D80CE6" w:rsidRPr="006D785B" w:rsidRDefault="00D80CE6" w:rsidP="00D80CE6">
            <w:pPr>
              <w:rPr>
                <w:i/>
                <w:iCs/>
              </w:rPr>
            </w:pPr>
            <w:r w:rsidRPr="006D785B">
              <w:rPr>
                <w:i/>
                <w:iCs/>
              </w:rPr>
              <w:t>Среднемесячная заработная плата</w:t>
            </w:r>
          </w:p>
        </w:tc>
        <w:tc>
          <w:tcPr>
            <w:tcW w:w="731" w:type="dxa"/>
            <w:vAlign w:val="center"/>
          </w:tcPr>
          <w:p w14:paraId="349595AC" w14:textId="77777777" w:rsidR="00D80CE6" w:rsidRPr="006D785B" w:rsidRDefault="00D80CE6" w:rsidP="00D80CE6">
            <w:pPr>
              <w:jc w:val="center"/>
              <w:rPr>
                <w:i/>
                <w:iCs/>
              </w:rPr>
            </w:pPr>
            <w:r w:rsidRPr="006D785B">
              <w:rPr>
                <w:i/>
                <w:iCs/>
              </w:rPr>
              <w:t>Руб</w:t>
            </w:r>
            <w:r>
              <w:rPr>
                <w:i/>
                <w:iCs/>
              </w:rPr>
              <w:t>.</w:t>
            </w:r>
          </w:p>
        </w:tc>
        <w:tc>
          <w:tcPr>
            <w:tcW w:w="1063" w:type="dxa"/>
            <w:vAlign w:val="center"/>
          </w:tcPr>
          <w:p w14:paraId="699BC272" w14:textId="77777777" w:rsidR="00D80CE6" w:rsidRPr="00DF7706" w:rsidRDefault="00D80CE6" w:rsidP="00D80CE6">
            <w:pPr>
              <w:jc w:val="center"/>
              <w:rPr>
                <w:i/>
                <w:iCs/>
              </w:rPr>
            </w:pPr>
            <w:r w:rsidRPr="000309A4">
              <w:rPr>
                <w:i/>
                <w:iCs/>
              </w:rPr>
              <w:t>4</w:t>
            </w:r>
            <w:r>
              <w:rPr>
                <w:i/>
                <w:iCs/>
              </w:rPr>
              <w:t>5816,10</w:t>
            </w:r>
          </w:p>
        </w:tc>
        <w:tc>
          <w:tcPr>
            <w:tcW w:w="1098" w:type="dxa"/>
            <w:vAlign w:val="center"/>
          </w:tcPr>
          <w:p w14:paraId="177F7CE3" w14:textId="77777777" w:rsidR="00D80CE6" w:rsidRPr="00DF7706" w:rsidRDefault="0061699B" w:rsidP="00D80CE6">
            <w:pPr>
              <w:jc w:val="center"/>
              <w:rPr>
                <w:i/>
                <w:iCs/>
              </w:rPr>
            </w:pPr>
            <w:r>
              <w:rPr>
                <w:i/>
                <w:iCs/>
              </w:rPr>
              <w:t>48699,63</w:t>
            </w:r>
          </w:p>
        </w:tc>
        <w:tc>
          <w:tcPr>
            <w:tcW w:w="1063" w:type="dxa"/>
            <w:vAlign w:val="center"/>
          </w:tcPr>
          <w:p w14:paraId="10E6D268" w14:textId="77777777" w:rsidR="00D80CE6" w:rsidRPr="000309A4" w:rsidRDefault="009A7373" w:rsidP="00D80CE6">
            <w:pPr>
              <w:jc w:val="center"/>
              <w:rPr>
                <w:i/>
                <w:iCs/>
              </w:rPr>
            </w:pPr>
            <w:r>
              <w:rPr>
                <w:i/>
                <w:iCs/>
              </w:rPr>
              <w:t>47572,48</w:t>
            </w:r>
          </w:p>
        </w:tc>
        <w:tc>
          <w:tcPr>
            <w:tcW w:w="1136" w:type="dxa"/>
            <w:vAlign w:val="center"/>
          </w:tcPr>
          <w:p w14:paraId="02228D44" w14:textId="77777777" w:rsidR="00D80CE6" w:rsidRPr="000309A4" w:rsidRDefault="009A7373" w:rsidP="00D80CE6">
            <w:pPr>
              <w:jc w:val="center"/>
              <w:rPr>
                <w:i/>
                <w:iCs/>
              </w:rPr>
            </w:pPr>
            <w:r>
              <w:rPr>
                <w:i/>
                <w:iCs/>
              </w:rPr>
              <w:t>51472,26</w:t>
            </w:r>
          </w:p>
        </w:tc>
        <w:tc>
          <w:tcPr>
            <w:tcW w:w="848" w:type="dxa"/>
            <w:vAlign w:val="center"/>
          </w:tcPr>
          <w:p w14:paraId="02922700" w14:textId="77777777" w:rsidR="00D80CE6" w:rsidRPr="00572E16" w:rsidRDefault="00D80CE6" w:rsidP="00D80CE6">
            <w:pPr>
              <w:jc w:val="center"/>
              <w:rPr>
                <w:i/>
                <w:iCs/>
              </w:rPr>
            </w:pPr>
            <w:r w:rsidRPr="00572E16">
              <w:rPr>
                <w:i/>
                <w:iCs/>
              </w:rPr>
              <w:t>+</w:t>
            </w:r>
            <w:r w:rsidR="006A7F6E">
              <w:rPr>
                <w:i/>
                <w:iCs/>
              </w:rPr>
              <w:t>3,83</w:t>
            </w:r>
            <w:r w:rsidRPr="00572E16">
              <w:rPr>
                <w:i/>
                <w:iCs/>
              </w:rPr>
              <w:t>%</w:t>
            </w:r>
          </w:p>
        </w:tc>
        <w:tc>
          <w:tcPr>
            <w:tcW w:w="874" w:type="dxa"/>
            <w:vAlign w:val="center"/>
          </w:tcPr>
          <w:p w14:paraId="3BEECE72" w14:textId="77777777" w:rsidR="00D80CE6" w:rsidRPr="00572E16" w:rsidRDefault="00D80CE6" w:rsidP="00D80CE6">
            <w:pPr>
              <w:jc w:val="center"/>
              <w:rPr>
                <w:i/>
                <w:iCs/>
              </w:rPr>
            </w:pPr>
            <w:r w:rsidRPr="00572E16">
              <w:rPr>
                <w:i/>
                <w:iCs/>
              </w:rPr>
              <w:t>+</w:t>
            </w:r>
            <w:r w:rsidR="006A7F6E">
              <w:rPr>
                <w:i/>
                <w:iCs/>
              </w:rPr>
              <w:t>5</w:t>
            </w:r>
            <w:r w:rsidRPr="00572E16">
              <w:rPr>
                <w:i/>
                <w:iCs/>
              </w:rPr>
              <w:t>,</w:t>
            </w:r>
            <w:r w:rsidR="006A7F6E">
              <w:rPr>
                <w:i/>
                <w:iCs/>
              </w:rPr>
              <w:t>69</w:t>
            </w:r>
            <w:r w:rsidRPr="00572E16">
              <w:rPr>
                <w:i/>
                <w:iCs/>
              </w:rPr>
              <w:t>%</w:t>
            </w:r>
          </w:p>
        </w:tc>
      </w:tr>
      <w:tr w:rsidR="00D80CE6" w:rsidRPr="00604B8A" w14:paraId="48761001" w14:textId="77777777" w:rsidTr="00AB178A">
        <w:trPr>
          <w:jc w:val="center"/>
        </w:trPr>
        <w:tc>
          <w:tcPr>
            <w:tcW w:w="2835" w:type="dxa"/>
            <w:vAlign w:val="center"/>
          </w:tcPr>
          <w:p w14:paraId="723D1259" w14:textId="77777777" w:rsidR="00D80CE6" w:rsidRPr="006D785B" w:rsidRDefault="00D80CE6" w:rsidP="00D80CE6">
            <w:pPr>
              <w:rPr>
                <w:i/>
                <w:iCs/>
              </w:rPr>
            </w:pPr>
            <w:r w:rsidRPr="006D785B">
              <w:rPr>
                <w:i/>
              </w:rPr>
              <w:t>Темп роста в действующих ценах (номинальный)</w:t>
            </w:r>
          </w:p>
        </w:tc>
        <w:tc>
          <w:tcPr>
            <w:tcW w:w="731" w:type="dxa"/>
            <w:vAlign w:val="center"/>
          </w:tcPr>
          <w:p w14:paraId="2BF5E46F" w14:textId="77777777" w:rsidR="00D80CE6" w:rsidRPr="006D785B" w:rsidRDefault="00D80CE6" w:rsidP="00D80CE6">
            <w:pPr>
              <w:jc w:val="center"/>
              <w:rPr>
                <w:i/>
                <w:iCs/>
              </w:rPr>
            </w:pPr>
            <w:r w:rsidRPr="006D785B">
              <w:rPr>
                <w:i/>
                <w:iCs/>
              </w:rPr>
              <w:t>%</w:t>
            </w:r>
          </w:p>
        </w:tc>
        <w:tc>
          <w:tcPr>
            <w:tcW w:w="1063" w:type="dxa"/>
            <w:vAlign w:val="center"/>
          </w:tcPr>
          <w:p w14:paraId="134932CB" w14:textId="77777777" w:rsidR="00D80CE6" w:rsidRPr="00DF7706" w:rsidRDefault="00D80CE6" w:rsidP="00D80CE6">
            <w:pPr>
              <w:jc w:val="center"/>
              <w:rPr>
                <w:i/>
                <w:iCs/>
              </w:rPr>
            </w:pPr>
            <w:r w:rsidRPr="006F681B">
              <w:rPr>
                <w:i/>
                <w:iCs/>
              </w:rPr>
              <w:t>107,55</w:t>
            </w:r>
          </w:p>
        </w:tc>
        <w:tc>
          <w:tcPr>
            <w:tcW w:w="1098" w:type="dxa"/>
            <w:vAlign w:val="center"/>
          </w:tcPr>
          <w:p w14:paraId="7A2E5F9F" w14:textId="77777777" w:rsidR="00D80CE6" w:rsidRPr="00DF7706" w:rsidRDefault="0061699B" w:rsidP="00D80CE6">
            <w:pPr>
              <w:jc w:val="center"/>
              <w:rPr>
                <w:i/>
                <w:iCs/>
              </w:rPr>
            </w:pPr>
            <w:r>
              <w:rPr>
                <w:i/>
                <w:iCs/>
              </w:rPr>
              <w:t>106,29</w:t>
            </w:r>
          </w:p>
        </w:tc>
        <w:tc>
          <w:tcPr>
            <w:tcW w:w="1063" w:type="dxa"/>
            <w:vAlign w:val="center"/>
          </w:tcPr>
          <w:p w14:paraId="60175AB5" w14:textId="77777777" w:rsidR="00D80CE6" w:rsidRPr="006F681B" w:rsidRDefault="009A7373" w:rsidP="00D80CE6">
            <w:pPr>
              <w:jc w:val="center"/>
              <w:rPr>
                <w:i/>
                <w:iCs/>
              </w:rPr>
            </w:pPr>
            <w:r>
              <w:rPr>
                <w:i/>
                <w:iCs/>
              </w:rPr>
              <w:t>109,09</w:t>
            </w:r>
          </w:p>
        </w:tc>
        <w:tc>
          <w:tcPr>
            <w:tcW w:w="1136" w:type="dxa"/>
            <w:vAlign w:val="center"/>
          </w:tcPr>
          <w:p w14:paraId="7AFFCD02" w14:textId="77777777" w:rsidR="00D80CE6" w:rsidRPr="006F681B" w:rsidRDefault="009A7373" w:rsidP="00D80CE6">
            <w:pPr>
              <w:jc w:val="center"/>
              <w:rPr>
                <w:i/>
                <w:iCs/>
              </w:rPr>
            </w:pPr>
            <w:r>
              <w:rPr>
                <w:i/>
                <w:iCs/>
              </w:rPr>
              <w:t>108,20</w:t>
            </w:r>
          </w:p>
        </w:tc>
        <w:tc>
          <w:tcPr>
            <w:tcW w:w="848" w:type="dxa"/>
            <w:vAlign w:val="center"/>
          </w:tcPr>
          <w:p w14:paraId="4268BE36" w14:textId="77777777" w:rsidR="00D80CE6" w:rsidRPr="00572E16" w:rsidRDefault="00D80CE6" w:rsidP="00D80CE6">
            <w:pPr>
              <w:jc w:val="center"/>
              <w:rPr>
                <w:i/>
                <w:iCs/>
              </w:rPr>
            </w:pPr>
            <w:r w:rsidRPr="00572E16">
              <w:rPr>
                <w:i/>
                <w:iCs/>
              </w:rPr>
              <w:t>+</w:t>
            </w:r>
            <w:r w:rsidR="006A7F6E">
              <w:rPr>
                <w:i/>
                <w:iCs/>
              </w:rPr>
              <w:t>1,54</w:t>
            </w:r>
          </w:p>
        </w:tc>
        <w:tc>
          <w:tcPr>
            <w:tcW w:w="874" w:type="dxa"/>
            <w:vAlign w:val="center"/>
          </w:tcPr>
          <w:p w14:paraId="4755FA74" w14:textId="77777777" w:rsidR="00D80CE6" w:rsidRPr="00572E16" w:rsidRDefault="00D80CE6" w:rsidP="00D80CE6">
            <w:pPr>
              <w:jc w:val="center"/>
              <w:rPr>
                <w:i/>
                <w:iCs/>
              </w:rPr>
            </w:pPr>
            <w:r w:rsidRPr="00572E16">
              <w:rPr>
                <w:i/>
                <w:iCs/>
              </w:rPr>
              <w:t>+1,</w:t>
            </w:r>
            <w:r w:rsidR="006A7F6E">
              <w:rPr>
                <w:i/>
                <w:iCs/>
              </w:rPr>
              <w:t>91</w:t>
            </w:r>
            <w:r w:rsidRPr="00572E16">
              <w:rPr>
                <w:i/>
                <w:iCs/>
              </w:rPr>
              <w:t>*</w:t>
            </w:r>
          </w:p>
        </w:tc>
      </w:tr>
    </w:tbl>
    <w:p w14:paraId="7450C45C" w14:textId="77777777" w:rsidR="00604B8A" w:rsidRPr="0080376A" w:rsidRDefault="00604B8A" w:rsidP="00604B8A">
      <w:pPr>
        <w:spacing w:before="60" w:after="60"/>
        <w:jc w:val="both"/>
        <w:rPr>
          <w:i/>
          <w:iCs/>
        </w:rPr>
      </w:pPr>
      <w:r w:rsidRPr="0080376A">
        <w:rPr>
          <w:i/>
          <w:iCs/>
        </w:rPr>
        <w:t>* - абсолютное отклонение</w:t>
      </w:r>
    </w:p>
    <w:p w14:paraId="598A00FF" w14:textId="77777777" w:rsidR="00604B8A" w:rsidRPr="0080376A" w:rsidRDefault="00604B8A" w:rsidP="00604B8A">
      <w:pPr>
        <w:ind w:firstLine="709"/>
        <w:jc w:val="both"/>
        <w:rPr>
          <w:i/>
          <w:iCs/>
          <w:sz w:val="26"/>
          <w:szCs w:val="26"/>
        </w:rPr>
      </w:pPr>
      <w:r w:rsidRPr="0080376A">
        <w:rPr>
          <w:i/>
          <w:iCs/>
          <w:sz w:val="26"/>
          <w:szCs w:val="26"/>
        </w:rPr>
        <w:t>Размер среднедушевого денежного дохода уточнен с учетом прогнозируемого повышения заработной платы, в том числе в связи с увеличением минимального размера оплаты труда, индексации пенсий и социальных выплат различным категориям граждан.</w:t>
      </w:r>
    </w:p>
    <w:p w14:paraId="1E550EFB" w14:textId="77777777" w:rsidR="00604B8A" w:rsidRPr="0080376A" w:rsidRDefault="00604B8A" w:rsidP="00604B8A">
      <w:pPr>
        <w:ind w:firstLine="709"/>
        <w:jc w:val="both"/>
        <w:rPr>
          <w:i/>
          <w:spacing w:val="-2"/>
          <w:sz w:val="26"/>
          <w:szCs w:val="26"/>
        </w:rPr>
      </w:pPr>
      <w:r w:rsidRPr="0080376A">
        <w:rPr>
          <w:i/>
          <w:sz w:val="26"/>
          <w:szCs w:val="26"/>
        </w:rPr>
        <w:t xml:space="preserve">Отклонение величины </w:t>
      </w:r>
      <w:r w:rsidRPr="0080376A">
        <w:rPr>
          <w:i/>
          <w:spacing w:val="-2"/>
          <w:sz w:val="26"/>
          <w:szCs w:val="26"/>
        </w:rPr>
        <w:t xml:space="preserve">заработной платы от ранее прогнозируемой </w:t>
      </w:r>
      <w:r w:rsidRPr="0080376A">
        <w:rPr>
          <w:i/>
          <w:sz w:val="26"/>
          <w:szCs w:val="26"/>
        </w:rPr>
        <w:t>обусловлено уточнением фактического значения в базовом 202</w:t>
      </w:r>
      <w:r w:rsidR="00A975D2">
        <w:rPr>
          <w:i/>
          <w:sz w:val="26"/>
          <w:szCs w:val="26"/>
        </w:rPr>
        <w:t>2</w:t>
      </w:r>
      <w:r w:rsidRPr="0080376A">
        <w:rPr>
          <w:i/>
          <w:sz w:val="26"/>
          <w:szCs w:val="26"/>
        </w:rPr>
        <w:t>году (</w:t>
      </w:r>
      <w:r w:rsidRPr="0080376A">
        <w:rPr>
          <w:i/>
          <w:iCs/>
          <w:sz w:val="26"/>
          <w:szCs w:val="26"/>
        </w:rPr>
        <w:t>оценка –</w:t>
      </w:r>
      <w:r w:rsidR="00A975D2">
        <w:rPr>
          <w:i/>
          <w:iCs/>
          <w:sz w:val="26"/>
          <w:szCs w:val="26"/>
        </w:rPr>
        <w:t>38</w:t>
      </w:r>
      <w:r w:rsidR="0080376A" w:rsidRPr="0080376A">
        <w:rPr>
          <w:i/>
          <w:iCs/>
          <w:sz w:val="26"/>
          <w:szCs w:val="26"/>
        </w:rPr>
        <w:t>,</w:t>
      </w:r>
      <w:r w:rsidR="00A975D2">
        <w:rPr>
          <w:i/>
          <w:iCs/>
          <w:sz w:val="26"/>
          <w:szCs w:val="26"/>
        </w:rPr>
        <w:t>7</w:t>
      </w:r>
      <w:r w:rsidRPr="0080376A">
        <w:rPr>
          <w:i/>
          <w:iCs/>
          <w:sz w:val="26"/>
          <w:szCs w:val="26"/>
        </w:rPr>
        <w:t xml:space="preserve"> тыс. рублей, факт – </w:t>
      </w:r>
      <w:r w:rsidR="0080376A" w:rsidRPr="0080376A">
        <w:rPr>
          <w:i/>
          <w:iCs/>
          <w:sz w:val="26"/>
          <w:szCs w:val="26"/>
        </w:rPr>
        <w:t>37,9</w:t>
      </w:r>
      <w:r w:rsidRPr="0080376A">
        <w:rPr>
          <w:i/>
          <w:iCs/>
          <w:sz w:val="26"/>
          <w:szCs w:val="26"/>
        </w:rPr>
        <w:t xml:space="preserve"> тыс. рублей</w:t>
      </w:r>
      <w:r w:rsidRPr="0080376A">
        <w:rPr>
          <w:i/>
          <w:spacing w:val="-2"/>
          <w:sz w:val="26"/>
          <w:szCs w:val="26"/>
        </w:rPr>
        <w:t>), а т</w:t>
      </w:r>
      <w:r w:rsidRPr="0080376A">
        <w:rPr>
          <w:i/>
          <w:sz w:val="26"/>
          <w:szCs w:val="26"/>
        </w:rPr>
        <w:t xml:space="preserve">акже приростом заработной платы работников внебюджетного сектора экономики, в связи с восстановлением финансово-экономического состояния организаций, преодолением последствий новой коронавирусной инфекции и возросшим спросом на труд. </w:t>
      </w:r>
    </w:p>
    <w:p w14:paraId="402C6C94" w14:textId="77777777" w:rsidR="006F0F25" w:rsidRDefault="006F0F25">
      <w:pPr>
        <w:rPr>
          <w:color w:val="000000"/>
          <w:sz w:val="12"/>
          <w:szCs w:val="12"/>
        </w:rPr>
      </w:pPr>
    </w:p>
    <w:p w14:paraId="034E48DB" w14:textId="77777777" w:rsidR="00C758CD" w:rsidRDefault="00C758CD">
      <w:pPr>
        <w:rPr>
          <w:color w:val="000000"/>
          <w:sz w:val="12"/>
          <w:szCs w:val="12"/>
        </w:rPr>
      </w:pPr>
    </w:p>
    <w:p w14:paraId="6D4D99ED" w14:textId="77777777" w:rsidR="006F0F25" w:rsidRPr="00C9291C" w:rsidRDefault="006F0F25">
      <w:pPr>
        <w:rPr>
          <w:rFonts w:ascii="Times New Roman" w:hAnsi="Times New Roman" w:cs="Times New Roman"/>
          <w:color w:val="000000"/>
          <w:sz w:val="26"/>
          <w:szCs w:val="26"/>
        </w:rPr>
      </w:pPr>
      <w:r w:rsidRPr="00C9291C">
        <w:rPr>
          <w:rFonts w:ascii="Times New Roman" w:hAnsi="Times New Roman" w:cs="Times New Roman"/>
          <w:b/>
          <w:bCs/>
          <w:color w:val="000000"/>
          <w:sz w:val="26"/>
          <w:szCs w:val="26"/>
        </w:rPr>
        <w:t>14. Рынок труда</w:t>
      </w:r>
    </w:p>
    <w:p w14:paraId="551704EC" w14:textId="77777777" w:rsidR="006F0F25" w:rsidRPr="00C9291C" w:rsidRDefault="006F0F25">
      <w:pPr>
        <w:widowControl/>
        <w:spacing w:line="252" w:lineRule="auto"/>
        <w:ind w:firstLine="567"/>
        <w:jc w:val="both"/>
        <w:rPr>
          <w:rFonts w:ascii="Times New Roman" w:hAnsi="Times New Roman" w:cs="Times New Roman"/>
          <w:sz w:val="26"/>
          <w:szCs w:val="26"/>
        </w:rPr>
      </w:pPr>
      <w:r w:rsidRPr="00C9291C">
        <w:rPr>
          <w:rFonts w:ascii="Times New Roman" w:hAnsi="Times New Roman" w:cs="Times New Roman"/>
          <w:sz w:val="26"/>
          <w:szCs w:val="26"/>
        </w:rPr>
        <w:t>Численность трудовых ресурсов в среднем за 202</w:t>
      </w:r>
      <w:r w:rsidR="00FB72CC" w:rsidRPr="00C9291C">
        <w:rPr>
          <w:rFonts w:ascii="Times New Roman" w:hAnsi="Times New Roman" w:cs="Times New Roman"/>
          <w:sz w:val="26"/>
          <w:szCs w:val="26"/>
        </w:rPr>
        <w:t>2</w:t>
      </w:r>
      <w:r w:rsidRPr="00C9291C">
        <w:rPr>
          <w:rFonts w:ascii="Times New Roman" w:hAnsi="Times New Roman" w:cs="Times New Roman"/>
          <w:sz w:val="26"/>
          <w:szCs w:val="26"/>
        </w:rPr>
        <w:t xml:space="preserve"> год составила – </w:t>
      </w:r>
      <w:r w:rsidR="00C758CD" w:rsidRPr="00C9291C">
        <w:rPr>
          <w:rFonts w:ascii="Times New Roman" w:hAnsi="Times New Roman" w:cs="Times New Roman"/>
          <w:sz w:val="26"/>
          <w:szCs w:val="26"/>
        </w:rPr>
        <w:t>2</w:t>
      </w:r>
      <w:r w:rsidR="00FB72CC" w:rsidRPr="00C9291C">
        <w:rPr>
          <w:rFonts w:ascii="Times New Roman" w:hAnsi="Times New Roman" w:cs="Times New Roman"/>
          <w:sz w:val="26"/>
          <w:szCs w:val="26"/>
        </w:rPr>
        <w:t>5471</w:t>
      </w:r>
      <w:r w:rsidR="00C758CD" w:rsidRPr="00C9291C">
        <w:rPr>
          <w:rFonts w:ascii="Times New Roman" w:hAnsi="Times New Roman" w:cs="Times New Roman"/>
          <w:sz w:val="26"/>
          <w:szCs w:val="26"/>
        </w:rPr>
        <w:t xml:space="preserve"> чел.</w:t>
      </w:r>
      <w:r w:rsidRPr="00C9291C">
        <w:rPr>
          <w:rFonts w:ascii="Times New Roman" w:hAnsi="Times New Roman" w:cs="Times New Roman"/>
          <w:sz w:val="26"/>
          <w:szCs w:val="26"/>
        </w:rPr>
        <w:t xml:space="preserve">, или </w:t>
      </w:r>
      <w:r w:rsidR="00FB72CC" w:rsidRPr="00C9291C">
        <w:rPr>
          <w:rFonts w:ascii="Times New Roman" w:hAnsi="Times New Roman" w:cs="Times New Roman"/>
          <w:sz w:val="26"/>
          <w:szCs w:val="26"/>
        </w:rPr>
        <w:t>94,6</w:t>
      </w:r>
      <w:r w:rsidRPr="00C9291C">
        <w:rPr>
          <w:rFonts w:ascii="Times New Roman" w:hAnsi="Times New Roman" w:cs="Times New Roman"/>
          <w:sz w:val="26"/>
          <w:szCs w:val="26"/>
        </w:rPr>
        <w:t xml:space="preserve"> % к уровню 20</w:t>
      </w:r>
      <w:r w:rsidR="00321371" w:rsidRPr="00C9291C">
        <w:rPr>
          <w:rFonts w:ascii="Times New Roman" w:hAnsi="Times New Roman" w:cs="Times New Roman"/>
          <w:sz w:val="26"/>
          <w:szCs w:val="26"/>
        </w:rPr>
        <w:t>2</w:t>
      </w:r>
      <w:r w:rsidR="00FB72CC" w:rsidRPr="00C9291C">
        <w:rPr>
          <w:rFonts w:ascii="Times New Roman" w:hAnsi="Times New Roman" w:cs="Times New Roman"/>
          <w:sz w:val="26"/>
          <w:szCs w:val="26"/>
        </w:rPr>
        <w:t xml:space="preserve">1 </w:t>
      </w:r>
      <w:r w:rsidRPr="00C9291C">
        <w:rPr>
          <w:rFonts w:ascii="Times New Roman" w:hAnsi="Times New Roman" w:cs="Times New Roman"/>
          <w:sz w:val="26"/>
          <w:szCs w:val="26"/>
        </w:rPr>
        <w:t xml:space="preserve">года.  </w:t>
      </w:r>
    </w:p>
    <w:p w14:paraId="6F24AAD2" w14:textId="77777777" w:rsidR="006F0F25" w:rsidRPr="00C9291C" w:rsidRDefault="006F0F25" w:rsidP="00C758CD">
      <w:pPr>
        <w:widowControl/>
        <w:spacing w:line="252" w:lineRule="auto"/>
        <w:ind w:firstLine="567"/>
        <w:jc w:val="both"/>
        <w:rPr>
          <w:rFonts w:ascii="Times New Roman" w:hAnsi="Times New Roman" w:cs="Times New Roman"/>
          <w:sz w:val="26"/>
          <w:szCs w:val="26"/>
        </w:rPr>
      </w:pPr>
      <w:r w:rsidRPr="00C9291C">
        <w:rPr>
          <w:rFonts w:ascii="Times New Roman" w:hAnsi="Times New Roman" w:cs="Times New Roman"/>
          <w:sz w:val="26"/>
          <w:szCs w:val="26"/>
        </w:rPr>
        <w:t xml:space="preserve">Численность занятых в экономике муниципального образования   составила </w:t>
      </w:r>
      <w:r w:rsidR="00FB72CC" w:rsidRPr="00C9291C">
        <w:rPr>
          <w:rFonts w:ascii="Times New Roman" w:hAnsi="Times New Roman" w:cs="Times New Roman"/>
          <w:sz w:val="26"/>
          <w:szCs w:val="26"/>
        </w:rPr>
        <w:t>17</w:t>
      </w:r>
      <w:r w:rsidRPr="00C9291C">
        <w:rPr>
          <w:rFonts w:ascii="Times New Roman" w:hAnsi="Times New Roman" w:cs="Times New Roman"/>
          <w:sz w:val="26"/>
          <w:szCs w:val="26"/>
        </w:rPr>
        <w:t>,</w:t>
      </w:r>
      <w:r w:rsidR="00FB72CC" w:rsidRPr="00C9291C">
        <w:rPr>
          <w:rFonts w:ascii="Times New Roman" w:hAnsi="Times New Roman" w:cs="Times New Roman"/>
          <w:sz w:val="26"/>
          <w:szCs w:val="26"/>
        </w:rPr>
        <w:t>286</w:t>
      </w:r>
      <w:r w:rsidRPr="00C9291C">
        <w:rPr>
          <w:rFonts w:ascii="Times New Roman" w:hAnsi="Times New Roman" w:cs="Times New Roman"/>
          <w:sz w:val="26"/>
          <w:szCs w:val="26"/>
        </w:rPr>
        <w:t xml:space="preserve"> тыс. чел, что на</w:t>
      </w:r>
      <w:r w:rsidR="00BF6C09" w:rsidRPr="00C9291C">
        <w:rPr>
          <w:rFonts w:ascii="Times New Roman" w:hAnsi="Times New Roman" w:cs="Times New Roman"/>
          <w:sz w:val="26"/>
          <w:szCs w:val="26"/>
        </w:rPr>
        <w:t xml:space="preserve"> </w:t>
      </w:r>
      <w:r w:rsidR="00FB72CC" w:rsidRPr="00C9291C">
        <w:rPr>
          <w:rFonts w:ascii="Times New Roman" w:hAnsi="Times New Roman" w:cs="Times New Roman"/>
          <w:sz w:val="26"/>
          <w:szCs w:val="26"/>
        </w:rPr>
        <w:t>1362</w:t>
      </w:r>
      <w:r w:rsidRPr="00C9291C">
        <w:rPr>
          <w:rFonts w:ascii="Times New Roman" w:hAnsi="Times New Roman" w:cs="Times New Roman"/>
          <w:sz w:val="26"/>
          <w:szCs w:val="26"/>
        </w:rPr>
        <w:t xml:space="preserve"> чел. </w:t>
      </w:r>
      <w:r w:rsidR="00FB72CC" w:rsidRPr="00C9291C">
        <w:rPr>
          <w:rFonts w:ascii="Times New Roman" w:hAnsi="Times New Roman" w:cs="Times New Roman"/>
          <w:sz w:val="26"/>
          <w:szCs w:val="26"/>
        </w:rPr>
        <w:t>меньше</w:t>
      </w:r>
      <w:r w:rsidRPr="00C9291C">
        <w:rPr>
          <w:rFonts w:ascii="Times New Roman" w:hAnsi="Times New Roman" w:cs="Times New Roman"/>
          <w:sz w:val="26"/>
          <w:szCs w:val="26"/>
        </w:rPr>
        <w:t>, чем в 20</w:t>
      </w:r>
      <w:r w:rsidR="003C57AB" w:rsidRPr="00C9291C">
        <w:rPr>
          <w:rFonts w:ascii="Times New Roman" w:hAnsi="Times New Roman" w:cs="Times New Roman"/>
          <w:sz w:val="26"/>
          <w:szCs w:val="26"/>
        </w:rPr>
        <w:t>2</w:t>
      </w:r>
      <w:r w:rsidR="00BF6C09" w:rsidRPr="00C9291C">
        <w:rPr>
          <w:rFonts w:ascii="Times New Roman" w:hAnsi="Times New Roman" w:cs="Times New Roman"/>
          <w:sz w:val="26"/>
          <w:szCs w:val="26"/>
        </w:rPr>
        <w:t>1</w:t>
      </w:r>
      <w:r w:rsidR="00C758CD" w:rsidRPr="00C9291C">
        <w:rPr>
          <w:rFonts w:ascii="Times New Roman" w:hAnsi="Times New Roman" w:cs="Times New Roman"/>
          <w:sz w:val="26"/>
          <w:szCs w:val="26"/>
        </w:rPr>
        <w:t xml:space="preserve"> году</w:t>
      </w:r>
      <w:r w:rsidR="003C57AB" w:rsidRPr="00C9291C">
        <w:rPr>
          <w:rFonts w:ascii="Times New Roman" w:hAnsi="Times New Roman" w:cs="Times New Roman"/>
          <w:sz w:val="26"/>
          <w:szCs w:val="26"/>
        </w:rPr>
        <w:t xml:space="preserve"> </w:t>
      </w:r>
      <w:r w:rsidR="00BF6C09" w:rsidRPr="00C9291C">
        <w:rPr>
          <w:rFonts w:ascii="Times New Roman" w:hAnsi="Times New Roman" w:cs="Times New Roman"/>
          <w:sz w:val="26"/>
          <w:szCs w:val="26"/>
        </w:rPr>
        <w:t>и составляет</w:t>
      </w:r>
      <w:r w:rsidRPr="00C9291C">
        <w:rPr>
          <w:rFonts w:ascii="Times New Roman" w:hAnsi="Times New Roman" w:cs="Times New Roman"/>
          <w:sz w:val="26"/>
          <w:szCs w:val="26"/>
        </w:rPr>
        <w:t xml:space="preserve"> </w:t>
      </w:r>
      <w:r w:rsidR="00BF6C09" w:rsidRPr="00C9291C">
        <w:rPr>
          <w:rFonts w:ascii="Times New Roman" w:hAnsi="Times New Roman" w:cs="Times New Roman"/>
          <w:sz w:val="26"/>
          <w:szCs w:val="26"/>
        </w:rPr>
        <w:t>77,6</w:t>
      </w:r>
      <w:r w:rsidRPr="00C9291C">
        <w:rPr>
          <w:rFonts w:ascii="Times New Roman" w:hAnsi="Times New Roman" w:cs="Times New Roman"/>
          <w:sz w:val="26"/>
          <w:szCs w:val="26"/>
        </w:rPr>
        <w:t xml:space="preserve">% трудовых ресурсов города, что </w:t>
      </w:r>
      <w:r w:rsidR="00BF6C09" w:rsidRPr="00C9291C">
        <w:rPr>
          <w:rFonts w:ascii="Times New Roman" w:hAnsi="Times New Roman" w:cs="Times New Roman"/>
          <w:sz w:val="26"/>
          <w:szCs w:val="26"/>
        </w:rPr>
        <w:t>обусловлено снижением численности населения.</w:t>
      </w:r>
      <w:r w:rsidR="00AB7308" w:rsidRPr="00C9291C">
        <w:rPr>
          <w:rFonts w:ascii="Times New Roman" w:hAnsi="Times New Roman" w:cs="Times New Roman"/>
          <w:sz w:val="26"/>
          <w:szCs w:val="26"/>
        </w:rPr>
        <w:t xml:space="preserve"> </w:t>
      </w:r>
      <w:r w:rsidRPr="00C9291C">
        <w:rPr>
          <w:rFonts w:ascii="Times New Roman" w:hAnsi="Times New Roman" w:cs="Times New Roman"/>
          <w:sz w:val="26"/>
          <w:szCs w:val="26"/>
        </w:rPr>
        <w:t xml:space="preserve">Среднесписочная численность работников организаций составила </w:t>
      </w:r>
      <w:r w:rsidR="00BF6C09" w:rsidRPr="00C9291C">
        <w:rPr>
          <w:rFonts w:ascii="Times New Roman" w:hAnsi="Times New Roman" w:cs="Times New Roman"/>
          <w:sz w:val="26"/>
          <w:szCs w:val="26"/>
        </w:rPr>
        <w:t>8107</w:t>
      </w:r>
      <w:r w:rsidR="00C758CD" w:rsidRPr="00C9291C">
        <w:rPr>
          <w:rFonts w:ascii="Times New Roman" w:hAnsi="Times New Roman" w:cs="Times New Roman"/>
          <w:sz w:val="26"/>
          <w:szCs w:val="26"/>
        </w:rPr>
        <w:t xml:space="preserve"> чел.</w:t>
      </w:r>
      <w:r w:rsidRPr="00C9291C">
        <w:rPr>
          <w:rFonts w:ascii="Times New Roman" w:hAnsi="Times New Roman" w:cs="Times New Roman"/>
          <w:sz w:val="26"/>
          <w:szCs w:val="26"/>
        </w:rPr>
        <w:t xml:space="preserve">, </w:t>
      </w:r>
      <w:r w:rsidR="00BF6C09" w:rsidRPr="00C9291C">
        <w:rPr>
          <w:rFonts w:ascii="Times New Roman" w:hAnsi="Times New Roman" w:cs="Times New Roman"/>
          <w:sz w:val="26"/>
          <w:szCs w:val="26"/>
        </w:rPr>
        <w:t>рост</w:t>
      </w:r>
      <w:r w:rsidRPr="00C9291C">
        <w:rPr>
          <w:rFonts w:ascii="Times New Roman" w:hAnsi="Times New Roman" w:cs="Times New Roman"/>
          <w:sz w:val="26"/>
          <w:szCs w:val="26"/>
        </w:rPr>
        <w:t xml:space="preserve"> к уровню 20</w:t>
      </w:r>
      <w:r w:rsidR="008D1905" w:rsidRPr="00C9291C">
        <w:rPr>
          <w:rFonts w:ascii="Times New Roman" w:hAnsi="Times New Roman" w:cs="Times New Roman"/>
          <w:sz w:val="26"/>
          <w:szCs w:val="26"/>
        </w:rPr>
        <w:t>2</w:t>
      </w:r>
      <w:r w:rsidR="00BF6C09" w:rsidRPr="00C9291C">
        <w:rPr>
          <w:rFonts w:ascii="Times New Roman" w:hAnsi="Times New Roman" w:cs="Times New Roman"/>
          <w:sz w:val="26"/>
          <w:szCs w:val="26"/>
        </w:rPr>
        <w:t>1</w:t>
      </w:r>
      <w:r w:rsidRPr="00C9291C">
        <w:rPr>
          <w:rFonts w:ascii="Times New Roman" w:hAnsi="Times New Roman" w:cs="Times New Roman"/>
          <w:sz w:val="26"/>
          <w:szCs w:val="26"/>
        </w:rPr>
        <w:t xml:space="preserve"> </w:t>
      </w:r>
      <w:r w:rsidR="00FA4B1A" w:rsidRPr="00C9291C">
        <w:rPr>
          <w:rFonts w:ascii="Times New Roman" w:hAnsi="Times New Roman" w:cs="Times New Roman"/>
          <w:sz w:val="26"/>
          <w:szCs w:val="26"/>
        </w:rPr>
        <w:t>года на</w:t>
      </w:r>
      <w:r w:rsidR="00BF6C09" w:rsidRPr="00C9291C">
        <w:rPr>
          <w:rFonts w:ascii="Times New Roman" w:hAnsi="Times New Roman" w:cs="Times New Roman"/>
          <w:sz w:val="26"/>
          <w:szCs w:val="26"/>
        </w:rPr>
        <w:t xml:space="preserve"> 12</w:t>
      </w:r>
      <w:r w:rsidRPr="00C9291C">
        <w:rPr>
          <w:rFonts w:ascii="Times New Roman" w:hAnsi="Times New Roman" w:cs="Times New Roman"/>
          <w:sz w:val="26"/>
          <w:szCs w:val="26"/>
        </w:rPr>
        <w:t>,</w:t>
      </w:r>
      <w:r w:rsidR="00BF6C09" w:rsidRPr="00C9291C">
        <w:rPr>
          <w:rFonts w:ascii="Times New Roman" w:hAnsi="Times New Roman" w:cs="Times New Roman"/>
          <w:sz w:val="26"/>
          <w:szCs w:val="26"/>
        </w:rPr>
        <w:t>0</w:t>
      </w:r>
      <w:r w:rsidR="008D1905" w:rsidRPr="00C9291C">
        <w:rPr>
          <w:rFonts w:ascii="Times New Roman" w:hAnsi="Times New Roman" w:cs="Times New Roman"/>
          <w:sz w:val="26"/>
          <w:szCs w:val="26"/>
        </w:rPr>
        <w:t>3</w:t>
      </w:r>
      <w:r w:rsidRPr="00C9291C">
        <w:rPr>
          <w:rFonts w:ascii="Times New Roman" w:hAnsi="Times New Roman" w:cs="Times New Roman"/>
          <w:sz w:val="26"/>
          <w:szCs w:val="26"/>
        </w:rPr>
        <w:t>%.</w:t>
      </w:r>
    </w:p>
    <w:p w14:paraId="6CBA395D" w14:textId="77777777" w:rsidR="00804B48" w:rsidRPr="00C9291C" w:rsidRDefault="00804B48" w:rsidP="00804B48">
      <w:pPr>
        <w:ind w:firstLine="709"/>
        <w:jc w:val="both"/>
        <w:rPr>
          <w:rFonts w:ascii="Times New Roman" w:hAnsi="Times New Roman" w:cs="Times New Roman"/>
          <w:sz w:val="26"/>
          <w:szCs w:val="26"/>
          <w:u w:color="FF0000"/>
        </w:rPr>
      </w:pPr>
      <w:r w:rsidRPr="00C9291C">
        <w:rPr>
          <w:rFonts w:ascii="Times New Roman" w:hAnsi="Times New Roman" w:cs="Times New Roman"/>
          <w:sz w:val="26"/>
          <w:szCs w:val="26"/>
          <w:u w:color="FF0000"/>
        </w:rPr>
        <w:t xml:space="preserve">По состоянию на 01.01.2023г. численность безработных граждан составила 246 человек. Уровень общей безработицы составил 1,05% к трудоспособному населению в трудоспособном возрасте (за аналогичный период 2019 года – 0,8%). </w:t>
      </w:r>
    </w:p>
    <w:p w14:paraId="3F37A763" w14:textId="77777777" w:rsidR="00804B48" w:rsidRPr="00C9291C" w:rsidRDefault="00804B48" w:rsidP="00804B48">
      <w:pPr>
        <w:ind w:firstLine="709"/>
        <w:jc w:val="both"/>
        <w:rPr>
          <w:rFonts w:ascii="Times New Roman" w:hAnsi="Times New Roman" w:cs="Times New Roman"/>
          <w:sz w:val="26"/>
          <w:szCs w:val="26"/>
          <w:u w:color="FF0000"/>
        </w:rPr>
      </w:pPr>
      <w:r w:rsidRPr="00C9291C">
        <w:rPr>
          <w:rFonts w:ascii="Times New Roman" w:hAnsi="Times New Roman" w:cs="Times New Roman"/>
          <w:sz w:val="26"/>
          <w:szCs w:val="26"/>
          <w:u w:color="FF0000"/>
        </w:rPr>
        <w:t xml:space="preserve">Увеличение числа официально зарегистрированных безработных связано не только с экономической ситуацией в стране, но и с доступностью услуги, которую можно получить онлайн, а также с увеличением размера   максимального пособия по безработице. </w:t>
      </w:r>
    </w:p>
    <w:p w14:paraId="551D4B84" w14:textId="77777777" w:rsidR="00804B48" w:rsidRPr="00C9291C" w:rsidRDefault="00804B48" w:rsidP="00804B48">
      <w:pPr>
        <w:ind w:firstLine="709"/>
        <w:jc w:val="both"/>
        <w:rPr>
          <w:rFonts w:ascii="Times New Roman" w:hAnsi="Times New Roman" w:cs="Times New Roman"/>
          <w:sz w:val="26"/>
          <w:szCs w:val="26"/>
          <w:u w:color="FF0000"/>
        </w:rPr>
      </w:pPr>
      <w:r w:rsidRPr="00C9291C">
        <w:rPr>
          <w:rFonts w:ascii="Times New Roman" w:hAnsi="Times New Roman" w:cs="Times New Roman"/>
          <w:sz w:val="26"/>
          <w:szCs w:val="26"/>
          <w:u w:color="FF0000"/>
        </w:rPr>
        <w:t xml:space="preserve">В рамках мероприятий по снижению напряженности на рынке труда в течение года было проведено 12 ярмарок вакансий и учебных рабочих мест, в которых приняли участие более 101 работодатель города Шарыпово. </w:t>
      </w:r>
    </w:p>
    <w:p w14:paraId="5FE6FCE3" w14:textId="77777777" w:rsidR="00804B48" w:rsidRPr="00C9291C" w:rsidRDefault="00804B48" w:rsidP="00804B48">
      <w:pPr>
        <w:ind w:firstLine="709"/>
        <w:jc w:val="both"/>
        <w:rPr>
          <w:rFonts w:ascii="Times New Roman" w:hAnsi="Times New Roman" w:cs="Times New Roman"/>
          <w:sz w:val="26"/>
          <w:szCs w:val="26"/>
          <w:u w:color="FF0000"/>
        </w:rPr>
      </w:pPr>
      <w:r w:rsidRPr="00C9291C">
        <w:rPr>
          <w:rFonts w:ascii="Times New Roman" w:hAnsi="Times New Roman" w:cs="Times New Roman"/>
          <w:sz w:val="26"/>
          <w:szCs w:val="26"/>
          <w:u w:color="FF0000"/>
        </w:rPr>
        <w:t xml:space="preserve">К профессиональному обучению и дополнительному профессиональному </w:t>
      </w:r>
      <w:r w:rsidRPr="00C9291C">
        <w:rPr>
          <w:rFonts w:ascii="Times New Roman" w:hAnsi="Times New Roman" w:cs="Times New Roman"/>
          <w:sz w:val="26"/>
          <w:szCs w:val="26"/>
          <w:u w:color="FF0000"/>
        </w:rPr>
        <w:lastRenderedPageBreak/>
        <w:t xml:space="preserve">образованию по направлению центра занятости в 2022 году приступили 150 безработных граждан, 101,1% из которых были трудоустроены. Профессиональное обучение и дополнительное профессиональное образование является одним из инструментов, позволяющим обеспечить трудоустройство граждан. </w:t>
      </w:r>
    </w:p>
    <w:p w14:paraId="3B808CEC" w14:textId="77777777" w:rsidR="00804B48" w:rsidRPr="00C9291C" w:rsidRDefault="00804B48" w:rsidP="00804B48">
      <w:pPr>
        <w:ind w:firstLine="709"/>
        <w:jc w:val="both"/>
        <w:rPr>
          <w:rFonts w:ascii="Times New Roman" w:hAnsi="Times New Roman" w:cs="Times New Roman"/>
          <w:sz w:val="26"/>
          <w:szCs w:val="26"/>
          <w:u w:color="FF0000"/>
        </w:rPr>
      </w:pPr>
      <w:r w:rsidRPr="00C9291C">
        <w:rPr>
          <w:rFonts w:ascii="Times New Roman" w:hAnsi="Times New Roman" w:cs="Times New Roman"/>
          <w:sz w:val="26"/>
          <w:szCs w:val="26"/>
          <w:u w:color="FF0000"/>
        </w:rPr>
        <w:t>Продолжают действовать программы по обучению женщин, находящихся в отпуске по уходу за ребенком до 3-х лет и незанятых граждан, которым в соответствии с законодательством РФ назначена трудовая пенсия по старости, которые стремятся возобновить трудовую деятельность. В 2022 году прошли профессиональное обучение и получили дополнительное профессиональное образование 6 женщин и 1 гражданин пенсионного возраста.</w:t>
      </w:r>
    </w:p>
    <w:p w14:paraId="4DAB0842" w14:textId="77777777" w:rsidR="00804B48" w:rsidRPr="00C9291C" w:rsidRDefault="00804B48" w:rsidP="00804B48">
      <w:pPr>
        <w:pStyle w:val="14"/>
        <w:ind w:firstLine="709"/>
        <w:rPr>
          <w:sz w:val="26"/>
          <w:szCs w:val="26"/>
          <w:u w:color="FF0000"/>
        </w:rPr>
      </w:pPr>
      <w:r w:rsidRPr="00C9291C">
        <w:rPr>
          <w:sz w:val="26"/>
          <w:szCs w:val="26"/>
          <w:u w:color="FF0000"/>
        </w:rPr>
        <w:t xml:space="preserve">Государственная услуга по информированию населения и работодателей о положении на рынке труда оказана 7579 гражданам и 868 работодателям.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 В очной форме услуга получена 2316 гражданами и 346 работодателями, электронной форме 5263 гражданами и 522 работодателями. </w:t>
      </w:r>
    </w:p>
    <w:p w14:paraId="3568B39A" w14:textId="77777777" w:rsidR="001C39A2" w:rsidRPr="00C9291C" w:rsidRDefault="001C39A2" w:rsidP="00804B48">
      <w:pPr>
        <w:pStyle w:val="14"/>
        <w:ind w:firstLine="709"/>
        <w:rPr>
          <w:sz w:val="26"/>
          <w:szCs w:val="26"/>
        </w:rPr>
      </w:pPr>
      <w:r w:rsidRPr="00C9291C">
        <w:rPr>
          <w:sz w:val="26"/>
          <w:szCs w:val="26"/>
        </w:rPr>
        <w:t xml:space="preserve">Изменение основных показателей прогноза на рынке труда приведено </w:t>
      </w:r>
      <w:r w:rsidRPr="00C9291C">
        <w:rPr>
          <w:sz w:val="26"/>
          <w:szCs w:val="26"/>
        </w:rPr>
        <w:br/>
        <w:t>в таблице.</w:t>
      </w:r>
    </w:p>
    <w:tbl>
      <w:tblPr>
        <w:tblW w:w="9275"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264"/>
        <w:gridCol w:w="908"/>
        <w:gridCol w:w="851"/>
        <w:gridCol w:w="850"/>
        <w:gridCol w:w="851"/>
        <w:gridCol w:w="850"/>
        <w:gridCol w:w="851"/>
        <w:gridCol w:w="850"/>
      </w:tblGrid>
      <w:tr w:rsidR="001C39A2" w:rsidRPr="005843AB" w14:paraId="124705F3" w14:textId="77777777" w:rsidTr="00A86E18">
        <w:trPr>
          <w:jc w:val="center"/>
        </w:trPr>
        <w:tc>
          <w:tcPr>
            <w:tcW w:w="3264" w:type="dxa"/>
            <w:vMerge w:val="restart"/>
            <w:tcBorders>
              <w:top w:val="single" w:sz="4" w:space="0" w:color="auto"/>
              <w:bottom w:val="single" w:sz="4" w:space="0" w:color="auto"/>
              <w:right w:val="single" w:sz="4" w:space="0" w:color="auto"/>
            </w:tcBorders>
          </w:tcPr>
          <w:p w14:paraId="0CBEFCCE" w14:textId="77777777" w:rsidR="001C39A2" w:rsidRPr="005843AB" w:rsidRDefault="001C39A2" w:rsidP="008A34E8">
            <w:pPr>
              <w:jc w:val="center"/>
              <w:rPr>
                <w:i/>
                <w:iCs/>
              </w:rPr>
            </w:pPr>
            <w:r w:rsidRPr="005843AB">
              <w:rPr>
                <w:i/>
                <w:iCs/>
              </w:rPr>
              <w:br w:type="page"/>
              <w:t>Наименование показателей</w:t>
            </w:r>
          </w:p>
        </w:tc>
        <w:tc>
          <w:tcPr>
            <w:tcW w:w="908" w:type="dxa"/>
            <w:vMerge w:val="restart"/>
            <w:tcBorders>
              <w:top w:val="single" w:sz="4" w:space="0" w:color="auto"/>
              <w:left w:val="single" w:sz="4" w:space="0" w:color="auto"/>
              <w:bottom w:val="single" w:sz="4" w:space="0" w:color="auto"/>
              <w:right w:val="single" w:sz="4" w:space="0" w:color="auto"/>
            </w:tcBorders>
          </w:tcPr>
          <w:p w14:paraId="15F526DB" w14:textId="77777777" w:rsidR="001C39A2" w:rsidRPr="005843AB" w:rsidRDefault="001C39A2" w:rsidP="008A34E8">
            <w:pPr>
              <w:jc w:val="center"/>
              <w:rPr>
                <w:i/>
                <w:iCs/>
              </w:rPr>
            </w:pPr>
            <w:r w:rsidRPr="005843AB">
              <w:rPr>
                <w:i/>
                <w:iCs/>
              </w:rPr>
              <w:t xml:space="preserve">Ед. </w:t>
            </w:r>
            <w:r w:rsidRPr="005843AB">
              <w:rPr>
                <w:i/>
                <w:iCs/>
              </w:rPr>
              <w:br/>
              <w:t>изм.</w:t>
            </w:r>
          </w:p>
        </w:tc>
        <w:tc>
          <w:tcPr>
            <w:tcW w:w="1701" w:type="dxa"/>
            <w:gridSpan w:val="2"/>
            <w:tcBorders>
              <w:top w:val="single" w:sz="4" w:space="0" w:color="auto"/>
              <w:left w:val="single" w:sz="4" w:space="0" w:color="auto"/>
              <w:bottom w:val="single" w:sz="4" w:space="0" w:color="auto"/>
              <w:right w:val="single" w:sz="4" w:space="0" w:color="auto"/>
            </w:tcBorders>
          </w:tcPr>
          <w:p w14:paraId="78E065FD" w14:textId="77777777" w:rsidR="001C39A2" w:rsidRPr="005843AB" w:rsidRDefault="001C39A2" w:rsidP="008A34E8">
            <w:pPr>
              <w:jc w:val="center"/>
              <w:rPr>
                <w:i/>
                <w:lang w:eastAsia="en-US"/>
              </w:rPr>
            </w:pPr>
            <w:r w:rsidRPr="005843AB">
              <w:rPr>
                <w:i/>
                <w:lang w:eastAsia="en-US"/>
              </w:rPr>
              <w:t xml:space="preserve">Прогноз </w:t>
            </w:r>
            <w:r w:rsidRPr="005843AB">
              <w:rPr>
                <w:i/>
                <w:lang w:eastAsia="en-US"/>
              </w:rPr>
              <w:br/>
              <w:t>на 202</w:t>
            </w:r>
            <w:r w:rsidR="00AB7308" w:rsidRPr="005843AB">
              <w:rPr>
                <w:i/>
                <w:lang w:eastAsia="en-US"/>
              </w:rPr>
              <w:t>3</w:t>
            </w:r>
            <w:r w:rsidRPr="005843AB">
              <w:rPr>
                <w:rFonts w:eastAsia="MS Mincho"/>
                <w:sz w:val="28"/>
                <w:szCs w:val="28"/>
                <w:lang w:eastAsia="ja-JP"/>
              </w:rPr>
              <w:t>-</w:t>
            </w:r>
            <w:r w:rsidRPr="005843AB">
              <w:rPr>
                <w:i/>
                <w:lang w:eastAsia="en-US"/>
              </w:rPr>
              <w:t>202</w:t>
            </w:r>
            <w:r w:rsidR="00AB7308" w:rsidRPr="005843AB">
              <w:rPr>
                <w:i/>
                <w:lang w:eastAsia="en-US"/>
              </w:rPr>
              <w:t>5</w:t>
            </w:r>
            <w:r w:rsidRPr="005843AB">
              <w:rPr>
                <w:i/>
                <w:lang w:eastAsia="en-US"/>
              </w:rPr>
              <w:t xml:space="preserve"> гг.</w:t>
            </w:r>
          </w:p>
        </w:tc>
        <w:tc>
          <w:tcPr>
            <w:tcW w:w="1701" w:type="dxa"/>
            <w:gridSpan w:val="2"/>
            <w:tcBorders>
              <w:top w:val="single" w:sz="4" w:space="0" w:color="auto"/>
              <w:left w:val="single" w:sz="4" w:space="0" w:color="auto"/>
              <w:bottom w:val="single" w:sz="4" w:space="0" w:color="auto"/>
              <w:right w:val="single" w:sz="4" w:space="0" w:color="auto"/>
            </w:tcBorders>
          </w:tcPr>
          <w:p w14:paraId="53B59139" w14:textId="77777777" w:rsidR="001C39A2" w:rsidRPr="005843AB" w:rsidRDefault="001C39A2" w:rsidP="008A34E8">
            <w:pPr>
              <w:jc w:val="center"/>
              <w:rPr>
                <w:i/>
                <w:lang w:eastAsia="en-US"/>
              </w:rPr>
            </w:pPr>
            <w:r w:rsidRPr="005843AB">
              <w:rPr>
                <w:i/>
                <w:lang w:eastAsia="en-US"/>
              </w:rPr>
              <w:t xml:space="preserve">Прогноз </w:t>
            </w:r>
            <w:r w:rsidRPr="005843AB">
              <w:rPr>
                <w:i/>
                <w:lang w:eastAsia="en-US"/>
              </w:rPr>
              <w:br/>
              <w:t>на 202</w:t>
            </w:r>
            <w:r w:rsidR="00AB7308" w:rsidRPr="005843AB">
              <w:rPr>
                <w:i/>
                <w:lang w:eastAsia="en-US"/>
              </w:rPr>
              <w:t>4</w:t>
            </w:r>
            <w:r w:rsidRPr="005843AB">
              <w:rPr>
                <w:rFonts w:eastAsia="MS Mincho"/>
                <w:sz w:val="28"/>
                <w:szCs w:val="28"/>
                <w:lang w:eastAsia="ja-JP"/>
              </w:rPr>
              <w:t>-</w:t>
            </w:r>
            <w:r w:rsidRPr="005843AB">
              <w:rPr>
                <w:i/>
                <w:lang w:eastAsia="en-US"/>
              </w:rPr>
              <w:t>202</w:t>
            </w:r>
            <w:r w:rsidR="00AB7308" w:rsidRPr="005843AB">
              <w:rPr>
                <w:i/>
                <w:lang w:eastAsia="en-US"/>
              </w:rPr>
              <w:t>6</w:t>
            </w:r>
            <w:r w:rsidRPr="005843AB">
              <w:rPr>
                <w:i/>
                <w:lang w:eastAsia="en-US"/>
              </w:rPr>
              <w:t xml:space="preserve"> гг.</w:t>
            </w:r>
          </w:p>
        </w:tc>
        <w:tc>
          <w:tcPr>
            <w:tcW w:w="1701" w:type="dxa"/>
            <w:gridSpan w:val="2"/>
            <w:tcBorders>
              <w:top w:val="single" w:sz="4" w:space="0" w:color="auto"/>
              <w:left w:val="single" w:sz="4" w:space="0" w:color="auto"/>
              <w:bottom w:val="single" w:sz="4" w:space="0" w:color="auto"/>
            </w:tcBorders>
          </w:tcPr>
          <w:p w14:paraId="77910A5A" w14:textId="77777777" w:rsidR="001C39A2" w:rsidRPr="005843AB" w:rsidRDefault="001C39A2" w:rsidP="008A34E8">
            <w:pPr>
              <w:jc w:val="center"/>
              <w:rPr>
                <w:i/>
              </w:rPr>
            </w:pPr>
            <w:r w:rsidRPr="005843AB">
              <w:rPr>
                <w:i/>
              </w:rPr>
              <w:t>Отклонение</w:t>
            </w:r>
            <w:r w:rsidRPr="005843AB">
              <w:rPr>
                <w:i/>
              </w:rPr>
              <w:br/>
              <w:t>от прогноза</w:t>
            </w:r>
          </w:p>
        </w:tc>
      </w:tr>
      <w:tr w:rsidR="001C39A2" w:rsidRPr="006F4C53" w14:paraId="1AB01C78" w14:textId="77777777" w:rsidTr="00A86E18">
        <w:trPr>
          <w:trHeight w:val="226"/>
          <w:jc w:val="center"/>
        </w:trPr>
        <w:tc>
          <w:tcPr>
            <w:tcW w:w="3264" w:type="dxa"/>
            <w:vMerge/>
            <w:tcBorders>
              <w:top w:val="single" w:sz="4" w:space="0" w:color="auto"/>
              <w:bottom w:val="single" w:sz="4" w:space="0" w:color="auto"/>
              <w:right w:val="single" w:sz="4" w:space="0" w:color="auto"/>
            </w:tcBorders>
            <w:vAlign w:val="center"/>
          </w:tcPr>
          <w:p w14:paraId="49BBFA71" w14:textId="77777777" w:rsidR="001C39A2" w:rsidRPr="006F4C53" w:rsidRDefault="001C39A2" w:rsidP="00A86E18"/>
        </w:tc>
        <w:tc>
          <w:tcPr>
            <w:tcW w:w="908" w:type="dxa"/>
            <w:vMerge/>
            <w:tcBorders>
              <w:top w:val="single" w:sz="4" w:space="0" w:color="auto"/>
              <w:left w:val="single" w:sz="4" w:space="0" w:color="auto"/>
              <w:bottom w:val="single" w:sz="4" w:space="0" w:color="auto"/>
              <w:right w:val="single" w:sz="4" w:space="0" w:color="auto"/>
            </w:tcBorders>
            <w:vAlign w:val="center"/>
          </w:tcPr>
          <w:p w14:paraId="4B839F9C" w14:textId="77777777" w:rsidR="001C39A2" w:rsidRPr="006F4C53" w:rsidRDefault="001C39A2" w:rsidP="00A86E18"/>
        </w:tc>
        <w:tc>
          <w:tcPr>
            <w:tcW w:w="851" w:type="dxa"/>
            <w:tcBorders>
              <w:top w:val="single" w:sz="4" w:space="0" w:color="auto"/>
              <w:left w:val="single" w:sz="4" w:space="0" w:color="auto"/>
              <w:bottom w:val="single" w:sz="4" w:space="0" w:color="auto"/>
              <w:right w:val="single" w:sz="4" w:space="0" w:color="auto"/>
            </w:tcBorders>
            <w:vAlign w:val="center"/>
          </w:tcPr>
          <w:p w14:paraId="138F065B" w14:textId="77777777" w:rsidR="001C39A2" w:rsidRPr="006F4C53" w:rsidRDefault="001C39A2" w:rsidP="00A86E18">
            <w:pPr>
              <w:jc w:val="center"/>
              <w:rPr>
                <w:i/>
                <w:iCs/>
              </w:rPr>
            </w:pPr>
            <w:r w:rsidRPr="006F4C53">
              <w:rPr>
                <w:i/>
                <w:iCs/>
              </w:rPr>
              <w:t>202</w:t>
            </w:r>
            <w:r w:rsidR="00AB7308">
              <w:rPr>
                <w:i/>
                <w:iCs/>
              </w:rPr>
              <w:t>4</w:t>
            </w:r>
          </w:p>
        </w:tc>
        <w:tc>
          <w:tcPr>
            <w:tcW w:w="850" w:type="dxa"/>
            <w:tcBorders>
              <w:top w:val="single" w:sz="4" w:space="0" w:color="auto"/>
              <w:left w:val="single" w:sz="4" w:space="0" w:color="auto"/>
              <w:bottom w:val="single" w:sz="4" w:space="0" w:color="auto"/>
              <w:right w:val="single" w:sz="4" w:space="0" w:color="auto"/>
            </w:tcBorders>
            <w:vAlign w:val="center"/>
          </w:tcPr>
          <w:p w14:paraId="70F38D00" w14:textId="77777777" w:rsidR="001C39A2" w:rsidRPr="006F4C53" w:rsidRDefault="001C39A2" w:rsidP="00A86E18">
            <w:pPr>
              <w:jc w:val="center"/>
              <w:rPr>
                <w:i/>
                <w:iCs/>
              </w:rPr>
            </w:pPr>
            <w:r w:rsidRPr="006F4C53">
              <w:rPr>
                <w:i/>
                <w:iCs/>
              </w:rPr>
              <w:t>202</w:t>
            </w:r>
            <w:r w:rsidR="00AB7308">
              <w:rPr>
                <w:i/>
                <w:iCs/>
              </w:rPr>
              <w:t>5</w:t>
            </w:r>
          </w:p>
        </w:tc>
        <w:tc>
          <w:tcPr>
            <w:tcW w:w="851" w:type="dxa"/>
            <w:tcBorders>
              <w:top w:val="single" w:sz="4" w:space="0" w:color="auto"/>
              <w:left w:val="single" w:sz="4" w:space="0" w:color="auto"/>
              <w:bottom w:val="single" w:sz="4" w:space="0" w:color="auto"/>
              <w:right w:val="single" w:sz="4" w:space="0" w:color="auto"/>
            </w:tcBorders>
            <w:vAlign w:val="center"/>
          </w:tcPr>
          <w:p w14:paraId="4A751ED4" w14:textId="77777777" w:rsidR="001C39A2" w:rsidRPr="006F4C53" w:rsidRDefault="001C39A2" w:rsidP="00A86E18">
            <w:pPr>
              <w:jc w:val="center"/>
              <w:rPr>
                <w:i/>
                <w:iCs/>
              </w:rPr>
            </w:pPr>
            <w:r w:rsidRPr="006F4C53">
              <w:rPr>
                <w:i/>
                <w:iCs/>
              </w:rPr>
              <w:t>202</w:t>
            </w:r>
            <w:r w:rsidR="00AB7308">
              <w:rPr>
                <w:i/>
                <w:iCs/>
              </w:rPr>
              <w:t>4</w:t>
            </w:r>
          </w:p>
        </w:tc>
        <w:tc>
          <w:tcPr>
            <w:tcW w:w="850" w:type="dxa"/>
            <w:tcBorders>
              <w:top w:val="single" w:sz="4" w:space="0" w:color="auto"/>
              <w:left w:val="single" w:sz="4" w:space="0" w:color="auto"/>
              <w:bottom w:val="single" w:sz="4" w:space="0" w:color="auto"/>
              <w:right w:val="single" w:sz="4" w:space="0" w:color="auto"/>
            </w:tcBorders>
            <w:vAlign w:val="center"/>
          </w:tcPr>
          <w:p w14:paraId="0A2C7F2A" w14:textId="77777777" w:rsidR="001C39A2" w:rsidRPr="006F4C53" w:rsidRDefault="001C39A2" w:rsidP="00A86E18">
            <w:pPr>
              <w:jc w:val="center"/>
              <w:rPr>
                <w:i/>
                <w:iCs/>
              </w:rPr>
            </w:pPr>
            <w:r w:rsidRPr="006F4C53">
              <w:rPr>
                <w:i/>
                <w:iCs/>
              </w:rPr>
              <w:t>202</w:t>
            </w:r>
            <w:r w:rsidR="00AB7308">
              <w:rPr>
                <w:i/>
                <w:iCs/>
              </w:rPr>
              <w:t>5</w:t>
            </w:r>
          </w:p>
        </w:tc>
        <w:tc>
          <w:tcPr>
            <w:tcW w:w="851" w:type="dxa"/>
            <w:tcBorders>
              <w:top w:val="single" w:sz="4" w:space="0" w:color="auto"/>
              <w:left w:val="single" w:sz="4" w:space="0" w:color="auto"/>
              <w:bottom w:val="single" w:sz="4" w:space="0" w:color="auto"/>
              <w:right w:val="single" w:sz="4" w:space="0" w:color="auto"/>
            </w:tcBorders>
            <w:vAlign w:val="center"/>
          </w:tcPr>
          <w:p w14:paraId="6817210F" w14:textId="77777777" w:rsidR="001C39A2" w:rsidRPr="006F4C53" w:rsidRDefault="001C39A2" w:rsidP="00A86E18">
            <w:pPr>
              <w:jc w:val="center"/>
              <w:rPr>
                <w:i/>
                <w:iCs/>
              </w:rPr>
            </w:pPr>
            <w:r w:rsidRPr="006F4C53">
              <w:rPr>
                <w:i/>
                <w:iCs/>
              </w:rPr>
              <w:t>202</w:t>
            </w:r>
            <w:r w:rsidR="00AB7308">
              <w:rPr>
                <w:i/>
                <w:iCs/>
              </w:rPr>
              <w:t>4</w:t>
            </w:r>
          </w:p>
        </w:tc>
        <w:tc>
          <w:tcPr>
            <w:tcW w:w="850" w:type="dxa"/>
            <w:tcBorders>
              <w:top w:val="single" w:sz="4" w:space="0" w:color="auto"/>
              <w:left w:val="single" w:sz="4" w:space="0" w:color="auto"/>
              <w:bottom w:val="single" w:sz="4" w:space="0" w:color="auto"/>
            </w:tcBorders>
            <w:vAlign w:val="center"/>
          </w:tcPr>
          <w:p w14:paraId="5A5C1C22" w14:textId="77777777" w:rsidR="001C39A2" w:rsidRPr="006F4C53" w:rsidRDefault="001C39A2" w:rsidP="00A86E18">
            <w:pPr>
              <w:jc w:val="center"/>
              <w:rPr>
                <w:i/>
                <w:iCs/>
              </w:rPr>
            </w:pPr>
            <w:r w:rsidRPr="006F4C53">
              <w:rPr>
                <w:i/>
                <w:iCs/>
              </w:rPr>
              <w:t>202</w:t>
            </w:r>
            <w:r w:rsidR="00AB7308">
              <w:rPr>
                <w:i/>
                <w:iCs/>
              </w:rPr>
              <w:t>5</w:t>
            </w:r>
          </w:p>
        </w:tc>
      </w:tr>
      <w:tr w:rsidR="001C39A2" w:rsidRPr="001C39A2" w14:paraId="5F4F4BF9" w14:textId="77777777" w:rsidTr="006F4C53">
        <w:trPr>
          <w:trHeight w:val="734"/>
          <w:jc w:val="center"/>
        </w:trPr>
        <w:tc>
          <w:tcPr>
            <w:tcW w:w="3264" w:type="dxa"/>
            <w:tcBorders>
              <w:top w:val="single" w:sz="4" w:space="0" w:color="auto"/>
              <w:bottom w:val="single" w:sz="4" w:space="0" w:color="auto"/>
              <w:right w:val="single" w:sz="4" w:space="0" w:color="auto"/>
            </w:tcBorders>
            <w:vAlign w:val="center"/>
          </w:tcPr>
          <w:p w14:paraId="7140F272" w14:textId="77777777" w:rsidR="001C39A2" w:rsidRPr="006F4C53" w:rsidRDefault="001C39A2" w:rsidP="00A86E18">
            <w:pPr>
              <w:rPr>
                <w:i/>
                <w:iCs/>
              </w:rPr>
            </w:pPr>
            <w:r w:rsidRPr="006F4C53">
              <w:rPr>
                <w:i/>
                <w:iCs/>
              </w:rPr>
              <w:t>Уровень зарегистрированной безработицы</w:t>
            </w:r>
          </w:p>
        </w:tc>
        <w:tc>
          <w:tcPr>
            <w:tcW w:w="908" w:type="dxa"/>
            <w:tcBorders>
              <w:top w:val="single" w:sz="4" w:space="0" w:color="auto"/>
              <w:left w:val="single" w:sz="4" w:space="0" w:color="auto"/>
              <w:bottom w:val="single" w:sz="4" w:space="0" w:color="auto"/>
              <w:right w:val="single" w:sz="4" w:space="0" w:color="auto"/>
            </w:tcBorders>
            <w:vAlign w:val="center"/>
          </w:tcPr>
          <w:p w14:paraId="63A1EADC" w14:textId="77777777" w:rsidR="001C39A2" w:rsidRPr="006F4C53" w:rsidRDefault="001C39A2" w:rsidP="00A86E18">
            <w:pPr>
              <w:jc w:val="center"/>
              <w:rPr>
                <w:i/>
                <w:iCs/>
              </w:rPr>
            </w:pPr>
            <w:r w:rsidRPr="006F4C53">
              <w:rPr>
                <w:i/>
                <w:iCs/>
              </w:rPr>
              <w:t>%</w:t>
            </w:r>
          </w:p>
        </w:tc>
        <w:tc>
          <w:tcPr>
            <w:tcW w:w="851" w:type="dxa"/>
            <w:tcBorders>
              <w:top w:val="single" w:sz="4" w:space="0" w:color="auto"/>
              <w:left w:val="single" w:sz="4" w:space="0" w:color="auto"/>
              <w:bottom w:val="single" w:sz="4" w:space="0" w:color="auto"/>
              <w:right w:val="single" w:sz="4" w:space="0" w:color="auto"/>
            </w:tcBorders>
            <w:vAlign w:val="center"/>
          </w:tcPr>
          <w:p w14:paraId="55BBE60B" w14:textId="77777777" w:rsidR="001C39A2" w:rsidRPr="006F4C53" w:rsidRDefault="005843AB" w:rsidP="00A86E18">
            <w:pPr>
              <w:jc w:val="center"/>
              <w:rPr>
                <w:i/>
                <w:iCs/>
              </w:rPr>
            </w:pPr>
            <w:r>
              <w:rPr>
                <w:i/>
                <w:iCs/>
              </w:rPr>
              <w:t>1,3</w:t>
            </w:r>
          </w:p>
        </w:tc>
        <w:tc>
          <w:tcPr>
            <w:tcW w:w="850" w:type="dxa"/>
            <w:tcBorders>
              <w:top w:val="single" w:sz="4" w:space="0" w:color="auto"/>
              <w:left w:val="single" w:sz="4" w:space="0" w:color="auto"/>
              <w:bottom w:val="single" w:sz="4" w:space="0" w:color="auto"/>
              <w:right w:val="single" w:sz="4" w:space="0" w:color="auto"/>
            </w:tcBorders>
            <w:vAlign w:val="center"/>
          </w:tcPr>
          <w:p w14:paraId="247511F5" w14:textId="77777777" w:rsidR="001C39A2" w:rsidRPr="006F4C53" w:rsidRDefault="005843AB" w:rsidP="00A86E18">
            <w:pPr>
              <w:jc w:val="center"/>
              <w:rPr>
                <w:i/>
                <w:iCs/>
              </w:rPr>
            </w:pPr>
            <w:r>
              <w:rPr>
                <w:i/>
                <w:iCs/>
              </w:rPr>
              <w:t>1,3</w:t>
            </w:r>
          </w:p>
        </w:tc>
        <w:tc>
          <w:tcPr>
            <w:tcW w:w="851" w:type="dxa"/>
            <w:tcBorders>
              <w:top w:val="single" w:sz="4" w:space="0" w:color="auto"/>
              <w:left w:val="single" w:sz="4" w:space="0" w:color="auto"/>
              <w:bottom w:val="single" w:sz="4" w:space="0" w:color="auto"/>
              <w:right w:val="single" w:sz="4" w:space="0" w:color="auto"/>
            </w:tcBorders>
            <w:vAlign w:val="center"/>
          </w:tcPr>
          <w:p w14:paraId="3A3EB54D" w14:textId="77777777" w:rsidR="001C39A2" w:rsidRPr="00896E71" w:rsidRDefault="00896E71" w:rsidP="00A86E18">
            <w:pPr>
              <w:jc w:val="center"/>
              <w:rPr>
                <w:i/>
                <w:iCs/>
              </w:rPr>
            </w:pPr>
            <w:r w:rsidRPr="00896E71">
              <w:rPr>
                <w:i/>
                <w:iCs/>
              </w:rPr>
              <w:t>1,</w:t>
            </w:r>
            <w:r w:rsidR="005843AB">
              <w:rPr>
                <w:i/>
                <w:iCs/>
              </w:rPr>
              <w:t>0</w:t>
            </w:r>
          </w:p>
        </w:tc>
        <w:tc>
          <w:tcPr>
            <w:tcW w:w="850" w:type="dxa"/>
            <w:tcBorders>
              <w:top w:val="single" w:sz="4" w:space="0" w:color="auto"/>
              <w:left w:val="single" w:sz="4" w:space="0" w:color="auto"/>
              <w:bottom w:val="single" w:sz="4" w:space="0" w:color="auto"/>
              <w:right w:val="single" w:sz="4" w:space="0" w:color="auto"/>
            </w:tcBorders>
            <w:vAlign w:val="center"/>
          </w:tcPr>
          <w:p w14:paraId="12BE27E3" w14:textId="77777777" w:rsidR="001C39A2" w:rsidRPr="00896E71" w:rsidRDefault="00896E71" w:rsidP="00A86E18">
            <w:pPr>
              <w:jc w:val="center"/>
              <w:rPr>
                <w:i/>
                <w:iCs/>
              </w:rPr>
            </w:pPr>
            <w:r w:rsidRPr="00896E71">
              <w:rPr>
                <w:i/>
                <w:iCs/>
              </w:rPr>
              <w:t>1</w:t>
            </w:r>
            <w:r w:rsidR="005843AB">
              <w:rPr>
                <w:i/>
                <w:iCs/>
              </w:rPr>
              <w:t>,0</w:t>
            </w:r>
          </w:p>
        </w:tc>
        <w:tc>
          <w:tcPr>
            <w:tcW w:w="851" w:type="dxa"/>
            <w:tcBorders>
              <w:top w:val="single" w:sz="4" w:space="0" w:color="auto"/>
              <w:left w:val="single" w:sz="4" w:space="0" w:color="auto"/>
              <w:bottom w:val="single" w:sz="4" w:space="0" w:color="auto"/>
              <w:right w:val="single" w:sz="4" w:space="0" w:color="auto"/>
            </w:tcBorders>
            <w:vAlign w:val="center"/>
          </w:tcPr>
          <w:p w14:paraId="240CEBEF" w14:textId="77777777" w:rsidR="001C39A2" w:rsidRPr="00896E71" w:rsidRDefault="005843AB" w:rsidP="00A86E18">
            <w:pPr>
              <w:jc w:val="center"/>
              <w:rPr>
                <w:i/>
                <w:iCs/>
              </w:rPr>
            </w:pPr>
            <w:r>
              <w:rPr>
                <w:i/>
                <w:iCs/>
              </w:rPr>
              <w:t>-</w:t>
            </w:r>
            <w:r w:rsidR="001C39A2" w:rsidRPr="00896E71">
              <w:rPr>
                <w:i/>
                <w:iCs/>
              </w:rPr>
              <w:t>0,</w:t>
            </w:r>
            <w:r>
              <w:rPr>
                <w:i/>
                <w:iCs/>
              </w:rPr>
              <w:t>3</w:t>
            </w:r>
            <w:r w:rsidR="001C39A2" w:rsidRPr="00896E71">
              <w:rPr>
                <w:i/>
                <w:iCs/>
              </w:rPr>
              <w:t>*</w:t>
            </w:r>
          </w:p>
        </w:tc>
        <w:tc>
          <w:tcPr>
            <w:tcW w:w="850" w:type="dxa"/>
            <w:tcBorders>
              <w:top w:val="single" w:sz="4" w:space="0" w:color="auto"/>
              <w:left w:val="single" w:sz="4" w:space="0" w:color="auto"/>
              <w:bottom w:val="single" w:sz="4" w:space="0" w:color="auto"/>
            </w:tcBorders>
            <w:vAlign w:val="center"/>
          </w:tcPr>
          <w:p w14:paraId="1EC3F9B5" w14:textId="77777777" w:rsidR="001C39A2" w:rsidRPr="00896E71" w:rsidRDefault="005843AB" w:rsidP="00A86E18">
            <w:pPr>
              <w:jc w:val="center"/>
              <w:rPr>
                <w:i/>
                <w:iCs/>
              </w:rPr>
            </w:pPr>
            <w:r>
              <w:rPr>
                <w:i/>
                <w:iCs/>
              </w:rPr>
              <w:t>-</w:t>
            </w:r>
            <w:r w:rsidR="001C39A2" w:rsidRPr="00896E71">
              <w:rPr>
                <w:i/>
                <w:iCs/>
              </w:rPr>
              <w:t>0,</w:t>
            </w:r>
            <w:r>
              <w:rPr>
                <w:i/>
                <w:iCs/>
              </w:rPr>
              <w:t>3</w:t>
            </w:r>
            <w:r w:rsidR="001C39A2" w:rsidRPr="00896E71">
              <w:rPr>
                <w:i/>
                <w:iCs/>
              </w:rPr>
              <w:t>*</w:t>
            </w:r>
          </w:p>
        </w:tc>
      </w:tr>
    </w:tbl>
    <w:p w14:paraId="00228AA5" w14:textId="77777777" w:rsidR="001C39A2" w:rsidRPr="00896E71" w:rsidRDefault="001C39A2" w:rsidP="001C39A2">
      <w:pPr>
        <w:spacing w:before="60" w:after="60"/>
        <w:jc w:val="both"/>
        <w:rPr>
          <w:i/>
          <w:iCs/>
        </w:rPr>
      </w:pPr>
      <w:r w:rsidRPr="00896E71">
        <w:rPr>
          <w:i/>
          <w:iCs/>
        </w:rPr>
        <w:t>* - абсолютное отклонение</w:t>
      </w:r>
    </w:p>
    <w:p w14:paraId="482D80BB" w14:textId="77777777" w:rsidR="001C39A2" w:rsidRDefault="001C39A2" w:rsidP="00692431">
      <w:pPr>
        <w:ind w:firstLine="709"/>
        <w:jc w:val="both"/>
        <w:rPr>
          <w:i/>
          <w:sz w:val="26"/>
          <w:szCs w:val="26"/>
        </w:rPr>
      </w:pPr>
      <w:r w:rsidRPr="00896E71">
        <w:rPr>
          <w:i/>
          <w:sz w:val="26"/>
          <w:szCs w:val="26"/>
        </w:rPr>
        <w:t>Показатели рынка труда пересмотрены с учетом складывающихся изменений ситуации на рынке труда в 1 полугодии 202</w:t>
      </w:r>
      <w:r w:rsidR="00AB7308">
        <w:rPr>
          <w:i/>
          <w:sz w:val="26"/>
          <w:szCs w:val="26"/>
        </w:rPr>
        <w:t>3</w:t>
      </w:r>
      <w:r w:rsidR="005843AB">
        <w:rPr>
          <w:i/>
          <w:sz w:val="26"/>
          <w:szCs w:val="26"/>
        </w:rPr>
        <w:t xml:space="preserve"> </w:t>
      </w:r>
      <w:r w:rsidRPr="00896E71">
        <w:rPr>
          <w:i/>
          <w:sz w:val="26"/>
          <w:szCs w:val="26"/>
        </w:rPr>
        <w:t>года (повышение активности работодателей и граждан по трудоустройству после снятия ограничительных мер по недопущению распространения новой коронавирусной инфекции)</w:t>
      </w:r>
      <w:r w:rsidR="00692431">
        <w:rPr>
          <w:i/>
          <w:sz w:val="26"/>
          <w:szCs w:val="26"/>
        </w:rPr>
        <w:t>.</w:t>
      </w:r>
    </w:p>
    <w:p w14:paraId="14B066E5" w14:textId="77777777" w:rsidR="00FA4B1A" w:rsidRDefault="00FA4B1A" w:rsidP="00692431">
      <w:pPr>
        <w:ind w:firstLine="709"/>
        <w:jc w:val="both"/>
        <w:rPr>
          <w:i/>
          <w:sz w:val="26"/>
          <w:szCs w:val="26"/>
        </w:rPr>
      </w:pPr>
    </w:p>
    <w:p w14:paraId="4E6822B4" w14:textId="77777777" w:rsidR="006F0F25" w:rsidRPr="007A4DB8" w:rsidRDefault="006F0F25">
      <w:pPr>
        <w:rPr>
          <w:rFonts w:ascii="Times New Roman" w:hAnsi="Times New Roman" w:cs="Times New Roman"/>
          <w:color w:val="000000"/>
          <w:sz w:val="26"/>
          <w:szCs w:val="26"/>
        </w:rPr>
      </w:pPr>
      <w:r w:rsidRPr="007A4DB8">
        <w:rPr>
          <w:rFonts w:ascii="Times New Roman" w:hAnsi="Times New Roman" w:cs="Times New Roman"/>
          <w:b/>
          <w:bCs/>
          <w:color w:val="000000"/>
          <w:sz w:val="26"/>
          <w:szCs w:val="26"/>
        </w:rPr>
        <w:t>15. Демографическая ситуация</w:t>
      </w:r>
    </w:p>
    <w:p w14:paraId="0C08201F" w14:textId="77777777" w:rsidR="006F0F25" w:rsidRPr="007A4DB8" w:rsidRDefault="006F0F25">
      <w:pPr>
        <w:ind w:left="140" w:firstLine="620"/>
        <w:jc w:val="both"/>
        <w:rPr>
          <w:rFonts w:ascii="Times New Roman" w:hAnsi="Times New Roman" w:cs="Times New Roman"/>
          <w:sz w:val="26"/>
          <w:szCs w:val="26"/>
        </w:rPr>
      </w:pPr>
      <w:r w:rsidRPr="007A4DB8">
        <w:rPr>
          <w:rFonts w:ascii="Times New Roman" w:hAnsi="Times New Roman" w:cs="Times New Roman"/>
          <w:sz w:val="26"/>
          <w:szCs w:val="26"/>
        </w:rPr>
        <w:t xml:space="preserve">Демографическая ситуация в городе Шарыпово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w:t>
      </w:r>
      <w:r w:rsidR="007B2E25" w:rsidRPr="007A4DB8">
        <w:rPr>
          <w:rFonts w:ascii="Times New Roman" w:hAnsi="Times New Roman" w:cs="Times New Roman"/>
          <w:sz w:val="26"/>
          <w:szCs w:val="26"/>
          <w:u w:color="FF0000"/>
        </w:rPr>
        <w:t>изменения численности населения.</w:t>
      </w:r>
    </w:p>
    <w:p w14:paraId="2EC4F8BD" w14:textId="77777777" w:rsidR="006F0F25" w:rsidRPr="007A4DB8" w:rsidRDefault="006F0F25">
      <w:pPr>
        <w:ind w:left="140" w:firstLine="620"/>
        <w:jc w:val="both"/>
        <w:rPr>
          <w:rFonts w:ascii="Times New Roman" w:hAnsi="Times New Roman" w:cs="Times New Roman"/>
          <w:sz w:val="26"/>
          <w:szCs w:val="26"/>
        </w:rPr>
      </w:pPr>
      <w:r w:rsidRPr="007A4DB8">
        <w:rPr>
          <w:rFonts w:ascii="Times New Roman" w:hAnsi="Times New Roman" w:cs="Times New Roman"/>
          <w:sz w:val="26"/>
          <w:szCs w:val="26"/>
        </w:rPr>
        <w:t>По данным Красноярскстата среднегодовая численность населения за 202</w:t>
      </w:r>
      <w:r w:rsidR="00216D84" w:rsidRPr="007A4DB8">
        <w:rPr>
          <w:rFonts w:ascii="Times New Roman" w:hAnsi="Times New Roman" w:cs="Times New Roman"/>
          <w:sz w:val="26"/>
          <w:szCs w:val="26"/>
        </w:rPr>
        <w:t>2</w:t>
      </w:r>
      <w:r w:rsidR="007B2E25" w:rsidRPr="007A4DB8">
        <w:rPr>
          <w:rFonts w:ascii="Times New Roman" w:hAnsi="Times New Roman" w:cs="Times New Roman"/>
          <w:sz w:val="26"/>
          <w:szCs w:val="26"/>
        </w:rPr>
        <w:t xml:space="preserve"> год составила</w:t>
      </w:r>
      <w:r w:rsidRPr="007A4DB8">
        <w:rPr>
          <w:rFonts w:ascii="Times New Roman" w:hAnsi="Times New Roman" w:cs="Times New Roman"/>
          <w:sz w:val="26"/>
          <w:szCs w:val="26"/>
        </w:rPr>
        <w:t xml:space="preserve"> </w:t>
      </w:r>
      <w:r w:rsidR="00C02E64" w:rsidRPr="007A4DB8">
        <w:rPr>
          <w:rFonts w:ascii="Times New Roman" w:hAnsi="Times New Roman" w:cs="Times New Roman"/>
          <w:sz w:val="26"/>
          <w:szCs w:val="26"/>
        </w:rPr>
        <w:t>41320</w:t>
      </w:r>
      <w:r w:rsidRPr="007A4DB8">
        <w:rPr>
          <w:rFonts w:ascii="Times New Roman" w:hAnsi="Times New Roman" w:cs="Times New Roman"/>
          <w:sz w:val="26"/>
          <w:szCs w:val="26"/>
        </w:rPr>
        <w:t xml:space="preserve"> чел</w:t>
      </w:r>
      <w:r w:rsidR="007B2E25" w:rsidRPr="007A4DB8">
        <w:rPr>
          <w:rFonts w:ascii="Times New Roman" w:hAnsi="Times New Roman" w:cs="Times New Roman"/>
          <w:sz w:val="26"/>
          <w:szCs w:val="26"/>
        </w:rPr>
        <w:t>овек</w:t>
      </w:r>
      <w:r w:rsidRPr="007A4DB8">
        <w:rPr>
          <w:rFonts w:ascii="Times New Roman" w:hAnsi="Times New Roman" w:cs="Times New Roman"/>
          <w:sz w:val="26"/>
          <w:szCs w:val="26"/>
        </w:rPr>
        <w:t xml:space="preserve">, или </w:t>
      </w:r>
      <w:r w:rsidR="00C02E64" w:rsidRPr="007A4DB8">
        <w:rPr>
          <w:rFonts w:ascii="Times New Roman" w:hAnsi="Times New Roman" w:cs="Times New Roman"/>
          <w:sz w:val="26"/>
          <w:szCs w:val="26"/>
        </w:rPr>
        <w:t>90,8</w:t>
      </w:r>
      <w:r w:rsidRPr="007A4DB8">
        <w:rPr>
          <w:rFonts w:ascii="Times New Roman" w:hAnsi="Times New Roman" w:cs="Times New Roman"/>
          <w:sz w:val="26"/>
          <w:szCs w:val="26"/>
        </w:rPr>
        <w:t>% к предыдущему году.</w:t>
      </w:r>
    </w:p>
    <w:p w14:paraId="55873C55" w14:textId="77777777" w:rsidR="009442A1" w:rsidRPr="007A4DB8" w:rsidRDefault="006F0F25">
      <w:pPr>
        <w:ind w:left="140" w:firstLine="620"/>
        <w:jc w:val="both"/>
        <w:rPr>
          <w:rFonts w:ascii="Times New Roman" w:hAnsi="Times New Roman" w:cs="Times New Roman"/>
          <w:sz w:val="26"/>
          <w:szCs w:val="26"/>
        </w:rPr>
      </w:pPr>
      <w:r w:rsidRPr="007A4DB8">
        <w:rPr>
          <w:rFonts w:ascii="Times New Roman" w:hAnsi="Times New Roman" w:cs="Times New Roman"/>
          <w:sz w:val="26"/>
          <w:szCs w:val="26"/>
        </w:rPr>
        <w:t>Количество родившихся в 202</w:t>
      </w:r>
      <w:r w:rsidR="00C02E64" w:rsidRPr="007A4DB8">
        <w:rPr>
          <w:rFonts w:ascii="Times New Roman" w:hAnsi="Times New Roman" w:cs="Times New Roman"/>
          <w:sz w:val="26"/>
          <w:szCs w:val="26"/>
        </w:rPr>
        <w:t>2</w:t>
      </w:r>
      <w:r w:rsidRPr="007A4DB8">
        <w:rPr>
          <w:rFonts w:ascii="Times New Roman" w:hAnsi="Times New Roman" w:cs="Times New Roman"/>
          <w:sz w:val="26"/>
          <w:szCs w:val="26"/>
        </w:rPr>
        <w:t xml:space="preserve"> году </w:t>
      </w:r>
      <w:r w:rsidR="00C02E64" w:rsidRPr="007A4DB8">
        <w:rPr>
          <w:rFonts w:ascii="Times New Roman" w:hAnsi="Times New Roman" w:cs="Times New Roman"/>
          <w:sz w:val="26"/>
          <w:szCs w:val="26"/>
        </w:rPr>
        <w:t>319</w:t>
      </w:r>
      <w:r w:rsidRPr="007A4DB8">
        <w:rPr>
          <w:rFonts w:ascii="Times New Roman" w:hAnsi="Times New Roman" w:cs="Times New Roman"/>
          <w:sz w:val="26"/>
          <w:szCs w:val="26"/>
        </w:rPr>
        <w:t xml:space="preserve"> </w:t>
      </w:r>
      <w:r w:rsidR="00FA4B1A" w:rsidRPr="007A4DB8">
        <w:rPr>
          <w:rFonts w:ascii="Times New Roman" w:hAnsi="Times New Roman" w:cs="Times New Roman"/>
          <w:sz w:val="26"/>
          <w:szCs w:val="26"/>
        </w:rPr>
        <w:t>малышей</w:t>
      </w:r>
      <w:r w:rsidRPr="007A4DB8">
        <w:rPr>
          <w:rFonts w:ascii="Times New Roman" w:hAnsi="Times New Roman" w:cs="Times New Roman"/>
          <w:sz w:val="26"/>
          <w:szCs w:val="26"/>
        </w:rPr>
        <w:t xml:space="preserve">, число умерших </w:t>
      </w:r>
      <w:r w:rsidR="00750859" w:rsidRPr="007A4DB8">
        <w:rPr>
          <w:rFonts w:ascii="Times New Roman" w:hAnsi="Times New Roman" w:cs="Times New Roman"/>
          <w:sz w:val="26"/>
          <w:szCs w:val="26"/>
        </w:rPr>
        <w:t>–</w:t>
      </w:r>
      <w:r w:rsidRPr="007A4DB8">
        <w:rPr>
          <w:rFonts w:ascii="Times New Roman" w:hAnsi="Times New Roman" w:cs="Times New Roman"/>
          <w:sz w:val="26"/>
          <w:szCs w:val="26"/>
        </w:rPr>
        <w:t xml:space="preserve"> </w:t>
      </w:r>
      <w:r w:rsidR="00C02E64" w:rsidRPr="007A4DB8">
        <w:rPr>
          <w:rFonts w:ascii="Times New Roman" w:hAnsi="Times New Roman" w:cs="Times New Roman"/>
          <w:sz w:val="26"/>
          <w:szCs w:val="26"/>
        </w:rPr>
        <w:t>629</w:t>
      </w:r>
      <w:r w:rsidR="00FA4B1A" w:rsidRPr="007A4DB8">
        <w:rPr>
          <w:rFonts w:ascii="Times New Roman" w:hAnsi="Times New Roman" w:cs="Times New Roman"/>
          <w:sz w:val="26"/>
          <w:szCs w:val="26"/>
        </w:rPr>
        <w:t xml:space="preserve"> человек</w:t>
      </w:r>
      <w:r w:rsidRPr="007A4DB8">
        <w:rPr>
          <w:rFonts w:ascii="Times New Roman" w:hAnsi="Times New Roman" w:cs="Times New Roman"/>
          <w:sz w:val="26"/>
          <w:szCs w:val="26"/>
        </w:rPr>
        <w:t>.</w:t>
      </w:r>
      <w:r w:rsidR="00FA4B1A" w:rsidRPr="007A4DB8">
        <w:rPr>
          <w:rFonts w:ascii="Times New Roman" w:hAnsi="Times New Roman" w:cs="Times New Roman"/>
          <w:sz w:val="26"/>
          <w:szCs w:val="26"/>
        </w:rPr>
        <w:t xml:space="preserve"> </w:t>
      </w:r>
      <w:r w:rsidRPr="007A4DB8">
        <w:rPr>
          <w:rFonts w:ascii="Times New Roman" w:hAnsi="Times New Roman" w:cs="Times New Roman"/>
          <w:sz w:val="26"/>
          <w:szCs w:val="26"/>
        </w:rPr>
        <w:t>В отчетном году за счет снижения рождаемости и увеличения смертности населения уровень естественного прироста составил (-</w:t>
      </w:r>
      <w:r w:rsidR="00E76D03" w:rsidRPr="007A4DB8">
        <w:rPr>
          <w:rFonts w:ascii="Times New Roman" w:hAnsi="Times New Roman" w:cs="Times New Roman"/>
          <w:sz w:val="26"/>
          <w:szCs w:val="26"/>
        </w:rPr>
        <w:t>3</w:t>
      </w:r>
      <w:r w:rsidR="00C02E64" w:rsidRPr="007A4DB8">
        <w:rPr>
          <w:rFonts w:ascii="Times New Roman" w:hAnsi="Times New Roman" w:cs="Times New Roman"/>
          <w:sz w:val="26"/>
          <w:szCs w:val="26"/>
        </w:rPr>
        <w:t>10</w:t>
      </w:r>
      <w:r w:rsidRPr="007A4DB8">
        <w:rPr>
          <w:rFonts w:ascii="Times New Roman" w:hAnsi="Times New Roman" w:cs="Times New Roman"/>
          <w:sz w:val="26"/>
          <w:szCs w:val="26"/>
        </w:rPr>
        <w:t xml:space="preserve">) человек.  Коэффициент естественного прироста на 1000 человек в отчетном году </w:t>
      </w:r>
      <w:r w:rsidRPr="007A4DB8">
        <w:rPr>
          <w:rFonts w:ascii="Times New Roman" w:hAnsi="Times New Roman" w:cs="Times New Roman"/>
          <w:sz w:val="26"/>
          <w:szCs w:val="26"/>
          <w:highlight w:val="white"/>
        </w:rPr>
        <w:t>–(-</w:t>
      </w:r>
      <w:r w:rsidR="00C02E64" w:rsidRPr="007A4DB8">
        <w:rPr>
          <w:rFonts w:ascii="Times New Roman" w:hAnsi="Times New Roman" w:cs="Times New Roman"/>
          <w:sz w:val="26"/>
          <w:szCs w:val="26"/>
          <w:highlight w:val="white"/>
        </w:rPr>
        <w:t>7,5</w:t>
      </w:r>
      <w:r w:rsidRPr="007A4DB8">
        <w:rPr>
          <w:rFonts w:ascii="Times New Roman" w:hAnsi="Times New Roman" w:cs="Times New Roman"/>
          <w:sz w:val="26"/>
          <w:szCs w:val="26"/>
          <w:highlight w:val="white"/>
        </w:rPr>
        <w:t>0</w:t>
      </w:r>
      <w:r w:rsidRPr="007A4DB8">
        <w:rPr>
          <w:rFonts w:ascii="Times New Roman" w:hAnsi="Times New Roman" w:cs="Times New Roman"/>
          <w:sz w:val="26"/>
          <w:szCs w:val="26"/>
        </w:rPr>
        <w:t>).</w:t>
      </w:r>
    </w:p>
    <w:p w14:paraId="40226245" w14:textId="77777777" w:rsidR="006F0F25" w:rsidRPr="007A4DB8" w:rsidRDefault="006F0F25">
      <w:pPr>
        <w:ind w:left="140" w:firstLine="620"/>
        <w:jc w:val="both"/>
        <w:rPr>
          <w:rFonts w:ascii="Times New Roman" w:hAnsi="Times New Roman" w:cs="Times New Roman"/>
          <w:sz w:val="26"/>
          <w:szCs w:val="26"/>
        </w:rPr>
      </w:pPr>
      <w:r w:rsidRPr="007A4DB8">
        <w:rPr>
          <w:rFonts w:ascii="Times New Roman" w:hAnsi="Times New Roman" w:cs="Times New Roman"/>
          <w:sz w:val="26"/>
          <w:szCs w:val="26"/>
        </w:rPr>
        <w:t xml:space="preserve"> За 202</w:t>
      </w:r>
      <w:r w:rsidR="00C02E64" w:rsidRPr="007A4DB8">
        <w:rPr>
          <w:rFonts w:ascii="Times New Roman" w:hAnsi="Times New Roman" w:cs="Times New Roman"/>
          <w:sz w:val="26"/>
          <w:szCs w:val="26"/>
        </w:rPr>
        <w:t>2</w:t>
      </w:r>
      <w:r w:rsidRPr="007A4DB8">
        <w:rPr>
          <w:rFonts w:ascii="Times New Roman" w:hAnsi="Times New Roman" w:cs="Times New Roman"/>
          <w:sz w:val="26"/>
          <w:szCs w:val="26"/>
        </w:rPr>
        <w:t xml:space="preserve"> год в город прибыло 1</w:t>
      </w:r>
      <w:r w:rsidR="00C02E64" w:rsidRPr="007A4DB8">
        <w:rPr>
          <w:rFonts w:ascii="Times New Roman" w:hAnsi="Times New Roman" w:cs="Times New Roman"/>
          <w:sz w:val="26"/>
          <w:szCs w:val="26"/>
        </w:rPr>
        <w:t>603</w:t>
      </w:r>
      <w:r w:rsidRPr="007A4DB8">
        <w:rPr>
          <w:rFonts w:ascii="Times New Roman" w:hAnsi="Times New Roman" w:cs="Times New Roman"/>
          <w:sz w:val="26"/>
          <w:szCs w:val="26"/>
        </w:rPr>
        <w:t xml:space="preserve"> человек</w:t>
      </w:r>
      <w:r w:rsidR="00C02E64" w:rsidRPr="007A4DB8">
        <w:rPr>
          <w:rFonts w:ascii="Times New Roman" w:hAnsi="Times New Roman" w:cs="Times New Roman"/>
          <w:sz w:val="26"/>
          <w:szCs w:val="26"/>
        </w:rPr>
        <w:t>а</w:t>
      </w:r>
      <w:r w:rsidRPr="007A4DB8">
        <w:rPr>
          <w:rFonts w:ascii="Times New Roman" w:hAnsi="Times New Roman" w:cs="Times New Roman"/>
          <w:sz w:val="26"/>
          <w:szCs w:val="26"/>
        </w:rPr>
        <w:t>, выбыло 1</w:t>
      </w:r>
      <w:r w:rsidR="00E76D03" w:rsidRPr="007A4DB8">
        <w:rPr>
          <w:rFonts w:ascii="Times New Roman" w:hAnsi="Times New Roman" w:cs="Times New Roman"/>
          <w:sz w:val="26"/>
          <w:szCs w:val="26"/>
        </w:rPr>
        <w:t>8</w:t>
      </w:r>
      <w:r w:rsidR="00C02E64" w:rsidRPr="007A4DB8">
        <w:rPr>
          <w:rFonts w:ascii="Times New Roman" w:hAnsi="Times New Roman" w:cs="Times New Roman"/>
          <w:sz w:val="26"/>
          <w:szCs w:val="26"/>
        </w:rPr>
        <w:t>87</w:t>
      </w:r>
      <w:r w:rsidRPr="007A4DB8">
        <w:rPr>
          <w:rFonts w:ascii="Times New Roman" w:hAnsi="Times New Roman" w:cs="Times New Roman"/>
          <w:sz w:val="26"/>
          <w:szCs w:val="26"/>
        </w:rPr>
        <w:t xml:space="preserve"> человек. Миграционный отток населения за 202</w:t>
      </w:r>
      <w:r w:rsidR="00C02E64" w:rsidRPr="007A4DB8">
        <w:rPr>
          <w:rFonts w:ascii="Times New Roman" w:hAnsi="Times New Roman" w:cs="Times New Roman"/>
          <w:sz w:val="26"/>
          <w:szCs w:val="26"/>
        </w:rPr>
        <w:t>2</w:t>
      </w:r>
      <w:r w:rsidRPr="007A4DB8">
        <w:rPr>
          <w:rFonts w:ascii="Times New Roman" w:hAnsi="Times New Roman" w:cs="Times New Roman"/>
          <w:sz w:val="26"/>
          <w:szCs w:val="26"/>
        </w:rPr>
        <w:t xml:space="preserve"> год составил </w:t>
      </w:r>
      <w:r w:rsidR="00C02E64" w:rsidRPr="007A4DB8">
        <w:rPr>
          <w:rFonts w:ascii="Times New Roman" w:hAnsi="Times New Roman" w:cs="Times New Roman"/>
          <w:sz w:val="26"/>
          <w:szCs w:val="26"/>
        </w:rPr>
        <w:t xml:space="preserve">284 </w:t>
      </w:r>
      <w:r w:rsidRPr="007A4DB8">
        <w:rPr>
          <w:rFonts w:ascii="Times New Roman" w:hAnsi="Times New Roman" w:cs="Times New Roman"/>
          <w:sz w:val="26"/>
          <w:szCs w:val="26"/>
        </w:rPr>
        <w:t>чел</w:t>
      </w:r>
      <w:r w:rsidR="004A3B79" w:rsidRPr="007A4DB8">
        <w:rPr>
          <w:rFonts w:ascii="Times New Roman" w:hAnsi="Times New Roman" w:cs="Times New Roman"/>
          <w:sz w:val="26"/>
          <w:szCs w:val="26"/>
        </w:rPr>
        <w:t>овек</w:t>
      </w:r>
      <w:r w:rsidRPr="007A4DB8">
        <w:rPr>
          <w:rFonts w:ascii="Times New Roman" w:hAnsi="Times New Roman" w:cs="Times New Roman"/>
          <w:sz w:val="26"/>
          <w:szCs w:val="26"/>
        </w:rPr>
        <w:t>.</w:t>
      </w:r>
      <w:r w:rsidR="004A3B79" w:rsidRPr="007A4DB8">
        <w:rPr>
          <w:rFonts w:ascii="Times New Roman" w:hAnsi="Times New Roman" w:cs="Times New Roman"/>
          <w:sz w:val="26"/>
          <w:szCs w:val="26"/>
        </w:rPr>
        <w:t xml:space="preserve"> В прогнозируемом периоде коэффициент миграционного снижения населения на 10 тыс. человек населения к 2025 году составит (-49) человек.</w:t>
      </w:r>
    </w:p>
    <w:p w14:paraId="0220BF4C" w14:textId="77777777" w:rsidR="006F0F25" w:rsidRPr="007A4DB8" w:rsidRDefault="006F0F25">
      <w:pPr>
        <w:ind w:left="140" w:firstLine="620"/>
        <w:jc w:val="both"/>
        <w:rPr>
          <w:rFonts w:ascii="Times New Roman" w:hAnsi="Times New Roman" w:cs="Times New Roman"/>
          <w:sz w:val="26"/>
          <w:szCs w:val="26"/>
        </w:rPr>
      </w:pPr>
      <w:r w:rsidRPr="007A4DB8">
        <w:rPr>
          <w:rFonts w:ascii="Times New Roman" w:hAnsi="Times New Roman" w:cs="Times New Roman"/>
          <w:sz w:val="26"/>
          <w:szCs w:val="26"/>
        </w:rPr>
        <w:lastRenderedPageBreak/>
        <w:t>Часть населения, в силу сложившихся обстоятельств уезжают за пределы города в связи с отсутствием постоянной работы, хотя постоянную прописку имеют в городе, что является особенностью проживания в нашем городе.</w:t>
      </w:r>
    </w:p>
    <w:p w14:paraId="3D576C00" w14:textId="77777777" w:rsidR="00E92556" w:rsidRPr="007A4DB8" w:rsidRDefault="00E92556" w:rsidP="00E92556">
      <w:pPr>
        <w:pStyle w:val="14"/>
        <w:ind w:firstLine="709"/>
        <w:rPr>
          <w:sz w:val="26"/>
          <w:szCs w:val="26"/>
        </w:rPr>
      </w:pPr>
      <w:r w:rsidRPr="007A4DB8">
        <w:rPr>
          <w:sz w:val="26"/>
          <w:szCs w:val="26"/>
        </w:rPr>
        <w:t>Изменение основных показателей прогноза в сфере демографии приведено в таблице.</w:t>
      </w:r>
    </w:p>
    <w:tbl>
      <w:tblPr>
        <w:tblW w:w="975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717"/>
        <w:gridCol w:w="950"/>
        <w:gridCol w:w="850"/>
        <w:gridCol w:w="850"/>
        <w:gridCol w:w="849"/>
        <w:gridCol w:w="850"/>
        <w:gridCol w:w="850"/>
        <w:gridCol w:w="835"/>
      </w:tblGrid>
      <w:tr w:rsidR="00E92556" w:rsidRPr="00E92556" w14:paraId="41A2FDA3" w14:textId="77777777" w:rsidTr="004A3B79">
        <w:trPr>
          <w:cantSplit/>
          <w:trHeight w:val="1030"/>
          <w:tblHeader/>
          <w:jc w:val="center"/>
        </w:trPr>
        <w:tc>
          <w:tcPr>
            <w:tcW w:w="3718" w:type="dxa"/>
            <w:tcBorders>
              <w:top w:val="single" w:sz="4" w:space="0" w:color="auto"/>
              <w:bottom w:val="single" w:sz="4" w:space="0" w:color="auto"/>
              <w:right w:val="single" w:sz="4" w:space="0" w:color="auto"/>
            </w:tcBorders>
          </w:tcPr>
          <w:p w14:paraId="5DD707FA" w14:textId="77777777" w:rsidR="00E92556" w:rsidRPr="00DE5253" w:rsidRDefault="00E92556" w:rsidP="00A86E18">
            <w:pPr>
              <w:jc w:val="center"/>
              <w:rPr>
                <w:i/>
                <w:iCs/>
              </w:rPr>
            </w:pPr>
            <w:r w:rsidRPr="00DE5253">
              <w:rPr>
                <w:i/>
                <w:iCs/>
              </w:rPr>
              <w:br w:type="page"/>
              <w:t>Наименование показателей</w:t>
            </w:r>
          </w:p>
        </w:tc>
        <w:tc>
          <w:tcPr>
            <w:tcW w:w="944" w:type="dxa"/>
            <w:tcBorders>
              <w:top w:val="single" w:sz="4" w:space="0" w:color="auto"/>
              <w:left w:val="single" w:sz="4" w:space="0" w:color="auto"/>
              <w:bottom w:val="single" w:sz="4" w:space="0" w:color="auto"/>
              <w:right w:val="single" w:sz="4" w:space="0" w:color="auto"/>
            </w:tcBorders>
          </w:tcPr>
          <w:p w14:paraId="1D59F9B5" w14:textId="77777777" w:rsidR="00E92556" w:rsidRPr="00DE5253" w:rsidRDefault="00E92556" w:rsidP="00A86E18">
            <w:pPr>
              <w:jc w:val="center"/>
              <w:rPr>
                <w:i/>
                <w:iCs/>
              </w:rPr>
            </w:pPr>
            <w:r w:rsidRPr="00DE5253">
              <w:rPr>
                <w:i/>
                <w:iCs/>
              </w:rPr>
              <w:t xml:space="preserve">Ед. </w:t>
            </w:r>
            <w:r w:rsidRPr="00DE5253">
              <w:rPr>
                <w:i/>
                <w:iCs/>
              </w:rPr>
              <w:br/>
              <w:t>изм.</w:t>
            </w:r>
          </w:p>
        </w:tc>
        <w:tc>
          <w:tcPr>
            <w:tcW w:w="1701" w:type="dxa"/>
            <w:gridSpan w:val="2"/>
            <w:tcBorders>
              <w:top w:val="single" w:sz="4" w:space="0" w:color="auto"/>
              <w:left w:val="single" w:sz="4" w:space="0" w:color="auto"/>
              <w:bottom w:val="single" w:sz="4" w:space="0" w:color="auto"/>
              <w:right w:val="single" w:sz="4" w:space="0" w:color="auto"/>
            </w:tcBorders>
          </w:tcPr>
          <w:p w14:paraId="1FCD6036" w14:textId="77777777" w:rsidR="00E92556" w:rsidRPr="00DE5253" w:rsidRDefault="00E92556" w:rsidP="00A86E18">
            <w:pPr>
              <w:jc w:val="center"/>
              <w:rPr>
                <w:i/>
                <w:lang w:eastAsia="en-US"/>
              </w:rPr>
            </w:pPr>
            <w:r w:rsidRPr="00DE5253">
              <w:rPr>
                <w:i/>
                <w:lang w:eastAsia="en-US"/>
              </w:rPr>
              <w:t xml:space="preserve">Прогноз для краевого бюджета </w:t>
            </w:r>
            <w:r w:rsidRPr="00DE5253">
              <w:rPr>
                <w:i/>
                <w:lang w:eastAsia="en-US"/>
              </w:rPr>
              <w:br/>
              <w:t>на 202</w:t>
            </w:r>
            <w:r w:rsidR="00C02E64">
              <w:rPr>
                <w:i/>
                <w:lang w:eastAsia="en-US"/>
              </w:rPr>
              <w:t>3</w:t>
            </w:r>
            <w:r w:rsidRPr="00DE5253">
              <w:rPr>
                <w:rFonts w:eastAsia="MS Mincho"/>
                <w:sz w:val="28"/>
                <w:szCs w:val="28"/>
                <w:lang w:eastAsia="ja-JP"/>
              </w:rPr>
              <w:t>-</w:t>
            </w:r>
            <w:r w:rsidRPr="00DE5253">
              <w:rPr>
                <w:i/>
                <w:lang w:eastAsia="en-US"/>
              </w:rPr>
              <w:t>202</w:t>
            </w:r>
            <w:r w:rsidR="00C02E64">
              <w:rPr>
                <w:i/>
                <w:lang w:eastAsia="en-US"/>
              </w:rPr>
              <w:t>5</w:t>
            </w:r>
            <w:r w:rsidRPr="00DE5253">
              <w:rPr>
                <w:i/>
                <w:lang w:eastAsia="en-US"/>
              </w:rPr>
              <w:t xml:space="preserve"> гг.</w:t>
            </w:r>
          </w:p>
        </w:tc>
        <w:tc>
          <w:tcPr>
            <w:tcW w:w="1701" w:type="dxa"/>
            <w:gridSpan w:val="2"/>
            <w:tcBorders>
              <w:top w:val="single" w:sz="4" w:space="0" w:color="auto"/>
              <w:left w:val="single" w:sz="4" w:space="0" w:color="auto"/>
              <w:bottom w:val="single" w:sz="4" w:space="0" w:color="auto"/>
              <w:right w:val="single" w:sz="4" w:space="0" w:color="auto"/>
            </w:tcBorders>
          </w:tcPr>
          <w:p w14:paraId="24F0A7B9" w14:textId="77777777" w:rsidR="00E92556" w:rsidRPr="00DE5253" w:rsidRDefault="00E92556" w:rsidP="00A86E18">
            <w:pPr>
              <w:jc w:val="center"/>
              <w:rPr>
                <w:i/>
                <w:lang w:eastAsia="en-US"/>
              </w:rPr>
            </w:pPr>
            <w:r w:rsidRPr="00DE5253">
              <w:rPr>
                <w:i/>
                <w:lang w:eastAsia="en-US"/>
              </w:rPr>
              <w:t xml:space="preserve">Прогноз для краевого бюджета </w:t>
            </w:r>
            <w:r w:rsidRPr="00DE5253">
              <w:rPr>
                <w:i/>
                <w:lang w:eastAsia="en-US"/>
              </w:rPr>
              <w:br/>
              <w:t>на 202</w:t>
            </w:r>
            <w:r w:rsidR="00C02E64">
              <w:rPr>
                <w:i/>
                <w:lang w:eastAsia="en-US"/>
              </w:rPr>
              <w:t>4</w:t>
            </w:r>
            <w:r w:rsidRPr="00DE5253">
              <w:rPr>
                <w:rFonts w:eastAsia="MS Mincho"/>
                <w:sz w:val="28"/>
                <w:szCs w:val="28"/>
                <w:lang w:eastAsia="ja-JP"/>
              </w:rPr>
              <w:t>-</w:t>
            </w:r>
            <w:r w:rsidRPr="00DE5253">
              <w:rPr>
                <w:i/>
                <w:lang w:eastAsia="en-US"/>
              </w:rPr>
              <w:t>202</w:t>
            </w:r>
            <w:r w:rsidR="00C02E64">
              <w:rPr>
                <w:i/>
                <w:lang w:eastAsia="en-US"/>
              </w:rPr>
              <w:t>6</w:t>
            </w:r>
            <w:r w:rsidRPr="00DE5253">
              <w:rPr>
                <w:i/>
                <w:lang w:eastAsia="en-US"/>
              </w:rPr>
              <w:t xml:space="preserve"> гг.</w:t>
            </w:r>
          </w:p>
        </w:tc>
        <w:tc>
          <w:tcPr>
            <w:tcW w:w="1687" w:type="dxa"/>
            <w:gridSpan w:val="2"/>
            <w:tcBorders>
              <w:top w:val="single" w:sz="4" w:space="0" w:color="auto"/>
              <w:left w:val="single" w:sz="4" w:space="0" w:color="auto"/>
              <w:bottom w:val="single" w:sz="4" w:space="0" w:color="auto"/>
            </w:tcBorders>
          </w:tcPr>
          <w:p w14:paraId="3F5F2F36" w14:textId="77777777" w:rsidR="00E92556" w:rsidRPr="00DE5253" w:rsidRDefault="00E92556" w:rsidP="00A86E18">
            <w:pPr>
              <w:jc w:val="center"/>
              <w:rPr>
                <w:i/>
              </w:rPr>
            </w:pPr>
            <w:r w:rsidRPr="00DE5253">
              <w:rPr>
                <w:i/>
              </w:rPr>
              <w:t>Отклонение</w:t>
            </w:r>
            <w:r w:rsidRPr="00DE5253">
              <w:rPr>
                <w:i/>
              </w:rPr>
              <w:br/>
              <w:t>от прогноза</w:t>
            </w:r>
          </w:p>
        </w:tc>
      </w:tr>
      <w:tr w:rsidR="00E92556" w:rsidRPr="00E92556" w14:paraId="5C024A8A" w14:textId="77777777" w:rsidTr="004A3B79">
        <w:trPr>
          <w:cantSplit/>
          <w:trHeight w:val="389"/>
          <w:tblHeader/>
          <w:jc w:val="center"/>
        </w:trPr>
        <w:tc>
          <w:tcPr>
            <w:tcW w:w="3718" w:type="dxa"/>
            <w:tcBorders>
              <w:top w:val="single" w:sz="4" w:space="0" w:color="auto"/>
              <w:bottom w:val="single" w:sz="4" w:space="0" w:color="auto"/>
              <w:right w:val="single" w:sz="4" w:space="0" w:color="auto"/>
            </w:tcBorders>
            <w:vAlign w:val="center"/>
          </w:tcPr>
          <w:p w14:paraId="24E939F2" w14:textId="77777777" w:rsidR="00E92556" w:rsidRPr="00DE5253" w:rsidRDefault="00E92556" w:rsidP="00A86E18">
            <w:pPr>
              <w:rPr>
                <w:i/>
                <w:iCs/>
              </w:rPr>
            </w:pPr>
          </w:p>
        </w:tc>
        <w:tc>
          <w:tcPr>
            <w:tcW w:w="944" w:type="dxa"/>
            <w:tcBorders>
              <w:top w:val="single" w:sz="4" w:space="0" w:color="auto"/>
              <w:left w:val="single" w:sz="4" w:space="0" w:color="auto"/>
              <w:bottom w:val="single" w:sz="4" w:space="0" w:color="auto"/>
              <w:right w:val="single" w:sz="4" w:space="0" w:color="auto"/>
            </w:tcBorders>
            <w:vAlign w:val="center"/>
          </w:tcPr>
          <w:p w14:paraId="2260C9B0" w14:textId="77777777" w:rsidR="00E92556" w:rsidRPr="00DE5253" w:rsidRDefault="00E92556" w:rsidP="00A86E18">
            <w:pPr>
              <w:rPr>
                <w:i/>
                <w:iCs/>
              </w:rPr>
            </w:pPr>
          </w:p>
        </w:tc>
        <w:tc>
          <w:tcPr>
            <w:tcW w:w="850" w:type="dxa"/>
            <w:tcBorders>
              <w:top w:val="single" w:sz="4" w:space="0" w:color="auto"/>
              <w:left w:val="single" w:sz="4" w:space="0" w:color="auto"/>
              <w:bottom w:val="single" w:sz="4" w:space="0" w:color="auto"/>
              <w:right w:val="single" w:sz="4" w:space="0" w:color="auto"/>
            </w:tcBorders>
            <w:vAlign w:val="center"/>
          </w:tcPr>
          <w:p w14:paraId="7626376E" w14:textId="77777777" w:rsidR="00E92556" w:rsidRPr="00DE5253" w:rsidRDefault="00E92556" w:rsidP="00A86E18">
            <w:pPr>
              <w:jc w:val="center"/>
              <w:rPr>
                <w:i/>
                <w:iCs/>
              </w:rPr>
            </w:pPr>
            <w:r w:rsidRPr="00DE5253">
              <w:rPr>
                <w:i/>
                <w:iCs/>
              </w:rPr>
              <w:t>202</w:t>
            </w:r>
            <w:r w:rsidR="00C02E64">
              <w:rPr>
                <w:i/>
                <w:iCs/>
              </w:rPr>
              <w:t>4</w:t>
            </w:r>
          </w:p>
        </w:tc>
        <w:tc>
          <w:tcPr>
            <w:tcW w:w="851" w:type="dxa"/>
            <w:tcBorders>
              <w:top w:val="single" w:sz="4" w:space="0" w:color="auto"/>
              <w:left w:val="single" w:sz="4" w:space="0" w:color="auto"/>
              <w:bottom w:val="single" w:sz="4" w:space="0" w:color="auto"/>
              <w:right w:val="single" w:sz="4" w:space="0" w:color="auto"/>
            </w:tcBorders>
            <w:vAlign w:val="center"/>
          </w:tcPr>
          <w:p w14:paraId="332976A4" w14:textId="77777777" w:rsidR="00E92556" w:rsidRPr="00DE5253" w:rsidRDefault="00E92556" w:rsidP="00A86E18">
            <w:pPr>
              <w:jc w:val="center"/>
              <w:rPr>
                <w:i/>
                <w:iCs/>
              </w:rPr>
            </w:pPr>
            <w:r w:rsidRPr="00DE5253">
              <w:rPr>
                <w:i/>
                <w:iCs/>
              </w:rPr>
              <w:t>202</w:t>
            </w:r>
            <w:r w:rsidR="00C02E64">
              <w:rPr>
                <w:i/>
                <w:iCs/>
              </w:rPr>
              <w:t>5</w:t>
            </w:r>
          </w:p>
        </w:tc>
        <w:tc>
          <w:tcPr>
            <w:tcW w:w="850" w:type="dxa"/>
            <w:tcBorders>
              <w:top w:val="single" w:sz="4" w:space="0" w:color="auto"/>
              <w:left w:val="single" w:sz="4" w:space="0" w:color="auto"/>
              <w:bottom w:val="single" w:sz="4" w:space="0" w:color="auto"/>
              <w:right w:val="single" w:sz="4" w:space="0" w:color="auto"/>
            </w:tcBorders>
            <w:vAlign w:val="center"/>
          </w:tcPr>
          <w:p w14:paraId="58B938D5" w14:textId="77777777" w:rsidR="00E92556" w:rsidRPr="00DE5253" w:rsidRDefault="00E92556" w:rsidP="00A86E18">
            <w:pPr>
              <w:jc w:val="center"/>
              <w:rPr>
                <w:i/>
                <w:iCs/>
              </w:rPr>
            </w:pPr>
            <w:r w:rsidRPr="00DE5253">
              <w:rPr>
                <w:i/>
                <w:iCs/>
              </w:rPr>
              <w:t>202</w:t>
            </w:r>
            <w:r w:rsidR="00C02E64">
              <w:rPr>
                <w:i/>
                <w:iCs/>
              </w:rPr>
              <w:t>4</w:t>
            </w:r>
          </w:p>
        </w:tc>
        <w:tc>
          <w:tcPr>
            <w:tcW w:w="851" w:type="dxa"/>
            <w:tcBorders>
              <w:top w:val="single" w:sz="4" w:space="0" w:color="auto"/>
              <w:left w:val="single" w:sz="4" w:space="0" w:color="auto"/>
              <w:bottom w:val="single" w:sz="4" w:space="0" w:color="auto"/>
              <w:right w:val="single" w:sz="4" w:space="0" w:color="auto"/>
            </w:tcBorders>
            <w:vAlign w:val="center"/>
          </w:tcPr>
          <w:p w14:paraId="54C6399D" w14:textId="77777777" w:rsidR="00E92556" w:rsidRPr="00DE5253" w:rsidRDefault="00E92556" w:rsidP="00A86E18">
            <w:pPr>
              <w:jc w:val="center"/>
              <w:rPr>
                <w:i/>
                <w:iCs/>
              </w:rPr>
            </w:pPr>
            <w:r w:rsidRPr="00DE5253">
              <w:rPr>
                <w:i/>
                <w:iCs/>
              </w:rPr>
              <w:t>202</w:t>
            </w:r>
            <w:r w:rsidR="00C02E64">
              <w:rPr>
                <w:i/>
                <w:iCs/>
              </w:rPr>
              <w:t>5</w:t>
            </w:r>
          </w:p>
        </w:tc>
        <w:tc>
          <w:tcPr>
            <w:tcW w:w="851" w:type="dxa"/>
            <w:tcBorders>
              <w:top w:val="single" w:sz="4" w:space="0" w:color="auto"/>
              <w:left w:val="single" w:sz="4" w:space="0" w:color="auto"/>
              <w:bottom w:val="single" w:sz="4" w:space="0" w:color="auto"/>
              <w:right w:val="single" w:sz="4" w:space="0" w:color="auto"/>
            </w:tcBorders>
            <w:vAlign w:val="center"/>
          </w:tcPr>
          <w:p w14:paraId="539D2E00" w14:textId="77777777" w:rsidR="00E92556" w:rsidRPr="00DE5253" w:rsidRDefault="00E92556" w:rsidP="00A86E18">
            <w:pPr>
              <w:jc w:val="center"/>
              <w:rPr>
                <w:i/>
                <w:iCs/>
              </w:rPr>
            </w:pPr>
            <w:r w:rsidRPr="00DE5253">
              <w:rPr>
                <w:i/>
                <w:iCs/>
              </w:rPr>
              <w:t>202</w:t>
            </w:r>
            <w:r w:rsidR="00C02E64">
              <w:rPr>
                <w:i/>
                <w:iCs/>
              </w:rPr>
              <w:t>4</w:t>
            </w:r>
          </w:p>
        </w:tc>
        <w:tc>
          <w:tcPr>
            <w:tcW w:w="836" w:type="dxa"/>
            <w:tcBorders>
              <w:top w:val="single" w:sz="4" w:space="0" w:color="auto"/>
              <w:left w:val="single" w:sz="4" w:space="0" w:color="auto"/>
              <w:bottom w:val="single" w:sz="4" w:space="0" w:color="auto"/>
            </w:tcBorders>
            <w:vAlign w:val="center"/>
          </w:tcPr>
          <w:p w14:paraId="4FFA9A67" w14:textId="77777777" w:rsidR="00E92556" w:rsidRPr="00DE5253" w:rsidRDefault="00E92556" w:rsidP="00A86E18">
            <w:pPr>
              <w:jc w:val="center"/>
              <w:rPr>
                <w:i/>
                <w:iCs/>
              </w:rPr>
            </w:pPr>
            <w:r w:rsidRPr="00DE5253">
              <w:rPr>
                <w:i/>
                <w:iCs/>
              </w:rPr>
              <w:t>202</w:t>
            </w:r>
            <w:r w:rsidR="00C02E64">
              <w:rPr>
                <w:i/>
                <w:iCs/>
              </w:rPr>
              <w:t>5</w:t>
            </w:r>
          </w:p>
        </w:tc>
      </w:tr>
      <w:tr w:rsidR="00C02E64" w:rsidRPr="00DE5253" w14:paraId="37851C20" w14:textId="77777777" w:rsidTr="004A3B79">
        <w:trPr>
          <w:cantSplit/>
          <w:jc w:val="center"/>
        </w:trPr>
        <w:tc>
          <w:tcPr>
            <w:tcW w:w="3712" w:type="dxa"/>
            <w:tcBorders>
              <w:top w:val="single" w:sz="4" w:space="0" w:color="auto"/>
              <w:bottom w:val="single" w:sz="4" w:space="0" w:color="auto"/>
              <w:right w:val="single" w:sz="4" w:space="0" w:color="auto"/>
            </w:tcBorders>
          </w:tcPr>
          <w:p w14:paraId="5EF28A44" w14:textId="77777777" w:rsidR="00C02E64" w:rsidRPr="00DE5253" w:rsidRDefault="00C02E64" w:rsidP="00C02E64">
            <w:pPr>
              <w:rPr>
                <w:i/>
              </w:rPr>
            </w:pPr>
            <w:r w:rsidRPr="00DE5253">
              <w:rPr>
                <w:i/>
              </w:rPr>
              <w:t>Численность постоянного населения (среднегодовая)</w:t>
            </w:r>
          </w:p>
        </w:tc>
        <w:tc>
          <w:tcPr>
            <w:tcW w:w="950" w:type="dxa"/>
            <w:tcBorders>
              <w:top w:val="single" w:sz="4" w:space="0" w:color="auto"/>
              <w:left w:val="single" w:sz="4" w:space="0" w:color="auto"/>
              <w:bottom w:val="single" w:sz="4" w:space="0" w:color="auto"/>
              <w:right w:val="single" w:sz="4" w:space="0" w:color="auto"/>
            </w:tcBorders>
            <w:vAlign w:val="center"/>
          </w:tcPr>
          <w:p w14:paraId="19AF2F64" w14:textId="77777777" w:rsidR="00C02E64" w:rsidRPr="00DE5253" w:rsidRDefault="00C02E64" w:rsidP="00C02E64">
            <w:pPr>
              <w:jc w:val="center"/>
              <w:rPr>
                <w:i/>
              </w:rPr>
            </w:pPr>
            <w:r w:rsidRPr="00DE5253">
              <w:rPr>
                <w:i/>
              </w:rPr>
              <w:t>тыс. 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70B9DD40" w14:textId="77777777" w:rsidR="00C02E64" w:rsidRPr="00DE5253" w:rsidRDefault="00C02E64" w:rsidP="00C02E64">
            <w:pPr>
              <w:jc w:val="center"/>
              <w:rPr>
                <w:i/>
                <w:iCs/>
              </w:rPr>
            </w:pPr>
            <w:r>
              <w:t>44,47</w:t>
            </w:r>
          </w:p>
        </w:tc>
        <w:tc>
          <w:tcPr>
            <w:tcW w:w="851" w:type="dxa"/>
            <w:tcBorders>
              <w:top w:val="single" w:sz="4" w:space="0" w:color="auto"/>
              <w:left w:val="single" w:sz="4" w:space="0" w:color="auto"/>
              <w:bottom w:val="single" w:sz="4" w:space="0" w:color="auto"/>
              <w:right w:val="single" w:sz="4" w:space="0" w:color="auto"/>
            </w:tcBorders>
            <w:vAlign w:val="center"/>
          </w:tcPr>
          <w:p w14:paraId="2569DCDC" w14:textId="77777777" w:rsidR="00C02E64" w:rsidRPr="00DE5253" w:rsidRDefault="00DF1055" w:rsidP="00C02E64">
            <w:pPr>
              <w:jc w:val="center"/>
              <w:rPr>
                <w:i/>
                <w:iCs/>
              </w:rPr>
            </w:pPr>
            <w:r>
              <w:rPr>
                <w:i/>
                <w:iCs/>
              </w:rPr>
              <w:t>44,24</w:t>
            </w:r>
          </w:p>
        </w:tc>
        <w:tc>
          <w:tcPr>
            <w:tcW w:w="850" w:type="dxa"/>
            <w:tcBorders>
              <w:top w:val="single" w:sz="4" w:space="0" w:color="auto"/>
              <w:left w:val="single" w:sz="4" w:space="0" w:color="auto"/>
              <w:bottom w:val="single" w:sz="4" w:space="0" w:color="auto"/>
              <w:right w:val="single" w:sz="4" w:space="0" w:color="auto"/>
            </w:tcBorders>
            <w:vAlign w:val="center"/>
          </w:tcPr>
          <w:p w14:paraId="694A9A18" w14:textId="77777777" w:rsidR="00C02E64" w:rsidRPr="00DE5253" w:rsidRDefault="00DF1055" w:rsidP="00C02E64">
            <w:pPr>
              <w:jc w:val="center"/>
              <w:rPr>
                <w:i/>
                <w:iCs/>
              </w:rPr>
            </w:pPr>
            <w:r>
              <w:rPr>
                <w:i/>
                <w:iCs/>
              </w:rPr>
              <w:t>40,17</w:t>
            </w:r>
          </w:p>
        </w:tc>
        <w:tc>
          <w:tcPr>
            <w:tcW w:w="851" w:type="dxa"/>
            <w:tcBorders>
              <w:top w:val="single" w:sz="4" w:space="0" w:color="auto"/>
              <w:left w:val="single" w:sz="4" w:space="0" w:color="auto"/>
              <w:bottom w:val="single" w:sz="4" w:space="0" w:color="auto"/>
              <w:right w:val="single" w:sz="4" w:space="0" w:color="auto"/>
            </w:tcBorders>
            <w:vAlign w:val="center"/>
          </w:tcPr>
          <w:p w14:paraId="6E067111" w14:textId="77777777" w:rsidR="00C02E64" w:rsidRPr="00DE5253" w:rsidRDefault="00DF1055" w:rsidP="00C02E64">
            <w:pPr>
              <w:jc w:val="center"/>
              <w:rPr>
                <w:i/>
                <w:iCs/>
              </w:rPr>
            </w:pPr>
            <w:r>
              <w:rPr>
                <w:i/>
                <w:iCs/>
              </w:rPr>
              <w:t>39,61</w:t>
            </w:r>
          </w:p>
        </w:tc>
        <w:tc>
          <w:tcPr>
            <w:tcW w:w="851" w:type="dxa"/>
            <w:tcBorders>
              <w:top w:val="single" w:sz="4" w:space="0" w:color="auto"/>
              <w:left w:val="single" w:sz="4" w:space="0" w:color="auto"/>
              <w:bottom w:val="single" w:sz="4" w:space="0" w:color="auto"/>
              <w:right w:val="single" w:sz="4" w:space="0" w:color="auto"/>
            </w:tcBorders>
            <w:vAlign w:val="center"/>
          </w:tcPr>
          <w:p w14:paraId="082C9E07" w14:textId="77777777" w:rsidR="00C02E64" w:rsidRPr="00DE5253" w:rsidRDefault="00C02E64" w:rsidP="00C02E64">
            <w:pPr>
              <w:jc w:val="center"/>
              <w:rPr>
                <w:i/>
                <w:iCs/>
              </w:rPr>
            </w:pPr>
            <w:r w:rsidRPr="00DE5253">
              <w:rPr>
                <w:i/>
                <w:iCs/>
              </w:rPr>
              <w:t>-</w:t>
            </w:r>
            <w:r w:rsidR="00DF1055">
              <w:rPr>
                <w:i/>
                <w:iCs/>
              </w:rPr>
              <w:t>4</w:t>
            </w:r>
            <w:r w:rsidRPr="00DE5253">
              <w:rPr>
                <w:i/>
                <w:iCs/>
              </w:rPr>
              <w:t>,3%</w:t>
            </w:r>
          </w:p>
        </w:tc>
        <w:tc>
          <w:tcPr>
            <w:tcW w:w="824" w:type="dxa"/>
            <w:tcBorders>
              <w:top w:val="single" w:sz="4" w:space="0" w:color="auto"/>
              <w:left w:val="single" w:sz="4" w:space="0" w:color="auto"/>
              <w:bottom w:val="single" w:sz="4" w:space="0" w:color="auto"/>
            </w:tcBorders>
            <w:vAlign w:val="center"/>
          </w:tcPr>
          <w:p w14:paraId="32B727F8" w14:textId="77777777" w:rsidR="00C02E64" w:rsidRPr="00DE5253" w:rsidRDefault="00C02E64" w:rsidP="00C02E64">
            <w:pPr>
              <w:jc w:val="center"/>
              <w:rPr>
                <w:i/>
                <w:iCs/>
              </w:rPr>
            </w:pPr>
            <w:r w:rsidRPr="00DE5253">
              <w:rPr>
                <w:i/>
                <w:iCs/>
              </w:rPr>
              <w:t>-</w:t>
            </w:r>
            <w:r w:rsidR="00DF1055">
              <w:rPr>
                <w:i/>
                <w:iCs/>
              </w:rPr>
              <w:t>4,63%</w:t>
            </w:r>
          </w:p>
        </w:tc>
      </w:tr>
      <w:tr w:rsidR="00C02E64" w:rsidRPr="00E92556" w14:paraId="240A8BEB" w14:textId="77777777" w:rsidTr="004A3B79">
        <w:trPr>
          <w:cantSplit/>
          <w:jc w:val="center"/>
        </w:trPr>
        <w:tc>
          <w:tcPr>
            <w:tcW w:w="3712" w:type="dxa"/>
            <w:tcBorders>
              <w:top w:val="single" w:sz="4" w:space="0" w:color="auto"/>
              <w:bottom w:val="single" w:sz="4" w:space="0" w:color="auto"/>
              <w:right w:val="single" w:sz="4" w:space="0" w:color="auto"/>
            </w:tcBorders>
            <w:vAlign w:val="center"/>
          </w:tcPr>
          <w:p w14:paraId="0894D8F6" w14:textId="77777777" w:rsidR="00C02E64" w:rsidRPr="00BC328A" w:rsidRDefault="00C02E64" w:rsidP="00C02E64">
            <w:pPr>
              <w:rPr>
                <w:i/>
              </w:rPr>
            </w:pPr>
            <w:r w:rsidRPr="00BC328A">
              <w:rPr>
                <w:i/>
              </w:rPr>
              <w:t>Численность родившихся за период на 1 тыс. человек населения</w:t>
            </w:r>
          </w:p>
        </w:tc>
        <w:tc>
          <w:tcPr>
            <w:tcW w:w="950" w:type="dxa"/>
            <w:tcBorders>
              <w:top w:val="single" w:sz="4" w:space="0" w:color="auto"/>
              <w:left w:val="single" w:sz="4" w:space="0" w:color="auto"/>
              <w:bottom w:val="single" w:sz="4" w:space="0" w:color="auto"/>
              <w:right w:val="single" w:sz="4" w:space="0" w:color="auto"/>
            </w:tcBorders>
            <w:vAlign w:val="center"/>
          </w:tcPr>
          <w:p w14:paraId="515406F8" w14:textId="77777777" w:rsidR="00C02E64" w:rsidRPr="00BC328A" w:rsidRDefault="00C02E64" w:rsidP="00C02E64">
            <w:pPr>
              <w:jc w:val="center"/>
              <w:rPr>
                <w:i/>
              </w:rPr>
            </w:pPr>
            <w:r w:rsidRPr="00BC328A">
              <w:rPr>
                <w:i/>
              </w:rPr>
              <w:t xml:space="preserve">человек </w:t>
            </w:r>
          </w:p>
        </w:tc>
        <w:tc>
          <w:tcPr>
            <w:tcW w:w="850" w:type="dxa"/>
            <w:tcBorders>
              <w:top w:val="single" w:sz="4" w:space="0" w:color="auto"/>
              <w:left w:val="single" w:sz="4" w:space="0" w:color="auto"/>
              <w:bottom w:val="single" w:sz="4" w:space="0" w:color="auto"/>
              <w:right w:val="single" w:sz="4" w:space="0" w:color="auto"/>
            </w:tcBorders>
            <w:vAlign w:val="center"/>
          </w:tcPr>
          <w:p w14:paraId="1F9C3B60" w14:textId="77777777" w:rsidR="00C02E64" w:rsidRPr="00BC328A" w:rsidRDefault="00C02E64" w:rsidP="00C02E64">
            <w:pPr>
              <w:jc w:val="center"/>
              <w:rPr>
                <w:i/>
                <w:iCs/>
              </w:rPr>
            </w:pPr>
            <w:r>
              <w:rPr>
                <w:i/>
                <w:iCs/>
              </w:rPr>
              <w:t>10,23</w:t>
            </w:r>
          </w:p>
        </w:tc>
        <w:tc>
          <w:tcPr>
            <w:tcW w:w="851" w:type="dxa"/>
            <w:tcBorders>
              <w:top w:val="single" w:sz="4" w:space="0" w:color="auto"/>
              <w:left w:val="single" w:sz="4" w:space="0" w:color="auto"/>
              <w:bottom w:val="single" w:sz="4" w:space="0" w:color="auto"/>
              <w:right w:val="single" w:sz="4" w:space="0" w:color="auto"/>
            </w:tcBorders>
            <w:vAlign w:val="center"/>
          </w:tcPr>
          <w:p w14:paraId="479E9F33" w14:textId="77777777" w:rsidR="00C02E64" w:rsidRPr="00BC328A" w:rsidRDefault="00DF1055" w:rsidP="00C02E64">
            <w:pPr>
              <w:jc w:val="center"/>
              <w:rPr>
                <w:i/>
                <w:iCs/>
              </w:rPr>
            </w:pPr>
            <w:r>
              <w:rPr>
                <w:i/>
                <w:iCs/>
              </w:rPr>
              <w:t>10,44</w:t>
            </w:r>
          </w:p>
        </w:tc>
        <w:tc>
          <w:tcPr>
            <w:tcW w:w="850" w:type="dxa"/>
            <w:tcBorders>
              <w:top w:val="single" w:sz="4" w:space="0" w:color="auto"/>
              <w:left w:val="single" w:sz="4" w:space="0" w:color="auto"/>
              <w:bottom w:val="single" w:sz="4" w:space="0" w:color="auto"/>
              <w:right w:val="single" w:sz="4" w:space="0" w:color="auto"/>
            </w:tcBorders>
            <w:vAlign w:val="center"/>
          </w:tcPr>
          <w:p w14:paraId="2B4E52C0" w14:textId="77777777" w:rsidR="00C02E64" w:rsidRPr="00BC328A" w:rsidRDefault="00DF1055" w:rsidP="00C02E64">
            <w:pPr>
              <w:jc w:val="center"/>
              <w:rPr>
                <w:i/>
                <w:iCs/>
              </w:rPr>
            </w:pPr>
            <w:r>
              <w:rPr>
                <w:i/>
                <w:iCs/>
              </w:rPr>
              <w:t>8,45</w:t>
            </w:r>
          </w:p>
        </w:tc>
        <w:tc>
          <w:tcPr>
            <w:tcW w:w="851" w:type="dxa"/>
            <w:tcBorders>
              <w:top w:val="single" w:sz="4" w:space="0" w:color="auto"/>
              <w:left w:val="single" w:sz="4" w:space="0" w:color="auto"/>
              <w:bottom w:val="single" w:sz="4" w:space="0" w:color="auto"/>
              <w:right w:val="single" w:sz="4" w:space="0" w:color="auto"/>
            </w:tcBorders>
            <w:vAlign w:val="center"/>
          </w:tcPr>
          <w:p w14:paraId="76C966D0" w14:textId="77777777" w:rsidR="00C02E64" w:rsidRPr="00BC328A" w:rsidRDefault="00DF1055" w:rsidP="00C02E64">
            <w:pPr>
              <w:jc w:val="center"/>
              <w:rPr>
                <w:i/>
                <w:iCs/>
              </w:rPr>
            </w:pPr>
            <w:r>
              <w:rPr>
                <w:i/>
                <w:iCs/>
              </w:rPr>
              <w:t>8,63</w:t>
            </w:r>
          </w:p>
        </w:tc>
        <w:tc>
          <w:tcPr>
            <w:tcW w:w="851" w:type="dxa"/>
            <w:tcBorders>
              <w:top w:val="single" w:sz="4" w:space="0" w:color="auto"/>
              <w:left w:val="single" w:sz="4" w:space="0" w:color="auto"/>
              <w:bottom w:val="single" w:sz="4" w:space="0" w:color="auto"/>
              <w:right w:val="single" w:sz="4" w:space="0" w:color="auto"/>
            </w:tcBorders>
            <w:vAlign w:val="center"/>
          </w:tcPr>
          <w:p w14:paraId="277A3C50" w14:textId="77777777" w:rsidR="00C02E64" w:rsidRPr="00BC328A" w:rsidRDefault="00C02E64" w:rsidP="00C02E64">
            <w:pPr>
              <w:jc w:val="center"/>
              <w:rPr>
                <w:i/>
                <w:iCs/>
              </w:rPr>
            </w:pPr>
            <w:r>
              <w:rPr>
                <w:i/>
                <w:iCs/>
              </w:rPr>
              <w:t>-</w:t>
            </w:r>
            <w:r w:rsidR="00DF1055">
              <w:rPr>
                <w:i/>
                <w:iCs/>
              </w:rPr>
              <w:t>1,78</w:t>
            </w:r>
            <w:r>
              <w:rPr>
                <w:i/>
                <w:iCs/>
              </w:rPr>
              <w:t>*</w:t>
            </w:r>
          </w:p>
        </w:tc>
        <w:tc>
          <w:tcPr>
            <w:tcW w:w="824" w:type="dxa"/>
            <w:tcBorders>
              <w:top w:val="single" w:sz="4" w:space="0" w:color="auto"/>
              <w:left w:val="single" w:sz="4" w:space="0" w:color="auto"/>
              <w:bottom w:val="single" w:sz="4" w:space="0" w:color="auto"/>
            </w:tcBorders>
            <w:vAlign w:val="center"/>
          </w:tcPr>
          <w:p w14:paraId="1768A18E" w14:textId="77777777" w:rsidR="00C02E64" w:rsidRPr="00BC328A" w:rsidRDefault="00C02E64" w:rsidP="00C02E64">
            <w:pPr>
              <w:jc w:val="center"/>
              <w:rPr>
                <w:i/>
                <w:iCs/>
              </w:rPr>
            </w:pPr>
            <w:r>
              <w:rPr>
                <w:i/>
                <w:iCs/>
              </w:rPr>
              <w:t>-</w:t>
            </w:r>
            <w:r w:rsidR="00DF1055">
              <w:rPr>
                <w:i/>
                <w:iCs/>
              </w:rPr>
              <w:t>1,81</w:t>
            </w:r>
            <w:r>
              <w:rPr>
                <w:i/>
                <w:iCs/>
              </w:rPr>
              <w:t>*</w:t>
            </w:r>
          </w:p>
        </w:tc>
      </w:tr>
      <w:tr w:rsidR="00C02E64" w:rsidRPr="00E92556" w14:paraId="61BB1E78" w14:textId="77777777" w:rsidTr="004A3B79">
        <w:trPr>
          <w:cantSplit/>
          <w:jc w:val="center"/>
        </w:trPr>
        <w:tc>
          <w:tcPr>
            <w:tcW w:w="3712" w:type="dxa"/>
            <w:tcBorders>
              <w:top w:val="single" w:sz="4" w:space="0" w:color="auto"/>
              <w:bottom w:val="single" w:sz="4" w:space="0" w:color="auto"/>
              <w:right w:val="single" w:sz="4" w:space="0" w:color="auto"/>
            </w:tcBorders>
            <w:vAlign w:val="center"/>
          </w:tcPr>
          <w:p w14:paraId="43A68D37" w14:textId="77777777" w:rsidR="00C02E64" w:rsidRPr="00BC328A" w:rsidRDefault="00C02E64" w:rsidP="00C02E64">
            <w:pPr>
              <w:rPr>
                <w:i/>
              </w:rPr>
            </w:pPr>
            <w:r w:rsidRPr="00BC328A">
              <w:rPr>
                <w:i/>
              </w:rPr>
              <w:t>Численность умерших за период на 1 тыс. человек населения</w:t>
            </w:r>
          </w:p>
        </w:tc>
        <w:tc>
          <w:tcPr>
            <w:tcW w:w="950" w:type="dxa"/>
            <w:tcBorders>
              <w:top w:val="single" w:sz="4" w:space="0" w:color="auto"/>
              <w:left w:val="single" w:sz="4" w:space="0" w:color="auto"/>
              <w:bottom w:val="single" w:sz="4" w:space="0" w:color="auto"/>
              <w:right w:val="single" w:sz="4" w:space="0" w:color="auto"/>
            </w:tcBorders>
            <w:vAlign w:val="center"/>
          </w:tcPr>
          <w:p w14:paraId="67843E76" w14:textId="77777777" w:rsidR="00C02E64" w:rsidRPr="00BC328A" w:rsidRDefault="00C02E64" w:rsidP="00C02E64">
            <w:pPr>
              <w:jc w:val="center"/>
              <w:rPr>
                <w:i/>
              </w:rPr>
            </w:pPr>
            <w:r w:rsidRPr="00BC328A">
              <w:rPr>
                <w:i/>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575D19A5" w14:textId="77777777" w:rsidR="00C02E64" w:rsidRPr="00BC328A" w:rsidRDefault="00C02E64" w:rsidP="00C02E64">
            <w:pPr>
              <w:jc w:val="center"/>
              <w:rPr>
                <w:i/>
                <w:iCs/>
              </w:rPr>
            </w:pPr>
            <w:r w:rsidRPr="00BC328A">
              <w:rPr>
                <w:i/>
                <w:iCs/>
              </w:rPr>
              <w:t>17,54</w:t>
            </w:r>
          </w:p>
        </w:tc>
        <w:tc>
          <w:tcPr>
            <w:tcW w:w="851" w:type="dxa"/>
            <w:tcBorders>
              <w:top w:val="single" w:sz="4" w:space="0" w:color="auto"/>
              <w:left w:val="single" w:sz="4" w:space="0" w:color="auto"/>
              <w:bottom w:val="single" w:sz="4" w:space="0" w:color="auto"/>
              <w:right w:val="single" w:sz="4" w:space="0" w:color="auto"/>
            </w:tcBorders>
            <w:vAlign w:val="center"/>
          </w:tcPr>
          <w:p w14:paraId="29ADB48C" w14:textId="77777777" w:rsidR="00C02E64" w:rsidRPr="00BC328A" w:rsidRDefault="00DF1055" w:rsidP="00C02E64">
            <w:pPr>
              <w:jc w:val="center"/>
              <w:rPr>
                <w:i/>
                <w:iCs/>
              </w:rPr>
            </w:pPr>
            <w:r>
              <w:rPr>
                <w:i/>
                <w:iCs/>
              </w:rPr>
              <w:t>17,80</w:t>
            </w:r>
          </w:p>
        </w:tc>
        <w:tc>
          <w:tcPr>
            <w:tcW w:w="850" w:type="dxa"/>
            <w:tcBorders>
              <w:top w:val="single" w:sz="4" w:space="0" w:color="auto"/>
              <w:left w:val="single" w:sz="4" w:space="0" w:color="auto"/>
              <w:bottom w:val="single" w:sz="4" w:space="0" w:color="auto"/>
              <w:right w:val="single" w:sz="4" w:space="0" w:color="auto"/>
            </w:tcBorders>
            <w:vAlign w:val="center"/>
          </w:tcPr>
          <w:p w14:paraId="07F41E07" w14:textId="77777777" w:rsidR="00C02E64" w:rsidRPr="00BC328A" w:rsidRDefault="00DF1055" w:rsidP="00C02E64">
            <w:pPr>
              <w:jc w:val="center"/>
              <w:rPr>
                <w:i/>
                <w:iCs/>
              </w:rPr>
            </w:pPr>
            <w:r>
              <w:rPr>
                <w:i/>
                <w:iCs/>
              </w:rPr>
              <w:t>15,54</w:t>
            </w:r>
          </w:p>
        </w:tc>
        <w:tc>
          <w:tcPr>
            <w:tcW w:w="851" w:type="dxa"/>
            <w:tcBorders>
              <w:top w:val="single" w:sz="4" w:space="0" w:color="auto"/>
              <w:left w:val="single" w:sz="4" w:space="0" w:color="auto"/>
              <w:bottom w:val="single" w:sz="4" w:space="0" w:color="auto"/>
              <w:right w:val="single" w:sz="4" w:space="0" w:color="auto"/>
            </w:tcBorders>
            <w:vAlign w:val="center"/>
          </w:tcPr>
          <w:p w14:paraId="3B30AABD" w14:textId="77777777" w:rsidR="00C02E64" w:rsidRPr="00BC328A" w:rsidRDefault="00DF1055" w:rsidP="00C02E64">
            <w:pPr>
              <w:jc w:val="center"/>
              <w:rPr>
                <w:i/>
                <w:iCs/>
              </w:rPr>
            </w:pPr>
            <w:r>
              <w:rPr>
                <w:i/>
                <w:iCs/>
              </w:rPr>
              <w:t>15,59</w:t>
            </w:r>
          </w:p>
        </w:tc>
        <w:tc>
          <w:tcPr>
            <w:tcW w:w="851" w:type="dxa"/>
            <w:tcBorders>
              <w:top w:val="single" w:sz="4" w:space="0" w:color="auto"/>
              <w:left w:val="single" w:sz="4" w:space="0" w:color="auto"/>
              <w:bottom w:val="single" w:sz="4" w:space="0" w:color="auto"/>
              <w:right w:val="single" w:sz="4" w:space="0" w:color="auto"/>
            </w:tcBorders>
            <w:vAlign w:val="center"/>
          </w:tcPr>
          <w:p w14:paraId="5512F757" w14:textId="77777777" w:rsidR="00C02E64" w:rsidRPr="00BC328A" w:rsidRDefault="00DF1055" w:rsidP="00C02E64">
            <w:pPr>
              <w:jc w:val="center"/>
              <w:rPr>
                <w:i/>
                <w:iCs/>
              </w:rPr>
            </w:pPr>
            <w:r>
              <w:rPr>
                <w:i/>
                <w:iCs/>
              </w:rPr>
              <w:t>-</w:t>
            </w:r>
            <w:r w:rsidR="00C02E64" w:rsidRPr="00BC328A">
              <w:rPr>
                <w:i/>
                <w:iCs/>
              </w:rPr>
              <w:t>2,</w:t>
            </w:r>
            <w:r>
              <w:rPr>
                <w:i/>
                <w:iCs/>
              </w:rPr>
              <w:t>0</w:t>
            </w:r>
            <w:r w:rsidR="00C02E64" w:rsidRPr="00BC328A">
              <w:rPr>
                <w:i/>
                <w:iCs/>
              </w:rPr>
              <w:t>*</w:t>
            </w:r>
          </w:p>
        </w:tc>
        <w:tc>
          <w:tcPr>
            <w:tcW w:w="824" w:type="dxa"/>
            <w:tcBorders>
              <w:top w:val="single" w:sz="4" w:space="0" w:color="auto"/>
              <w:left w:val="single" w:sz="4" w:space="0" w:color="auto"/>
              <w:bottom w:val="single" w:sz="4" w:space="0" w:color="auto"/>
            </w:tcBorders>
            <w:vAlign w:val="center"/>
          </w:tcPr>
          <w:p w14:paraId="53A7A6E9" w14:textId="77777777" w:rsidR="00C02E64" w:rsidRPr="00BC328A" w:rsidRDefault="00DF1055" w:rsidP="00C02E64">
            <w:pPr>
              <w:jc w:val="center"/>
              <w:rPr>
                <w:i/>
                <w:iCs/>
              </w:rPr>
            </w:pPr>
            <w:r>
              <w:rPr>
                <w:i/>
                <w:iCs/>
              </w:rPr>
              <w:t>-2,21*</w:t>
            </w:r>
          </w:p>
        </w:tc>
      </w:tr>
      <w:tr w:rsidR="00C02E64" w:rsidRPr="00E92556" w14:paraId="30BD533C" w14:textId="77777777" w:rsidTr="004A3B79">
        <w:trPr>
          <w:cantSplit/>
          <w:jc w:val="center"/>
        </w:trPr>
        <w:tc>
          <w:tcPr>
            <w:tcW w:w="3712" w:type="dxa"/>
            <w:tcBorders>
              <w:top w:val="single" w:sz="4" w:space="0" w:color="auto"/>
              <w:bottom w:val="single" w:sz="4" w:space="0" w:color="auto"/>
              <w:right w:val="single" w:sz="4" w:space="0" w:color="auto"/>
            </w:tcBorders>
            <w:vAlign w:val="center"/>
          </w:tcPr>
          <w:p w14:paraId="628CDC06" w14:textId="77777777" w:rsidR="00C02E64" w:rsidRPr="00BC328A" w:rsidRDefault="00C02E64" w:rsidP="00C02E64">
            <w:pPr>
              <w:rPr>
                <w:i/>
              </w:rPr>
            </w:pPr>
            <w:r w:rsidRPr="00BC328A">
              <w:rPr>
                <w:i/>
                <w:lang w:eastAsia="en-US"/>
              </w:rPr>
              <w:t>Коэффициент естественного прироста (убыли) на 1 тыс. человек населения</w:t>
            </w:r>
          </w:p>
        </w:tc>
        <w:tc>
          <w:tcPr>
            <w:tcW w:w="950" w:type="dxa"/>
            <w:tcBorders>
              <w:top w:val="single" w:sz="4" w:space="0" w:color="auto"/>
              <w:left w:val="single" w:sz="4" w:space="0" w:color="auto"/>
              <w:bottom w:val="single" w:sz="4" w:space="0" w:color="auto"/>
              <w:right w:val="single" w:sz="4" w:space="0" w:color="auto"/>
            </w:tcBorders>
            <w:vAlign w:val="center"/>
          </w:tcPr>
          <w:p w14:paraId="50E1CABD" w14:textId="77777777" w:rsidR="00C02E64" w:rsidRPr="00BC328A" w:rsidRDefault="00C02E64" w:rsidP="00C02E64">
            <w:pPr>
              <w:jc w:val="center"/>
              <w:rPr>
                <w:i/>
              </w:rPr>
            </w:pPr>
            <w:r w:rsidRPr="00BC328A">
              <w:rPr>
                <w:i/>
              </w:rPr>
              <w:t>человек</w:t>
            </w:r>
          </w:p>
        </w:tc>
        <w:tc>
          <w:tcPr>
            <w:tcW w:w="850" w:type="dxa"/>
            <w:tcBorders>
              <w:top w:val="single" w:sz="4" w:space="0" w:color="auto"/>
              <w:left w:val="single" w:sz="4" w:space="0" w:color="auto"/>
              <w:bottom w:val="single" w:sz="4" w:space="0" w:color="auto"/>
              <w:right w:val="single" w:sz="4" w:space="0" w:color="auto"/>
            </w:tcBorders>
            <w:vAlign w:val="center"/>
          </w:tcPr>
          <w:p w14:paraId="012B9878" w14:textId="77777777" w:rsidR="00C02E64" w:rsidRPr="007956E6" w:rsidRDefault="00C02E64" w:rsidP="00C02E64">
            <w:pPr>
              <w:jc w:val="center"/>
              <w:rPr>
                <w:i/>
                <w:iCs/>
              </w:rPr>
            </w:pPr>
            <w:r w:rsidRPr="007956E6">
              <w:rPr>
                <w:i/>
                <w:iCs/>
              </w:rPr>
              <w:t>-7,45</w:t>
            </w:r>
          </w:p>
        </w:tc>
        <w:tc>
          <w:tcPr>
            <w:tcW w:w="851" w:type="dxa"/>
            <w:tcBorders>
              <w:top w:val="single" w:sz="4" w:space="0" w:color="auto"/>
              <w:left w:val="single" w:sz="4" w:space="0" w:color="auto"/>
              <w:bottom w:val="single" w:sz="4" w:space="0" w:color="auto"/>
              <w:right w:val="single" w:sz="4" w:space="0" w:color="auto"/>
            </w:tcBorders>
            <w:vAlign w:val="center"/>
          </w:tcPr>
          <w:p w14:paraId="0084E4FA" w14:textId="77777777" w:rsidR="00C02E64" w:rsidRPr="007956E6" w:rsidRDefault="00DF1055" w:rsidP="00C02E64">
            <w:pPr>
              <w:jc w:val="center"/>
              <w:rPr>
                <w:i/>
                <w:iCs/>
              </w:rPr>
            </w:pPr>
            <w:r>
              <w:rPr>
                <w:i/>
                <w:iCs/>
              </w:rPr>
              <w:t>-7,73</w:t>
            </w:r>
          </w:p>
        </w:tc>
        <w:tc>
          <w:tcPr>
            <w:tcW w:w="850" w:type="dxa"/>
            <w:tcBorders>
              <w:top w:val="single" w:sz="4" w:space="0" w:color="auto"/>
              <w:left w:val="single" w:sz="4" w:space="0" w:color="auto"/>
              <w:bottom w:val="single" w:sz="4" w:space="0" w:color="auto"/>
              <w:right w:val="single" w:sz="4" w:space="0" w:color="auto"/>
            </w:tcBorders>
            <w:vAlign w:val="center"/>
          </w:tcPr>
          <w:p w14:paraId="0550F2D6" w14:textId="77777777" w:rsidR="00C02E64" w:rsidRPr="007956E6" w:rsidRDefault="00DF1055" w:rsidP="00C02E64">
            <w:pPr>
              <w:jc w:val="center"/>
              <w:rPr>
                <w:i/>
                <w:iCs/>
              </w:rPr>
            </w:pPr>
            <w:r>
              <w:rPr>
                <w:i/>
                <w:iCs/>
              </w:rPr>
              <w:t>-6,96</w:t>
            </w:r>
          </w:p>
        </w:tc>
        <w:tc>
          <w:tcPr>
            <w:tcW w:w="851" w:type="dxa"/>
            <w:tcBorders>
              <w:top w:val="single" w:sz="4" w:space="0" w:color="auto"/>
              <w:left w:val="single" w:sz="4" w:space="0" w:color="auto"/>
              <w:bottom w:val="single" w:sz="4" w:space="0" w:color="auto"/>
              <w:right w:val="single" w:sz="4" w:space="0" w:color="auto"/>
            </w:tcBorders>
            <w:vAlign w:val="center"/>
          </w:tcPr>
          <w:p w14:paraId="0D80BA92" w14:textId="77777777" w:rsidR="00C02E64" w:rsidRPr="007956E6" w:rsidRDefault="00DF1055" w:rsidP="00C02E64">
            <w:pPr>
              <w:jc w:val="center"/>
              <w:rPr>
                <w:i/>
                <w:iCs/>
              </w:rPr>
            </w:pPr>
            <w:r>
              <w:rPr>
                <w:i/>
                <w:iCs/>
              </w:rPr>
              <w:t>-6,91</w:t>
            </w:r>
          </w:p>
        </w:tc>
        <w:tc>
          <w:tcPr>
            <w:tcW w:w="851" w:type="dxa"/>
            <w:tcBorders>
              <w:top w:val="single" w:sz="4" w:space="0" w:color="auto"/>
              <w:left w:val="single" w:sz="4" w:space="0" w:color="auto"/>
              <w:bottom w:val="single" w:sz="4" w:space="0" w:color="auto"/>
              <w:right w:val="single" w:sz="4" w:space="0" w:color="auto"/>
            </w:tcBorders>
            <w:vAlign w:val="center"/>
          </w:tcPr>
          <w:p w14:paraId="1E822E6E" w14:textId="77777777" w:rsidR="00C02E64" w:rsidRPr="007956E6" w:rsidRDefault="00DF1055" w:rsidP="00C02E64">
            <w:pPr>
              <w:jc w:val="center"/>
              <w:rPr>
                <w:i/>
                <w:iCs/>
              </w:rPr>
            </w:pPr>
            <w:r>
              <w:rPr>
                <w:i/>
                <w:iCs/>
              </w:rPr>
              <w:t>-0</w:t>
            </w:r>
            <w:r w:rsidR="00C02E64" w:rsidRPr="007956E6">
              <w:rPr>
                <w:i/>
                <w:iCs/>
              </w:rPr>
              <w:t>,</w:t>
            </w:r>
            <w:r>
              <w:rPr>
                <w:i/>
                <w:iCs/>
              </w:rPr>
              <w:t>4</w:t>
            </w:r>
            <w:r w:rsidR="00C02E64" w:rsidRPr="007956E6">
              <w:rPr>
                <w:i/>
                <w:iCs/>
              </w:rPr>
              <w:t>9*</w:t>
            </w:r>
          </w:p>
        </w:tc>
        <w:tc>
          <w:tcPr>
            <w:tcW w:w="824" w:type="dxa"/>
            <w:tcBorders>
              <w:top w:val="single" w:sz="4" w:space="0" w:color="auto"/>
              <w:left w:val="single" w:sz="4" w:space="0" w:color="auto"/>
              <w:bottom w:val="single" w:sz="4" w:space="0" w:color="auto"/>
            </w:tcBorders>
            <w:vAlign w:val="center"/>
          </w:tcPr>
          <w:p w14:paraId="033C05F6" w14:textId="77777777" w:rsidR="00C02E64" w:rsidRPr="007956E6" w:rsidRDefault="00DF1055" w:rsidP="00C02E64">
            <w:pPr>
              <w:jc w:val="center"/>
              <w:rPr>
                <w:i/>
                <w:iCs/>
              </w:rPr>
            </w:pPr>
            <w:r>
              <w:rPr>
                <w:i/>
                <w:iCs/>
              </w:rPr>
              <w:t>-0</w:t>
            </w:r>
            <w:r w:rsidR="00C02E64" w:rsidRPr="007956E6">
              <w:rPr>
                <w:i/>
                <w:iCs/>
              </w:rPr>
              <w:t>,</w:t>
            </w:r>
            <w:r>
              <w:rPr>
                <w:i/>
                <w:iCs/>
              </w:rPr>
              <w:t>82</w:t>
            </w:r>
            <w:r w:rsidR="00C02E64" w:rsidRPr="007956E6">
              <w:rPr>
                <w:i/>
                <w:iCs/>
              </w:rPr>
              <w:t>*</w:t>
            </w:r>
          </w:p>
        </w:tc>
      </w:tr>
      <w:tr w:rsidR="00C02E64" w:rsidRPr="00E92556" w14:paraId="4E56F9E8" w14:textId="77777777" w:rsidTr="004A3B79">
        <w:trPr>
          <w:cantSplit/>
          <w:jc w:val="center"/>
        </w:trPr>
        <w:tc>
          <w:tcPr>
            <w:tcW w:w="3712" w:type="dxa"/>
            <w:tcBorders>
              <w:top w:val="single" w:sz="4" w:space="0" w:color="auto"/>
              <w:bottom w:val="single" w:sz="4" w:space="0" w:color="auto"/>
              <w:right w:val="single" w:sz="4" w:space="0" w:color="auto"/>
            </w:tcBorders>
            <w:vAlign w:val="center"/>
          </w:tcPr>
          <w:p w14:paraId="6A2EE65C" w14:textId="77777777" w:rsidR="00C02E64" w:rsidRPr="00BC328A" w:rsidRDefault="00C02E64" w:rsidP="00C02E64">
            <w:pPr>
              <w:rPr>
                <w:i/>
              </w:rPr>
            </w:pPr>
            <w:r w:rsidRPr="00BC328A">
              <w:rPr>
                <w:i/>
              </w:rPr>
              <w:t>Коэффициент миграционного прироста (снижения) населения на 10 тыс. человек населения</w:t>
            </w:r>
          </w:p>
        </w:tc>
        <w:tc>
          <w:tcPr>
            <w:tcW w:w="950" w:type="dxa"/>
            <w:tcBorders>
              <w:top w:val="single" w:sz="4" w:space="0" w:color="auto"/>
              <w:left w:val="single" w:sz="4" w:space="0" w:color="auto"/>
              <w:bottom w:val="single" w:sz="4" w:space="0" w:color="auto"/>
              <w:right w:val="single" w:sz="4" w:space="0" w:color="auto"/>
            </w:tcBorders>
            <w:vAlign w:val="center"/>
          </w:tcPr>
          <w:p w14:paraId="244845CB" w14:textId="77777777" w:rsidR="00C02E64" w:rsidRPr="00BC328A" w:rsidRDefault="00C02E64" w:rsidP="00C02E64">
            <w:pPr>
              <w:jc w:val="center"/>
              <w:rPr>
                <w:i/>
              </w:rPr>
            </w:pPr>
            <w:r w:rsidRPr="00BC328A">
              <w:rPr>
                <w:i/>
              </w:rPr>
              <w:t xml:space="preserve">человек </w:t>
            </w:r>
          </w:p>
        </w:tc>
        <w:tc>
          <w:tcPr>
            <w:tcW w:w="850" w:type="dxa"/>
            <w:tcBorders>
              <w:top w:val="single" w:sz="4" w:space="0" w:color="auto"/>
              <w:left w:val="single" w:sz="4" w:space="0" w:color="auto"/>
              <w:bottom w:val="single" w:sz="4" w:space="0" w:color="auto"/>
              <w:right w:val="single" w:sz="4" w:space="0" w:color="auto"/>
            </w:tcBorders>
            <w:vAlign w:val="center"/>
          </w:tcPr>
          <w:p w14:paraId="03AA4595" w14:textId="77777777" w:rsidR="00C02E64" w:rsidRPr="008E57F7" w:rsidRDefault="00C02E64" w:rsidP="00C02E64">
            <w:pPr>
              <w:jc w:val="center"/>
              <w:rPr>
                <w:i/>
                <w:iCs/>
              </w:rPr>
            </w:pPr>
            <w:r w:rsidRPr="008E57F7">
              <w:rPr>
                <w:i/>
                <w:iCs/>
              </w:rPr>
              <w:t>10,79</w:t>
            </w:r>
          </w:p>
        </w:tc>
        <w:tc>
          <w:tcPr>
            <w:tcW w:w="851" w:type="dxa"/>
            <w:tcBorders>
              <w:top w:val="single" w:sz="4" w:space="0" w:color="auto"/>
              <w:left w:val="single" w:sz="4" w:space="0" w:color="auto"/>
              <w:bottom w:val="single" w:sz="4" w:space="0" w:color="auto"/>
              <w:right w:val="single" w:sz="4" w:space="0" w:color="auto"/>
            </w:tcBorders>
            <w:vAlign w:val="center"/>
          </w:tcPr>
          <w:p w14:paraId="363C0786" w14:textId="77777777" w:rsidR="00C02E64" w:rsidRPr="008E57F7" w:rsidRDefault="00DF1055" w:rsidP="00C02E64">
            <w:pPr>
              <w:jc w:val="center"/>
              <w:rPr>
                <w:i/>
                <w:iCs/>
              </w:rPr>
            </w:pPr>
            <w:r>
              <w:rPr>
                <w:i/>
                <w:iCs/>
              </w:rPr>
              <w:t>11,76</w:t>
            </w:r>
          </w:p>
        </w:tc>
        <w:tc>
          <w:tcPr>
            <w:tcW w:w="850" w:type="dxa"/>
            <w:tcBorders>
              <w:top w:val="single" w:sz="4" w:space="0" w:color="auto"/>
              <w:left w:val="single" w:sz="4" w:space="0" w:color="auto"/>
              <w:bottom w:val="single" w:sz="4" w:space="0" w:color="auto"/>
              <w:right w:val="single" w:sz="4" w:space="0" w:color="auto"/>
            </w:tcBorders>
            <w:vAlign w:val="center"/>
          </w:tcPr>
          <w:p w14:paraId="37F96178" w14:textId="77777777" w:rsidR="00C02E64" w:rsidRPr="008E57F7" w:rsidRDefault="00DF1055" w:rsidP="00C02E64">
            <w:pPr>
              <w:jc w:val="center"/>
              <w:rPr>
                <w:i/>
                <w:iCs/>
              </w:rPr>
            </w:pPr>
            <w:r>
              <w:rPr>
                <w:i/>
                <w:iCs/>
              </w:rPr>
              <w:t>-49,45</w:t>
            </w:r>
          </w:p>
        </w:tc>
        <w:tc>
          <w:tcPr>
            <w:tcW w:w="851" w:type="dxa"/>
            <w:tcBorders>
              <w:top w:val="single" w:sz="4" w:space="0" w:color="auto"/>
              <w:left w:val="single" w:sz="4" w:space="0" w:color="auto"/>
              <w:bottom w:val="single" w:sz="4" w:space="0" w:color="auto"/>
              <w:right w:val="single" w:sz="4" w:space="0" w:color="auto"/>
            </w:tcBorders>
            <w:vAlign w:val="center"/>
          </w:tcPr>
          <w:p w14:paraId="751CFE80" w14:textId="77777777" w:rsidR="00C02E64" w:rsidRPr="008E57F7" w:rsidRDefault="00DF1055" w:rsidP="00C02E64">
            <w:pPr>
              <w:jc w:val="center"/>
              <w:rPr>
                <w:i/>
                <w:iCs/>
              </w:rPr>
            </w:pPr>
            <w:r>
              <w:rPr>
                <w:i/>
                <w:iCs/>
              </w:rPr>
              <w:t>-51,56</w:t>
            </w:r>
          </w:p>
        </w:tc>
        <w:tc>
          <w:tcPr>
            <w:tcW w:w="851" w:type="dxa"/>
            <w:tcBorders>
              <w:top w:val="single" w:sz="4" w:space="0" w:color="auto"/>
              <w:left w:val="single" w:sz="4" w:space="0" w:color="auto"/>
              <w:bottom w:val="single" w:sz="4" w:space="0" w:color="auto"/>
              <w:right w:val="single" w:sz="4" w:space="0" w:color="auto"/>
            </w:tcBorders>
            <w:vAlign w:val="center"/>
          </w:tcPr>
          <w:p w14:paraId="745C6065" w14:textId="77777777" w:rsidR="00C02E64" w:rsidRPr="008E57F7" w:rsidRDefault="00DF1055" w:rsidP="00C02E64">
            <w:pPr>
              <w:jc w:val="center"/>
              <w:rPr>
                <w:i/>
                <w:iCs/>
              </w:rPr>
            </w:pPr>
            <w:r>
              <w:rPr>
                <w:i/>
                <w:iCs/>
              </w:rPr>
              <w:t>-60,24*</w:t>
            </w:r>
          </w:p>
        </w:tc>
        <w:tc>
          <w:tcPr>
            <w:tcW w:w="824" w:type="dxa"/>
            <w:tcBorders>
              <w:top w:val="single" w:sz="4" w:space="0" w:color="auto"/>
              <w:left w:val="single" w:sz="4" w:space="0" w:color="auto"/>
              <w:bottom w:val="single" w:sz="4" w:space="0" w:color="auto"/>
            </w:tcBorders>
            <w:vAlign w:val="center"/>
          </w:tcPr>
          <w:p w14:paraId="16EAF21D" w14:textId="77777777" w:rsidR="00C02E64" w:rsidRPr="008E57F7" w:rsidRDefault="00DF1055" w:rsidP="00C02E64">
            <w:pPr>
              <w:jc w:val="center"/>
              <w:rPr>
                <w:i/>
                <w:iCs/>
              </w:rPr>
            </w:pPr>
            <w:r>
              <w:rPr>
                <w:i/>
                <w:iCs/>
              </w:rPr>
              <w:t>-63,32*</w:t>
            </w:r>
          </w:p>
        </w:tc>
      </w:tr>
    </w:tbl>
    <w:p w14:paraId="79BE1C09" w14:textId="77777777" w:rsidR="00E92556" w:rsidRPr="002D3C2D" w:rsidRDefault="00E92556" w:rsidP="00E92556">
      <w:pPr>
        <w:spacing w:before="60" w:after="60"/>
        <w:jc w:val="both"/>
        <w:rPr>
          <w:i/>
          <w:iCs/>
        </w:rPr>
      </w:pPr>
      <w:r w:rsidRPr="002D3C2D">
        <w:rPr>
          <w:i/>
          <w:iCs/>
        </w:rPr>
        <w:t>* - абсолютное отклонение</w:t>
      </w:r>
    </w:p>
    <w:p w14:paraId="0D466E8C" w14:textId="77777777" w:rsidR="00E92556" w:rsidRPr="002D3C2D" w:rsidRDefault="00E92556" w:rsidP="00E92556">
      <w:pPr>
        <w:ind w:firstLine="709"/>
        <w:jc w:val="both"/>
        <w:rPr>
          <w:i/>
          <w:iCs/>
          <w:sz w:val="26"/>
          <w:szCs w:val="26"/>
        </w:rPr>
      </w:pPr>
      <w:r w:rsidRPr="002D3C2D">
        <w:rPr>
          <w:i/>
          <w:iCs/>
          <w:sz w:val="26"/>
          <w:szCs w:val="26"/>
        </w:rPr>
        <w:t xml:space="preserve">Прогнозные значения демографических показателей уточнены с учетом </w:t>
      </w:r>
      <w:r w:rsidR="00C02E64">
        <w:rPr>
          <w:i/>
          <w:iCs/>
          <w:sz w:val="26"/>
          <w:szCs w:val="26"/>
        </w:rPr>
        <w:t>Всероссийской переписью населения</w:t>
      </w:r>
      <w:r w:rsidRPr="002D3C2D">
        <w:rPr>
          <w:i/>
          <w:iCs/>
          <w:sz w:val="26"/>
          <w:szCs w:val="26"/>
        </w:rPr>
        <w:t xml:space="preserve">. </w:t>
      </w:r>
    </w:p>
    <w:p w14:paraId="620BAC47" w14:textId="77777777" w:rsidR="00E92556" w:rsidRPr="002D3C2D" w:rsidRDefault="00E92556" w:rsidP="00E92556">
      <w:pPr>
        <w:ind w:firstLine="708"/>
        <w:jc w:val="both"/>
        <w:rPr>
          <w:i/>
          <w:iCs/>
          <w:sz w:val="26"/>
          <w:szCs w:val="26"/>
        </w:rPr>
      </w:pPr>
    </w:p>
    <w:p w14:paraId="74DCFB34" w14:textId="77777777" w:rsidR="006F0F25" w:rsidRPr="00C04A78" w:rsidRDefault="006F0F25">
      <w:pPr>
        <w:rPr>
          <w:rFonts w:ascii="Times New Roman" w:hAnsi="Times New Roman" w:cs="Times New Roman"/>
          <w:sz w:val="26"/>
          <w:szCs w:val="26"/>
        </w:rPr>
      </w:pPr>
      <w:r w:rsidRPr="00C04A78">
        <w:rPr>
          <w:rFonts w:ascii="Times New Roman" w:hAnsi="Times New Roman" w:cs="Times New Roman"/>
          <w:b/>
          <w:bCs/>
          <w:sz w:val="26"/>
          <w:szCs w:val="26"/>
        </w:rPr>
        <w:t>16. Образование</w:t>
      </w:r>
    </w:p>
    <w:p w14:paraId="5C9DEACE"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 xml:space="preserve">Муниципальная система образования города Шарыпово развивается с учетом потребностей, возможностей и интересов города и представлена 20 образовательными учреждениями, в том числе: </w:t>
      </w:r>
    </w:p>
    <w:p w14:paraId="3145D6D9"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6 средних общеобразовательных школ, в которых обучается 5202 учащихся;</w:t>
      </w:r>
    </w:p>
    <w:p w14:paraId="5F501FE4"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- 1 основные общеобразовательные школы с количеством обучающихся 398 человек;</w:t>
      </w:r>
    </w:p>
    <w:p w14:paraId="1FE45E99"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- 10 дошкольных образовательных учреждений с 2514 детьми;</w:t>
      </w:r>
    </w:p>
    <w:p w14:paraId="170DD539"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- 1 учреждение дополнительного образования детей с 2045 обучающимися;</w:t>
      </w:r>
    </w:p>
    <w:p w14:paraId="08B9A3AF" w14:textId="77777777" w:rsidR="001138E8" w:rsidRPr="00C04A78" w:rsidRDefault="001138E8" w:rsidP="00FF11A9">
      <w:pPr>
        <w:ind w:firstLine="709"/>
        <w:jc w:val="both"/>
        <w:rPr>
          <w:rFonts w:ascii="Times New Roman" w:hAnsi="Times New Roman" w:cs="Times New Roman"/>
          <w:sz w:val="26"/>
          <w:szCs w:val="26"/>
        </w:rPr>
      </w:pPr>
      <w:r w:rsidRPr="00C04A78">
        <w:rPr>
          <w:rFonts w:ascii="Times New Roman" w:hAnsi="Times New Roman" w:cs="Times New Roman"/>
          <w:sz w:val="26"/>
          <w:szCs w:val="26"/>
        </w:rPr>
        <w:t>- 2 детских оздоровительно-образовательных лагеря с 738 воспитанниками.</w:t>
      </w:r>
    </w:p>
    <w:p w14:paraId="54C917FC" w14:textId="77777777" w:rsidR="00FF11A9" w:rsidRPr="00C04A78" w:rsidRDefault="00FF11A9" w:rsidP="00FF11A9">
      <w:pPr>
        <w:pStyle w:val="21"/>
        <w:spacing w:after="0" w:line="240" w:lineRule="auto"/>
        <w:ind w:firstLine="709"/>
        <w:jc w:val="both"/>
        <w:rPr>
          <w:rFonts w:ascii="Times New Roman" w:hAnsi="Times New Roman" w:cs="Times New Roman"/>
          <w:sz w:val="26"/>
          <w:szCs w:val="26"/>
        </w:rPr>
      </w:pPr>
      <w:r w:rsidRPr="00C04A78">
        <w:rPr>
          <w:rFonts w:ascii="Times New Roman" w:hAnsi="Times New Roman" w:cs="Times New Roman"/>
          <w:sz w:val="26"/>
          <w:szCs w:val="26"/>
        </w:rPr>
        <w:t>Сеть дошкольных образовательных учреждений дифференцирована по назначению: в неё входит 3 детских сада комбинированного вида, 5 - общеразвивающего вида, 2 детских сада МАДОУ № 1 «Белоснежка» и МАДОУ № 6 «Золушка».</w:t>
      </w:r>
    </w:p>
    <w:p w14:paraId="41AA0D37" w14:textId="77777777" w:rsidR="00FF11A9" w:rsidRPr="00C04A78" w:rsidRDefault="00FF11A9" w:rsidP="00FF11A9">
      <w:pPr>
        <w:pStyle w:val="11"/>
        <w:spacing w:before="0" w:after="0"/>
        <w:ind w:firstLine="709"/>
        <w:jc w:val="both"/>
        <w:rPr>
          <w:sz w:val="26"/>
          <w:szCs w:val="26"/>
        </w:rPr>
      </w:pPr>
      <w:r w:rsidRPr="00C04A78">
        <w:rPr>
          <w:sz w:val="26"/>
          <w:szCs w:val="26"/>
        </w:rPr>
        <w:t xml:space="preserve">Программы </w:t>
      </w:r>
      <w:r w:rsidRPr="00C04A78">
        <w:rPr>
          <w:bCs/>
          <w:sz w:val="26"/>
          <w:szCs w:val="26"/>
        </w:rPr>
        <w:t>дошкольного образования</w:t>
      </w:r>
      <w:r w:rsidRPr="00C04A78">
        <w:rPr>
          <w:sz w:val="26"/>
          <w:szCs w:val="26"/>
        </w:rPr>
        <w:t xml:space="preserve"> реализовывались на базе 10 муниципальных учреждений города, в которых воспитывались и получали разностороннее развитие 2514 детей. До 2026 года планируется уменьшение данного показателя до 2339 чел</w:t>
      </w:r>
      <w:r w:rsidR="002B526F" w:rsidRPr="00C04A78">
        <w:rPr>
          <w:sz w:val="26"/>
          <w:szCs w:val="26"/>
        </w:rPr>
        <w:t>овек</w:t>
      </w:r>
      <w:r w:rsidRPr="00C04A78">
        <w:rPr>
          <w:sz w:val="26"/>
          <w:szCs w:val="26"/>
        </w:rPr>
        <w:t xml:space="preserve"> в связи с уменьшением численности детей дошкольного возраста.</w:t>
      </w:r>
    </w:p>
    <w:p w14:paraId="33C9DBAF" w14:textId="77777777" w:rsidR="00FF11A9" w:rsidRPr="00C04A78" w:rsidRDefault="00FF11A9" w:rsidP="00FF11A9">
      <w:pPr>
        <w:pStyle w:val="21"/>
        <w:spacing w:after="0" w:line="240" w:lineRule="auto"/>
        <w:ind w:firstLine="709"/>
        <w:jc w:val="both"/>
        <w:rPr>
          <w:rFonts w:ascii="Times New Roman" w:hAnsi="Times New Roman" w:cs="Times New Roman"/>
          <w:sz w:val="26"/>
          <w:szCs w:val="26"/>
          <w:shd w:val="clear" w:color="auto" w:fill="FFFFFF"/>
        </w:rPr>
      </w:pPr>
      <w:r w:rsidRPr="00C04A78">
        <w:rPr>
          <w:rFonts w:ascii="Times New Roman" w:hAnsi="Times New Roman" w:cs="Times New Roman"/>
          <w:sz w:val="26"/>
          <w:szCs w:val="26"/>
        </w:rPr>
        <w:lastRenderedPageBreak/>
        <w:t xml:space="preserve">В целом охват дошкольным образованием составляет 88,12% от общего количества детей в возрасте от 1 до 6 лет. Возможность посещать детские сады обеспечена для всех детей в возрасте от 1 года до семи лет. Таким образом, Указ Президента Российской Федерации по обеспечению местами в дошкольных образовательных учреждениях детей исполнен на 100%. На сегодняшний день детей в возрасте от 3 до 7 лет, состоящих в очереди, нет. Очередность в дошкольные образовательные учреждения составляет 340 детей в возрасте от 0 до 3 лет, из них: от 0 до 1 года – 284 ребенка, от 1 до 1,5 лет – 41 ребенок, от 1,5 до 3 лет – 17 детей. Все дети, посещающие дошкольные учреждения, обеспечены питанием. </w:t>
      </w:r>
    </w:p>
    <w:p w14:paraId="61FDA735"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Численность детей в возрасте от 3 до 7 лет (с учётом детей 7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всех форм собственности, на конец периода составила 1953 ребенка. До 2026 год прогнозируется численность 1823 человека.</w:t>
      </w:r>
    </w:p>
    <w:p w14:paraId="5B0485E7"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муниципальной формы собственности, на конец периода составила 2442 человека. До 2026 года прогнозируется снижение численности до 2373 человек.</w:t>
      </w:r>
    </w:p>
    <w:p w14:paraId="5791CD1A"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 xml:space="preserve">Численность детей в расчете на 100 мест в дошкольных образовательных организациях, на конец периода составила 100 человек. </w:t>
      </w:r>
    </w:p>
    <w:p w14:paraId="0F7644A7" w14:textId="77777777" w:rsidR="00FF11A9" w:rsidRPr="00C04A78" w:rsidRDefault="00FF11A9" w:rsidP="001138E8">
      <w:pPr>
        <w:ind w:firstLine="709"/>
        <w:jc w:val="both"/>
        <w:rPr>
          <w:rFonts w:ascii="Times New Roman" w:hAnsi="Times New Roman" w:cs="Times New Roman"/>
          <w:sz w:val="26"/>
          <w:szCs w:val="26"/>
        </w:rPr>
      </w:pPr>
      <w:r w:rsidRPr="00C04A78">
        <w:rPr>
          <w:rFonts w:ascii="Times New Roman" w:hAnsi="Times New Roman" w:cs="Times New Roman"/>
          <w:bCs/>
          <w:sz w:val="26"/>
          <w:szCs w:val="26"/>
        </w:rPr>
        <w:t>Общее образование в городе обеспечивают</w:t>
      </w:r>
      <w:r w:rsidRPr="00C04A78">
        <w:rPr>
          <w:rFonts w:ascii="Times New Roman" w:hAnsi="Times New Roman" w:cs="Times New Roman"/>
          <w:sz w:val="26"/>
          <w:szCs w:val="26"/>
        </w:rPr>
        <w:t xml:space="preserve"> 7 муниципальных общеобразовательных организаций, в которых обучаются 5600, что на 78 человека больше, чем в 2021 году.  Для 100% школьников организован учебно-воспитательный процесс в первую смену.</w:t>
      </w:r>
    </w:p>
    <w:p w14:paraId="473464DA" w14:textId="77777777" w:rsidR="00561B10" w:rsidRPr="00C04A78" w:rsidRDefault="001138E8" w:rsidP="00561B10">
      <w:pPr>
        <w:ind w:firstLine="709"/>
        <w:jc w:val="both"/>
        <w:rPr>
          <w:rFonts w:ascii="Times New Roman" w:hAnsi="Times New Roman" w:cs="Times New Roman"/>
          <w:sz w:val="26"/>
          <w:szCs w:val="26"/>
        </w:rPr>
      </w:pPr>
      <w:r w:rsidRPr="00C04A78">
        <w:rPr>
          <w:rFonts w:ascii="Times New Roman" w:hAnsi="Times New Roman" w:cs="Times New Roman"/>
          <w:sz w:val="26"/>
          <w:szCs w:val="26"/>
        </w:rPr>
        <w:t>Численность выпускников дневных общеобразовательных организаций муниципальной формы собственности, не получивших аттестат о среднем (полном) общем образовании 3 чел</w:t>
      </w:r>
      <w:r w:rsidR="004A3B79" w:rsidRPr="00C04A78">
        <w:rPr>
          <w:rFonts w:ascii="Times New Roman" w:hAnsi="Times New Roman" w:cs="Times New Roman"/>
          <w:sz w:val="26"/>
          <w:szCs w:val="26"/>
        </w:rPr>
        <w:t>овек</w:t>
      </w:r>
      <w:r w:rsidRPr="00C04A78">
        <w:rPr>
          <w:rFonts w:ascii="Times New Roman" w:hAnsi="Times New Roman" w:cs="Times New Roman"/>
          <w:sz w:val="26"/>
          <w:szCs w:val="26"/>
        </w:rPr>
        <w:t xml:space="preserve">. </w:t>
      </w:r>
      <w:r w:rsidR="00561B10" w:rsidRPr="00C04A78">
        <w:rPr>
          <w:rFonts w:ascii="Times New Roman" w:hAnsi="Times New Roman" w:cs="Times New Roman"/>
          <w:sz w:val="26"/>
          <w:szCs w:val="26"/>
        </w:rPr>
        <w:t xml:space="preserve"> 2026 году планируется уменьшить количество до 2 человек.</w:t>
      </w:r>
    </w:p>
    <w:p w14:paraId="400DE326"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Численность учителей дневных общеобразовательных организаций муниципальной формы собственности, на начало учебного года составила 281 чел. Уменьшение численности учителей с 284 в 2021 году до 281 в 2022 году произошло из-за увеличения педагогической нагрузки.</w:t>
      </w:r>
    </w:p>
    <w:p w14:paraId="6FD00E7B"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 xml:space="preserve">Одним из условий повышения качества образования является обеспечение детей доступным дополнительным образованием. 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 составила 78,37%.  Планируется увеличение данных показателей до 78,4% в 2026 году. </w:t>
      </w:r>
    </w:p>
    <w:p w14:paraId="1BC8712F" w14:textId="77777777" w:rsidR="001138E8" w:rsidRPr="00C04A78" w:rsidRDefault="001138E8" w:rsidP="001138E8">
      <w:pPr>
        <w:ind w:firstLine="709"/>
        <w:jc w:val="both"/>
        <w:rPr>
          <w:rFonts w:ascii="Times New Roman" w:hAnsi="Times New Roman" w:cs="Times New Roman"/>
          <w:sz w:val="26"/>
          <w:szCs w:val="26"/>
        </w:rPr>
      </w:pPr>
      <w:r w:rsidRPr="00C04A78">
        <w:rPr>
          <w:rFonts w:ascii="Times New Roman" w:hAnsi="Times New Roman" w:cs="Times New Roman"/>
          <w:sz w:val="26"/>
          <w:szCs w:val="26"/>
        </w:rPr>
        <w:t>Общая численность детей-сирот и детей, оставшихся без попечения родителей, состоящих на учете в отделе опеки и попечительства, уменьшилась на 9 человек в сравнении с 2021 годом и составила 234 чел</w:t>
      </w:r>
      <w:r w:rsidR="002E6E0A" w:rsidRPr="00C04A78">
        <w:rPr>
          <w:rFonts w:ascii="Times New Roman" w:hAnsi="Times New Roman" w:cs="Times New Roman"/>
          <w:sz w:val="26"/>
          <w:szCs w:val="26"/>
        </w:rPr>
        <w:t>овек</w:t>
      </w:r>
      <w:r w:rsidRPr="00C04A78">
        <w:rPr>
          <w:rFonts w:ascii="Times New Roman" w:hAnsi="Times New Roman" w:cs="Times New Roman"/>
          <w:sz w:val="26"/>
          <w:szCs w:val="26"/>
        </w:rPr>
        <w:t>.</w:t>
      </w:r>
    </w:p>
    <w:p w14:paraId="73AACC26" w14:textId="77777777" w:rsidR="006F0F25" w:rsidRPr="00C04A78" w:rsidRDefault="006F0F25">
      <w:pPr>
        <w:widowControl/>
        <w:ind w:firstLine="720"/>
        <w:jc w:val="both"/>
        <w:rPr>
          <w:rFonts w:ascii="Times New Roman" w:hAnsi="Times New Roman" w:cs="Times New Roman"/>
          <w:sz w:val="26"/>
          <w:szCs w:val="26"/>
        </w:rPr>
      </w:pPr>
    </w:p>
    <w:p w14:paraId="7A66B0DB" w14:textId="77777777" w:rsidR="00475757" w:rsidRPr="00C04A78" w:rsidRDefault="00475757" w:rsidP="0032596A">
      <w:pPr>
        <w:pStyle w:val="14"/>
        <w:ind w:firstLine="709"/>
        <w:rPr>
          <w:sz w:val="26"/>
          <w:szCs w:val="26"/>
        </w:rPr>
      </w:pPr>
      <w:r w:rsidRPr="00C04A78">
        <w:rPr>
          <w:sz w:val="26"/>
          <w:szCs w:val="26"/>
        </w:rPr>
        <w:lastRenderedPageBreak/>
        <w:t>Изменение основных показателей прогноза в сфере образования приведено в таблице.</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12"/>
        <w:gridCol w:w="516"/>
        <w:gridCol w:w="983"/>
        <w:gridCol w:w="850"/>
        <w:gridCol w:w="851"/>
        <w:gridCol w:w="850"/>
        <w:gridCol w:w="774"/>
        <w:gridCol w:w="938"/>
      </w:tblGrid>
      <w:tr w:rsidR="00614564" w:rsidRPr="00561B10" w14:paraId="5AA09FD6" w14:textId="77777777" w:rsidTr="00B55150">
        <w:trPr>
          <w:tblHeader/>
          <w:jc w:val="center"/>
        </w:trPr>
        <w:tc>
          <w:tcPr>
            <w:tcW w:w="4012" w:type="dxa"/>
            <w:vMerge w:val="restart"/>
          </w:tcPr>
          <w:p w14:paraId="509BC6DB" w14:textId="77777777" w:rsidR="00614564" w:rsidRPr="000B2217" w:rsidRDefault="00614564" w:rsidP="00A86E18">
            <w:pPr>
              <w:jc w:val="center"/>
              <w:rPr>
                <w:rFonts w:ascii="Times New Roman" w:hAnsi="Times New Roman" w:cs="Times New Roman"/>
                <w:i/>
                <w:iCs/>
              </w:rPr>
            </w:pPr>
            <w:r w:rsidRPr="000B2217">
              <w:rPr>
                <w:rFonts w:ascii="Times New Roman" w:hAnsi="Times New Roman" w:cs="Times New Roman"/>
                <w:i/>
                <w:iCs/>
              </w:rPr>
              <w:br w:type="page"/>
              <w:t>Наименование показателей</w:t>
            </w:r>
          </w:p>
        </w:tc>
        <w:tc>
          <w:tcPr>
            <w:tcW w:w="516" w:type="dxa"/>
            <w:vMerge w:val="restart"/>
          </w:tcPr>
          <w:p w14:paraId="03289ECC" w14:textId="77777777" w:rsidR="00614564" w:rsidRPr="000B2217" w:rsidRDefault="00614564" w:rsidP="00A86E18">
            <w:pPr>
              <w:jc w:val="center"/>
              <w:rPr>
                <w:rFonts w:ascii="Times New Roman" w:hAnsi="Times New Roman" w:cs="Times New Roman"/>
                <w:i/>
                <w:iCs/>
              </w:rPr>
            </w:pPr>
            <w:r w:rsidRPr="000B2217">
              <w:rPr>
                <w:rFonts w:ascii="Times New Roman" w:hAnsi="Times New Roman" w:cs="Times New Roman"/>
                <w:i/>
                <w:lang w:eastAsia="en-US"/>
              </w:rPr>
              <w:t>Ед. изм.</w:t>
            </w:r>
          </w:p>
        </w:tc>
        <w:tc>
          <w:tcPr>
            <w:tcW w:w="1833" w:type="dxa"/>
            <w:gridSpan w:val="2"/>
          </w:tcPr>
          <w:p w14:paraId="4860A66A" w14:textId="77777777" w:rsidR="00614564" w:rsidRPr="000B2217" w:rsidRDefault="00614564" w:rsidP="00A86E18">
            <w:pPr>
              <w:jc w:val="center"/>
              <w:rPr>
                <w:rFonts w:ascii="Times New Roman" w:hAnsi="Times New Roman" w:cs="Times New Roman"/>
                <w:i/>
                <w:lang w:eastAsia="en-US"/>
              </w:rPr>
            </w:pPr>
            <w:r w:rsidRPr="000B2217">
              <w:rPr>
                <w:rFonts w:ascii="Times New Roman" w:hAnsi="Times New Roman" w:cs="Times New Roman"/>
                <w:i/>
                <w:lang w:eastAsia="en-US"/>
              </w:rPr>
              <w:t xml:space="preserve">Прогноз для краевого бюджета </w:t>
            </w:r>
            <w:r w:rsidRPr="000B2217">
              <w:rPr>
                <w:rFonts w:ascii="Times New Roman" w:hAnsi="Times New Roman" w:cs="Times New Roman"/>
                <w:i/>
                <w:lang w:eastAsia="en-US"/>
              </w:rPr>
              <w:br/>
              <w:t>на 202</w:t>
            </w:r>
            <w:r w:rsidR="00561B10" w:rsidRPr="000B2217">
              <w:rPr>
                <w:rFonts w:ascii="Times New Roman" w:hAnsi="Times New Roman" w:cs="Times New Roman"/>
                <w:i/>
                <w:lang w:eastAsia="en-US"/>
              </w:rPr>
              <w:t>3</w:t>
            </w:r>
            <w:r w:rsidRPr="000B2217">
              <w:rPr>
                <w:rFonts w:ascii="Times New Roman" w:eastAsia="MS Mincho" w:hAnsi="Times New Roman" w:cs="Times New Roman"/>
                <w:sz w:val="28"/>
                <w:szCs w:val="28"/>
                <w:lang w:eastAsia="ja-JP"/>
              </w:rPr>
              <w:t>-</w:t>
            </w:r>
            <w:r w:rsidRPr="000B2217">
              <w:rPr>
                <w:rFonts w:ascii="Times New Roman" w:hAnsi="Times New Roman" w:cs="Times New Roman"/>
                <w:i/>
                <w:lang w:eastAsia="en-US"/>
              </w:rPr>
              <w:t>202</w:t>
            </w:r>
            <w:r w:rsidR="00561B10" w:rsidRPr="000B2217">
              <w:rPr>
                <w:rFonts w:ascii="Times New Roman" w:hAnsi="Times New Roman" w:cs="Times New Roman"/>
                <w:i/>
                <w:lang w:eastAsia="en-US"/>
              </w:rPr>
              <w:t>5</w:t>
            </w:r>
            <w:r w:rsidRPr="000B2217">
              <w:rPr>
                <w:rFonts w:ascii="Times New Roman" w:hAnsi="Times New Roman" w:cs="Times New Roman"/>
                <w:i/>
                <w:lang w:eastAsia="en-US"/>
              </w:rPr>
              <w:t xml:space="preserve"> гг.</w:t>
            </w:r>
          </w:p>
        </w:tc>
        <w:tc>
          <w:tcPr>
            <w:tcW w:w="1701" w:type="dxa"/>
            <w:gridSpan w:val="2"/>
          </w:tcPr>
          <w:p w14:paraId="3EDD1417" w14:textId="77777777" w:rsidR="00614564" w:rsidRPr="000B2217" w:rsidRDefault="00614564" w:rsidP="00C04A78">
            <w:pPr>
              <w:ind w:left="-36"/>
              <w:jc w:val="center"/>
              <w:rPr>
                <w:rFonts w:ascii="Times New Roman" w:hAnsi="Times New Roman" w:cs="Times New Roman"/>
                <w:i/>
                <w:lang w:eastAsia="en-US"/>
              </w:rPr>
            </w:pPr>
            <w:r w:rsidRPr="000B2217">
              <w:rPr>
                <w:rFonts w:ascii="Times New Roman" w:hAnsi="Times New Roman" w:cs="Times New Roman"/>
                <w:i/>
                <w:lang w:eastAsia="en-US"/>
              </w:rPr>
              <w:t>Прогноз для краевого бюджета</w:t>
            </w:r>
            <w:r w:rsidR="00C04A78" w:rsidRPr="000B2217">
              <w:rPr>
                <w:rFonts w:ascii="Times New Roman" w:hAnsi="Times New Roman" w:cs="Times New Roman"/>
                <w:i/>
                <w:lang w:eastAsia="en-US"/>
              </w:rPr>
              <w:t xml:space="preserve"> </w:t>
            </w:r>
            <w:r w:rsidRPr="000B2217">
              <w:rPr>
                <w:rFonts w:ascii="Times New Roman" w:hAnsi="Times New Roman" w:cs="Times New Roman"/>
                <w:i/>
                <w:lang w:eastAsia="en-US"/>
              </w:rPr>
              <w:t>на 202</w:t>
            </w:r>
            <w:r w:rsidR="00561B10" w:rsidRPr="000B2217">
              <w:rPr>
                <w:rFonts w:ascii="Times New Roman" w:hAnsi="Times New Roman" w:cs="Times New Roman"/>
                <w:i/>
                <w:lang w:eastAsia="en-US"/>
              </w:rPr>
              <w:t>4</w:t>
            </w:r>
            <w:r w:rsidRPr="000B2217">
              <w:rPr>
                <w:rFonts w:ascii="Times New Roman" w:eastAsia="MS Mincho" w:hAnsi="Times New Roman" w:cs="Times New Roman"/>
                <w:sz w:val="28"/>
                <w:szCs w:val="28"/>
                <w:lang w:eastAsia="ja-JP"/>
              </w:rPr>
              <w:t>-</w:t>
            </w:r>
            <w:r w:rsidRPr="000B2217">
              <w:rPr>
                <w:rFonts w:ascii="Times New Roman" w:hAnsi="Times New Roman" w:cs="Times New Roman"/>
                <w:i/>
                <w:lang w:eastAsia="en-US"/>
              </w:rPr>
              <w:t>202</w:t>
            </w:r>
            <w:r w:rsidR="00561B10" w:rsidRPr="000B2217">
              <w:rPr>
                <w:rFonts w:ascii="Times New Roman" w:hAnsi="Times New Roman" w:cs="Times New Roman"/>
                <w:i/>
                <w:lang w:eastAsia="en-US"/>
              </w:rPr>
              <w:t>6</w:t>
            </w:r>
            <w:r w:rsidRPr="000B2217">
              <w:rPr>
                <w:rFonts w:ascii="Times New Roman" w:hAnsi="Times New Roman" w:cs="Times New Roman"/>
                <w:i/>
                <w:lang w:eastAsia="en-US"/>
              </w:rPr>
              <w:t xml:space="preserve"> гг.</w:t>
            </w:r>
          </w:p>
        </w:tc>
        <w:tc>
          <w:tcPr>
            <w:tcW w:w="1712" w:type="dxa"/>
            <w:gridSpan w:val="2"/>
          </w:tcPr>
          <w:p w14:paraId="42589032" w14:textId="77777777" w:rsidR="00614564" w:rsidRPr="000B2217" w:rsidRDefault="00614564" w:rsidP="00A86E18">
            <w:pPr>
              <w:jc w:val="center"/>
              <w:rPr>
                <w:rFonts w:ascii="Times New Roman" w:hAnsi="Times New Roman" w:cs="Times New Roman"/>
                <w:i/>
                <w:lang w:eastAsia="en-US"/>
              </w:rPr>
            </w:pPr>
            <w:r w:rsidRPr="000B2217">
              <w:rPr>
                <w:rFonts w:ascii="Times New Roman" w:hAnsi="Times New Roman" w:cs="Times New Roman"/>
                <w:i/>
                <w:lang w:eastAsia="en-US"/>
              </w:rPr>
              <w:t>Отклонение</w:t>
            </w:r>
            <w:r w:rsidRPr="000B2217">
              <w:rPr>
                <w:rFonts w:ascii="Times New Roman" w:hAnsi="Times New Roman" w:cs="Times New Roman"/>
                <w:i/>
                <w:lang w:eastAsia="en-US"/>
              </w:rPr>
              <w:br/>
              <w:t>от прогноза</w:t>
            </w:r>
          </w:p>
        </w:tc>
      </w:tr>
      <w:tr w:rsidR="00614564" w:rsidRPr="00475757" w14:paraId="7F85E557" w14:textId="77777777" w:rsidTr="00B55150">
        <w:trPr>
          <w:trHeight w:val="340"/>
          <w:jc w:val="center"/>
        </w:trPr>
        <w:tc>
          <w:tcPr>
            <w:tcW w:w="4012" w:type="dxa"/>
            <w:vMerge/>
            <w:vAlign w:val="center"/>
          </w:tcPr>
          <w:p w14:paraId="5F20AE21" w14:textId="77777777" w:rsidR="00614564" w:rsidRPr="000B2217" w:rsidRDefault="00614564" w:rsidP="00A86E18">
            <w:pPr>
              <w:pStyle w:val="ConsPlusNonformat"/>
              <w:tabs>
                <w:tab w:val="left" w:pos="4820"/>
              </w:tabs>
              <w:ind w:firstLine="3"/>
              <w:jc w:val="both"/>
              <w:rPr>
                <w:rFonts w:ascii="Times New Roman" w:hAnsi="Times New Roman" w:cs="Times New Roman"/>
                <w:i/>
                <w:sz w:val="24"/>
                <w:szCs w:val="24"/>
              </w:rPr>
            </w:pPr>
          </w:p>
        </w:tc>
        <w:tc>
          <w:tcPr>
            <w:tcW w:w="516" w:type="dxa"/>
            <w:vMerge/>
            <w:vAlign w:val="center"/>
          </w:tcPr>
          <w:p w14:paraId="03C51C95" w14:textId="77777777" w:rsidR="00614564" w:rsidRPr="000B2217" w:rsidRDefault="00614564" w:rsidP="00A86E18">
            <w:pPr>
              <w:pStyle w:val="ConsPlusNonformat"/>
              <w:tabs>
                <w:tab w:val="left" w:pos="4820"/>
              </w:tabs>
              <w:ind w:firstLine="3"/>
              <w:jc w:val="both"/>
              <w:rPr>
                <w:rFonts w:ascii="Times New Roman" w:hAnsi="Times New Roman" w:cs="Times New Roman"/>
                <w:i/>
                <w:sz w:val="24"/>
                <w:szCs w:val="24"/>
              </w:rPr>
            </w:pPr>
          </w:p>
        </w:tc>
        <w:tc>
          <w:tcPr>
            <w:tcW w:w="983" w:type="dxa"/>
            <w:vAlign w:val="center"/>
          </w:tcPr>
          <w:p w14:paraId="3BE62585" w14:textId="77777777" w:rsidR="00614564" w:rsidRPr="000B2217" w:rsidRDefault="00614564" w:rsidP="00A86E18">
            <w:pPr>
              <w:suppressAutoHyphens/>
              <w:jc w:val="center"/>
              <w:rPr>
                <w:rFonts w:ascii="Times New Roman" w:hAnsi="Times New Roman" w:cs="Times New Roman"/>
                <w:i/>
                <w:kern w:val="1"/>
              </w:rPr>
            </w:pPr>
            <w:r w:rsidRPr="000B2217">
              <w:rPr>
                <w:rFonts w:ascii="Times New Roman" w:hAnsi="Times New Roman" w:cs="Times New Roman"/>
                <w:i/>
                <w:kern w:val="1"/>
              </w:rPr>
              <w:t>2023</w:t>
            </w:r>
          </w:p>
        </w:tc>
        <w:tc>
          <w:tcPr>
            <w:tcW w:w="850" w:type="dxa"/>
            <w:vAlign w:val="center"/>
          </w:tcPr>
          <w:p w14:paraId="073A2B4C" w14:textId="77777777" w:rsidR="00614564" w:rsidRPr="000B2217" w:rsidRDefault="00614564" w:rsidP="00A86E18">
            <w:pPr>
              <w:suppressAutoHyphens/>
              <w:jc w:val="center"/>
              <w:rPr>
                <w:rFonts w:ascii="Times New Roman" w:hAnsi="Times New Roman" w:cs="Times New Roman"/>
                <w:i/>
                <w:kern w:val="1"/>
              </w:rPr>
            </w:pPr>
            <w:r w:rsidRPr="000B2217">
              <w:rPr>
                <w:rFonts w:ascii="Times New Roman" w:hAnsi="Times New Roman" w:cs="Times New Roman"/>
                <w:i/>
                <w:kern w:val="1"/>
              </w:rPr>
              <w:t>2024</w:t>
            </w:r>
          </w:p>
        </w:tc>
        <w:tc>
          <w:tcPr>
            <w:tcW w:w="851" w:type="dxa"/>
            <w:vAlign w:val="center"/>
          </w:tcPr>
          <w:p w14:paraId="5D9BBD20" w14:textId="77777777" w:rsidR="00614564" w:rsidRPr="000B2217" w:rsidRDefault="00614564" w:rsidP="00A86E18">
            <w:pPr>
              <w:suppressAutoHyphens/>
              <w:jc w:val="center"/>
              <w:rPr>
                <w:rFonts w:ascii="Times New Roman" w:hAnsi="Times New Roman" w:cs="Times New Roman"/>
                <w:i/>
                <w:kern w:val="1"/>
              </w:rPr>
            </w:pPr>
            <w:r w:rsidRPr="000B2217">
              <w:rPr>
                <w:rFonts w:ascii="Times New Roman" w:hAnsi="Times New Roman" w:cs="Times New Roman"/>
                <w:i/>
                <w:kern w:val="1"/>
              </w:rPr>
              <w:t>2023</w:t>
            </w:r>
          </w:p>
        </w:tc>
        <w:tc>
          <w:tcPr>
            <w:tcW w:w="850" w:type="dxa"/>
            <w:vAlign w:val="center"/>
          </w:tcPr>
          <w:p w14:paraId="3AB36F82" w14:textId="77777777" w:rsidR="00614564" w:rsidRPr="000B2217" w:rsidRDefault="00614564" w:rsidP="00A86E18">
            <w:pPr>
              <w:suppressAutoHyphens/>
              <w:jc w:val="center"/>
              <w:rPr>
                <w:rFonts w:ascii="Times New Roman" w:hAnsi="Times New Roman" w:cs="Times New Roman"/>
                <w:i/>
                <w:kern w:val="1"/>
              </w:rPr>
            </w:pPr>
            <w:r w:rsidRPr="000B2217">
              <w:rPr>
                <w:rFonts w:ascii="Times New Roman" w:hAnsi="Times New Roman" w:cs="Times New Roman"/>
                <w:i/>
                <w:kern w:val="1"/>
              </w:rPr>
              <w:t>2024</w:t>
            </w:r>
          </w:p>
        </w:tc>
        <w:tc>
          <w:tcPr>
            <w:tcW w:w="774" w:type="dxa"/>
            <w:vAlign w:val="center"/>
          </w:tcPr>
          <w:p w14:paraId="10C9A3DF" w14:textId="77777777" w:rsidR="00614564" w:rsidRPr="000B2217" w:rsidRDefault="00614564" w:rsidP="00A86E18">
            <w:pPr>
              <w:suppressAutoHyphens/>
              <w:jc w:val="center"/>
              <w:rPr>
                <w:rFonts w:ascii="Times New Roman" w:hAnsi="Times New Roman" w:cs="Times New Roman"/>
                <w:i/>
                <w:kern w:val="1"/>
              </w:rPr>
            </w:pPr>
            <w:r w:rsidRPr="000B2217">
              <w:rPr>
                <w:rFonts w:ascii="Times New Roman" w:hAnsi="Times New Roman" w:cs="Times New Roman"/>
                <w:i/>
                <w:kern w:val="1"/>
              </w:rPr>
              <w:t>2023</w:t>
            </w:r>
          </w:p>
        </w:tc>
        <w:tc>
          <w:tcPr>
            <w:tcW w:w="938" w:type="dxa"/>
            <w:vAlign w:val="center"/>
          </w:tcPr>
          <w:p w14:paraId="22A06D18" w14:textId="77777777" w:rsidR="00614564" w:rsidRPr="000B2217" w:rsidRDefault="00614564" w:rsidP="00A86E18">
            <w:pPr>
              <w:suppressAutoHyphens/>
              <w:jc w:val="center"/>
              <w:rPr>
                <w:rFonts w:ascii="Times New Roman" w:hAnsi="Times New Roman" w:cs="Times New Roman"/>
                <w:i/>
                <w:kern w:val="1"/>
              </w:rPr>
            </w:pPr>
            <w:r w:rsidRPr="000B2217">
              <w:rPr>
                <w:rFonts w:ascii="Times New Roman" w:hAnsi="Times New Roman" w:cs="Times New Roman"/>
                <w:i/>
                <w:kern w:val="1"/>
              </w:rPr>
              <w:t>2024</w:t>
            </w:r>
          </w:p>
        </w:tc>
      </w:tr>
      <w:tr w:rsidR="00735630" w:rsidRPr="000623FF" w14:paraId="1AF2870B" w14:textId="77777777" w:rsidTr="00B55150">
        <w:trPr>
          <w:jc w:val="center"/>
        </w:trPr>
        <w:tc>
          <w:tcPr>
            <w:tcW w:w="4012" w:type="dxa"/>
          </w:tcPr>
          <w:p w14:paraId="4EBC4094" w14:textId="77777777" w:rsidR="00475757" w:rsidRPr="000B2217" w:rsidRDefault="00561B10" w:rsidP="00735630">
            <w:pPr>
              <w:pStyle w:val="ConsPlusNonformat"/>
              <w:tabs>
                <w:tab w:val="left" w:pos="4820"/>
              </w:tabs>
              <w:ind w:firstLine="89"/>
              <w:rPr>
                <w:rFonts w:ascii="Times New Roman" w:hAnsi="Times New Roman" w:cs="Times New Roman"/>
                <w:i/>
                <w:sz w:val="24"/>
                <w:szCs w:val="24"/>
              </w:rPr>
            </w:pPr>
            <w:r w:rsidRPr="000B2217">
              <w:rPr>
                <w:rFonts w:ascii="Times New Roman" w:hAnsi="Times New Roman" w:cs="Times New Roman"/>
                <w:i/>
                <w:sz w:val="24"/>
                <w:szCs w:val="24"/>
              </w:rPr>
              <w:t>Численность детей в расчете на 100 мест в дошкольных образовательных организациях, на конец периода</w:t>
            </w:r>
          </w:p>
        </w:tc>
        <w:tc>
          <w:tcPr>
            <w:tcW w:w="516" w:type="dxa"/>
            <w:vAlign w:val="center"/>
          </w:tcPr>
          <w:p w14:paraId="27063EEA" w14:textId="77777777" w:rsidR="00475757" w:rsidRPr="000B2217" w:rsidRDefault="00475757" w:rsidP="00A86E18">
            <w:pPr>
              <w:pStyle w:val="ConsPlusNonformat"/>
              <w:tabs>
                <w:tab w:val="left" w:pos="4820"/>
              </w:tabs>
              <w:ind w:firstLine="3"/>
              <w:jc w:val="center"/>
              <w:rPr>
                <w:rFonts w:ascii="Times New Roman" w:hAnsi="Times New Roman" w:cs="Times New Roman"/>
                <w:i/>
                <w:sz w:val="24"/>
                <w:szCs w:val="24"/>
              </w:rPr>
            </w:pPr>
            <w:r w:rsidRPr="000B2217">
              <w:rPr>
                <w:rFonts w:ascii="Times New Roman" w:hAnsi="Times New Roman" w:cs="Times New Roman"/>
                <w:i/>
                <w:sz w:val="24"/>
                <w:szCs w:val="24"/>
              </w:rPr>
              <w:t>%</w:t>
            </w:r>
          </w:p>
        </w:tc>
        <w:tc>
          <w:tcPr>
            <w:tcW w:w="983" w:type="dxa"/>
            <w:vAlign w:val="center"/>
          </w:tcPr>
          <w:p w14:paraId="35A865FC" w14:textId="77777777" w:rsidR="00475757" w:rsidRPr="000B2217" w:rsidRDefault="00475757" w:rsidP="00A86E18">
            <w:pPr>
              <w:jc w:val="center"/>
              <w:rPr>
                <w:rFonts w:ascii="Times New Roman" w:hAnsi="Times New Roman" w:cs="Times New Roman"/>
                <w:i/>
                <w:iCs/>
              </w:rPr>
            </w:pPr>
            <w:r w:rsidRPr="000B2217">
              <w:rPr>
                <w:rFonts w:ascii="Times New Roman" w:hAnsi="Times New Roman" w:cs="Times New Roman"/>
                <w:i/>
                <w:iCs/>
              </w:rPr>
              <w:t>100,0</w:t>
            </w:r>
          </w:p>
        </w:tc>
        <w:tc>
          <w:tcPr>
            <w:tcW w:w="850" w:type="dxa"/>
            <w:vAlign w:val="center"/>
          </w:tcPr>
          <w:p w14:paraId="185D3942" w14:textId="77777777" w:rsidR="00475757" w:rsidRPr="000B2217" w:rsidRDefault="00475757" w:rsidP="00A86E18">
            <w:pPr>
              <w:jc w:val="center"/>
              <w:rPr>
                <w:rFonts w:ascii="Times New Roman" w:hAnsi="Times New Roman" w:cs="Times New Roman"/>
                <w:i/>
                <w:iCs/>
              </w:rPr>
            </w:pPr>
            <w:r w:rsidRPr="000B2217">
              <w:rPr>
                <w:rFonts w:ascii="Times New Roman" w:hAnsi="Times New Roman" w:cs="Times New Roman"/>
                <w:i/>
                <w:iCs/>
              </w:rPr>
              <w:t>100,0</w:t>
            </w:r>
          </w:p>
        </w:tc>
        <w:tc>
          <w:tcPr>
            <w:tcW w:w="851" w:type="dxa"/>
            <w:vAlign w:val="center"/>
          </w:tcPr>
          <w:p w14:paraId="4B6A621B" w14:textId="77777777" w:rsidR="00475757" w:rsidRPr="000B2217" w:rsidRDefault="000623FF" w:rsidP="00A86E18">
            <w:pPr>
              <w:jc w:val="center"/>
              <w:rPr>
                <w:rFonts w:ascii="Times New Roman" w:hAnsi="Times New Roman" w:cs="Times New Roman"/>
                <w:i/>
                <w:iCs/>
              </w:rPr>
            </w:pPr>
            <w:r w:rsidRPr="000B2217">
              <w:rPr>
                <w:rFonts w:ascii="Times New Roman" w:hAnsi="Times New Roman" w:cs="Times New Roman"/>
                <w:i/>
                <w:iCs/>
              </w:rPr>
              <w:t>100</w:t>
            </w:r>
          </w:p>
        </w:tc>
        <w:tc>
          <w:tcPr>
            <w:tcW w:w="850" w:type="dxa"/>
            <w:vAlign w:val="center"/>
          </w:tcPr>
          <w:p w14:paraId="4B428A70" w14:textId="77777777" w:rsidR="00475757" w:rsidRPr="000B2217" w:rsidRDefault="000623FF" w:rsidP="00A86E18">
            <w:pPr>
              <w:jc w:val="center"/>
              <w:rPr>
                <w:rFonts w:ascii="Times New Roman" w:hAnsi="Times New Roman" w:cs="Times New Roman"/>
                <w:i/>
                <w:iCs/>
              </w:rPr>
            </w:pPr>
            <w:r w:rsidRPr="000B2217">
              <w:rPr>
                <w:rFonts w:ascii="Times New Roman" w:hAnsi="Times New Roman" w:cs="Times New Roman"/>
                <w:i/>
                <w:iCs/>
              </w:rPr>
              <w:t>100</w:t>
            </w:r>
          </w:p>
        </w:tc>
        <w:tc>
          <w:tcPr>
            <w:tcW w:w="774" w:type="dxa"/>
            <w:vAlign w:val="center"/>
          </w:tcPr>
          <w:p w14:paraId="52C5C25A" w14:textId="77777777" w:rsidR="00475757" w:rsidRPr="000B2217" w:rsidRDefault="000623FF" w:rsidP="00A86E18">
            <w:pPr>
              <w:jc w:val="center"/>
              <w:rPr>
                <w:rFonts w:ascii="Times New Roman" w:hAnsi="Times New Roman" w:cs="Times New Roman"/>
                <w:i/>
                <w:iCs/>
              </w:rPr>
            </w:pPr>
            <w:r w:rsidRPr="000B2217">
              <w:rPr>
                <w:rFonts w:ascii="Times New Roman" w:hAnsi="Times New Roman" w:cs="Times New Roman"/>
                <w:i/>
                <w:iCs/>
              </w:rPr>
              <w:t>0</w:t>
            </w:r>
            <w:r w:rsidR="00475757" w:rsidRPr="000B2217">
              <w:rPr>
                <w:rFonts w:ascii="Times New Roman" w:hAnsi="Times New Roman" w:cs="Times New Roman"/>
                <w:i/>
                <w:iCs/>
              </w:rPr>
              <w:t>*</w:t>
            </w:r>
          </w:p>
        </w:tc>
        <w:tc>
          <w:tcPr>
            <w:tcW w:w="938" w:type="dxa"/>
            <w:vAlign w:val="center"/>
          </w:tcPr>
          <w:p w14:paraId="07BDE478" w14:textId="77777777" w:rsidR="00475757" w:rsidRPr="000B2217" w:rsidRDefault="000623FF" w:rsidP="00A86E18">
            <w:pPr>
              <w:jc w:val="center"/>
              <w:rPr>
                <w:rFonts w:ascii="Times New Roman" w:hAnsi="Times New Roman" w:cs="Times New Roman"/>
                <w:i/>
                <w:iCs/>
              </w:rPr>
            </w:pPr>
            <w:r w:rsidRPr="000B2217">
              <w:rPr>
                <w:rFonts w:ascii="Times New Roman" w:hAnsi="Times New Roman" w:cs="Times New Roman"/>
                <w:i/>
                <w:iCs/>
              </w:rPr>
              <w:t>0</w:t>
            </w:r>
            <w:r w:rsidR="00475757" w:rsidRPr="000B2217">
              <w:rPr>
                <w:rFonts w:ascii="Times New Roman" w:hAnsi="Times New Roman" w:cs="Times New Roman"/>
                <w:i/>
                <w:iCs/>
              </w:rPr>
              <w:t>*</w:t>
            </w:r>
          </w:p>
        </w:tc>
      </w:tr>
      <w:tr w:rsidR="00735630" w:rsidRPr="000623FF" w14:paraId="25049FF2" w14:textId="77777777" w:rsidTr="00B55150">
        <w:trPr>
          <w:jc w:val="center"/>
        </w:trPr>
        <w:tc>
          <w:tcPr>
            <w:tcW w:w="4012" w:type="dxa"/>
          </w:tcPr>
          <w:p w14:paraId="6533745B" w14:textId="77777777" w:rsidR="00475757" w:rsidRPr="000B2217" w:rsidRDefault="00475757" w:rsidP="00302EA0">
            <w:pPr>
              <w:pStyle w:val="ConsPlusNonformat"/>
              <w:tabs>
                <w:tab w:val="left" w:pos="4820"/>
              </w:tabs>
              <w:ind w:right="-9"/>
              <w:rPr>
                <w:rFonts w:ascii="Times New Roman" w:hAnsi="Times New Roman" w:cs="Times New Roman"/>
                <w:i/>
                <w:sz w:val="24"/>
                <w:szCs w:val="24"/>
              </w:rPr>
            </w:pPr>
            <w:r w:rsidRPr="000B2217">
              <w:rPr>
                <w:rFonts w:ascii="Times New Roman" w:hAnsi="Times New Roman" w:cs="Times New Roman"/>
                <w:i/>
                <w:sz w:val="24"/>
                <w:szCs w:val="24"/>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516" w:type="dxa"/>
            <w:vAlign w:val="center"/>
          </w:tcPr>
          <w:p w14:paraId="0203AC37" w14:textId="77777777" w:rsidR="00475757" w:rsidRPr="000B2217" w:rsidRDefault="00475757" w:rsidP="00A86E18">
            <w:pPr>
              <w:pStyle w:val="ConsPlusNonformat"/>
              <w:tabs>
                <w:tab w:val="left" w:pos="4820"/>
              </w:tabs>
              <w:ind w:firstLine="3"/>
              <w:jc w:val="center"/>
              <w:rPr>
                <w:rFonts w:ascii="Times New Roman" w:hAnsi="Times New Roman" w:cs="Times New Roman"/>
                <w:i/>
                <w:sz w:val="24"/>
                <w:szCs w:val="24"/>
              </w:rPr>
            </w:pPr>
            <w:r w:rsidRPr="000B2217">
              <w:rPr>
                <w:rFonts w:ascii="Times New Roman" w:hAnsi="Times New Roman" w:cs="Times New Roman"/>
                <w:i/>
                <w:sz w:val="24"/>
                <w:szCs w:val="24"/>
              </w:rPr>
              <w:t>%</w:t>
            </w:r>
          </w:p>
        </w:tc>
        <w:tc>
          <w:tcPr>
            <w:tcW w:w="983" w:type="dxa"/>
            <w:vAlign w:val="center"/>
          </w:tcPr>
          <w:p w14:paraId="61F275B2" w14:textId="77777777" w:rsidR="00475757" w:rsidRPr="000B2217" w:rsidRDefault="0066428B" w:rsidP="00A86E18">
            <w:pPr>
              <w:jc w:val="center"/>
              <w:rPr>
                <w:rFonts w:ascii="Times New Roman" w:hAnsi="Times New Roman" w:cs="Times New Roman"/>
                <w:i/>
                <w:iCs/>
              </w:rPr>
            </w:pPr>
            <w:r w:rsidRPr="000B2217">
              <w:rPr>
                <w:rFonts w:ascii="Times New Roman" w:hAnsi="Times New Roman" w:cs="Times New Roman"/>
                <w:i/>
                <w:iCs/>
              </w:rPr>
              <w:t>71</w:t>
            </w:r>
            <w:r w:rsidR="00475757" w:rsidRPr="000B2217">
              <w:rPr>
                <w:rFonts w:ascii="Times New Roman" w:hAnsi="Times New Roman" w:cs="Times New Roman"/>
                <w:i/>
                <w:iCs/>
              </w:rPr>
              <w:t>,0</w:t>
            </w:r>
          </w:p>
        </w:tc>
        <w:tc>
          <w:tcPr>
            <w:tcW w:w="850" w:type="dxa"/>
            <w:vAlign w:val="center"/>
          </w:tcPr>
          <w:p w14:paraId="2D9A24F4" w14:textId="77777777" w:rsidR="00475757" w:rsidRPr="000B2217" w:rsidRDefault="00475757" w:rsidP="00A86E18">
            <w:pPr>
              <w:jc w:val="center"/>
              <w:rPr>
                <w:rFonts w:ascii="Times New Roman" w:hAnsi="Times New Roman" w:cs="Times New Roman"/>
                <w:i/>
                <w:iCs/>
              </w:rPr>
            </w:pPr>
            <w:r w:rsidRPr="000B2217">
              <w:rPr>
                <w:rFonts w:ascii="Times New Roman" w:hAnsi="Times New Roman" w:cs="Times New Roman"/>
                <w:i/>
                <w:iCs/>
              </w:rPr>
              <w:t>7</w:t>
            </w:r>
            <w:r w:rsidR="000623FF" w:rsidRPr="000B2217">
              <w:rPr>
                <w:rFonts w:ascii="Times New Roman" w:hAnsi="Times New Roman" w:cs="Times New Roman"/>
                <w:i/>
                <w:iCs/>
              </w:rPr>
              <w:t>1</w:t>
            </w:r>
            <w:r w:rsidRPr="000B2217">
              <w:rPr>
                <w:rFonts w:ascii="Times New Roman" w:hAnsi="Times New Roman" w:cs="Times New Roman"/>
                <w:i/>
                <w:iCs/>
              </w:rPr>
              <w:t>,</w:t>
            </w:r>
            <w:r w:rsidR="0066428B" w:rsidRPr="000B2217">
              <w:rPr>
                <w:rFonts w:ascii="Times New Roman" w:hAnsi="Times New Roman" w:cs="Times New Roman"/>
                <w:i/>
                <w:iCs/>
              </w:rPr>
              <w:t>5</w:t>
            </w:r>
          </w:p>
        </w:tc>
        <w:tc>
          <w:tcPr>
            <w:tcW w:w="851" w:type="dxa"/>
            <w:vAlign w:val="center"/>
          </w:tcPr>
          <w:p w14:paraId="0D8875B7" w14:textId="77777777" w:rsidR="00475757" w:rsidRPr="000B2217" w:rsidRDefault="00475757" w:rsidP="00A86E18">
            <w:pPr>
              <w:jc w:val="center"/>
              <w:rPr>
                <w:rFonts w:ascii="Times New Roman" w:hAnsi="Times New Roman" w:cs="Times New Roman"/>
                <w:i/>
                <w:iCs/>
              </w:rPr>
            </w:pPr>
            <w:r w:rsidRPr="000B2217">
              <w:rPr>
                <w:rFonts w:ascii="Times New Roman" w:hAnsi="Times New Roman" w:cs="Times New Roman"/>
                <w:i/>
                <w:iCs/>
              </w:rPr>
              <w:t>7</w:t>
            </w:r>
            <w:r w:rsidR="0066428B" w:rsidRPr="000B2217">
              <w:rPr>
                <w:rFonts w:ascii="Times New Roman" w:hAnsi="Times New Roman" w:cs="Times New Roman"/>
                <w:i/>
                <w:iCs/>
              </w:rPr>
              <w:t>8,4</w:t>
            </w:r>
          </w:p>
        </w:tc>
        <w:tc>
          <w:tcPr>
            <w:tcW w:w="850" w:type="dxa"/>
            <w:vAlign w:val="center"/>
          </w:tcPr>
          <w:p w14:paraId="4718B57D" w14:textId="77777777" w:rsidR="00475757" w:rsidRPr="000B2217" w:rsidRDefault="0066428B" w:rsidP="00A86E18">
            <w:pPr>
              <w:jc w:val="center"/>
              <w:rPr>
                <w:rFonts w:ascii="Times New Roman" w:hAnsi="Times New Roman" w:cs="Times New Roman"/>
                <w:i/>
                <w:iCs/>
              </w:rPr>
            </w:pPr>
            <w:r w:rsidRPr="000B2217">
              <w:rPr>
                <w:rFonts w:ascii="Times New Roman" w:hAnsi="Times New Roman" w:cs="Times New Roman"/>
                <w:i/>
                <w:iCs/>
              </w:rPr>
              <w:t>78,4</w:t>
            </w:r>
          </w:p>
        </w:tc>
        <w:tc>
          <w:tcPr>
            <w:tcW w:w="774" w:type="dxa"/>
            <w:vAlign w:val="center"/>
          </w:tcPr>
          <w:p w14:paraId="19F7453E" w14:textId="77777777" w:rsidR="00475757" w:rsidRPr="000B2217" w:rsidRDefault="0066428B" w:rsidP="00A86E18">
            <w:pPr>
              <w:jc w:val="center"/>
              <w:rPr>
                <w:rFonts w:ascii="Times New Roman" w:hAnsi="Times New Roman" w:cs="Times New Roman"/>
                <w:i/>
                <w:iCs/>
              </w:rPr>
            </w:pPr>
            <w:r w:rsidRPr="000B2217">
              <w:rPr>
                <w:rFonts w:ascii="Times New Roman" w:hAnsi="Times New Roman" w:cs="Times New Roman"/>
                <w:i/>
                <w:iCs/>
              </w:rPr>
              <w:t>+7,4</w:t>
            </w:r>
            <w:r w:rsidR="00475757" w:rsidRPr="000B2217">
              <w:rPr>
                <w:rFonts w:ascii="Times New Roman" w:hAnsi="Times New Roman" w:cs="Times New Roman"/>
                <w:i/>
                <w:iCs/>
              </w:rPr>
              <w:t>*</w:t>
            </w:r>
          </w:p>
        </w:tc>
        <w:tc>
          <w:tcPr>
            <w:tcW w:w="938" w:type="dxa"/>
            <w:vAlign w:val="center"/>
          </w:tcPr>
          <w:p w14:paraId="3E282447" w14:textId="77777777" w:rsidR="00475757" w:rsidRPr="000B2217" w:rsidRDefault="0066428B" w:rsidP="00A86E18">
            <w:pPr>
              <w:jc w:val="center"/>
              <w:rPr>
                <w:rFonts w:ascii="Times New Roman" w:hAnsi="Times New Roman" w:cs="Times New Roman"/>
                <w:i/>
                <w:iCs/>
              </w:rPr>
            </w:pPr>
            <w:r w:rsidRPr="000B2217">
              <w:rPr>
                <w:rFonts w:ascii="Times New Roman" w:hAnsi="Times New Roman" w:cs="Times New Roman"/>
                <w:i/>
                <w:iCs/>
              </w:rPr>
              <w:t>+6,9</w:t>
            </w:r>
            <w:r w:rsidR="00475757" w:rsidRPr="000B2217">
              <w:rPr>
                <w:rFonts w:ascii="Times New Roman" w:hAnsi="Times New Roman" w:cs="Times New Roman"/>
                <w:i/>
                <w:iCs/>
              </w:rPr>
              <w:t>*</w:t>
            </w:r>
          </w:p>
        </w:tc>
      </w:tr>
    </w:tbl>
    <w:p w14:paraId="3D78CCD3" w14:textId="77777777" w:rsidR="00475757" w:rsidRPr="000623FF" w:rsidRDefault="00475757" w:rsidP="00475757">
      <w:pPr>
        <w:spacing w:before="60" w:after="60"/>
        <w:jc w:val="both"/>
        <w:rPr>
          <w:i/>
          <w:iCs/>
        </w:rPr>
      </w:pPr>
      <w:r w:rsidRPr="000623FF">
        <w:rPr>
          <w:i/>
          <w:iCs/>
        </w:rPr>
        <w:t>* - абсолютное отклонение</w:t>
      </w:r>
    </w:p>
    <w:p w14:paraId="5E56802F" w14:textId="77777777" w:rsidR="002E6E0A" w:rsidRPr="002E6E0A" w:rsidRDefault="002E6E0A" w:rsidP="002E6E0A">
      <w:pPr>
        <w:ind w:firstLine="709"/>
        <w:jc w:val="both"/>
        <w:rPr>
          <w:i/>
          <w:iCs/>
          <w:sz w:val="26"/>
          <w:szCs w:val="26"/>
        </w:rPr>
      </w:pPr>
      <w:r w:rsidRPr="002E6E0A">
        <w:rPr>
          <w:i/>
          <w:iCs/>
          <w:sz w:val="26"/>
          <w:szCs w:val="26"/>
        </w:rPr>
        <w:t>Уточнение прогнозных значений показателя доступности дополнительного образования обусловлено изменением методики расчета показателя с 2021 года.</w:t>
      </w:r>
    </w:p>
    <w:p w14:paraId="37807A7E" w14:textId="77777777" w:rsidR="006F0F25" w:rsidRPr="002E6E0A" w:rsidRDefault="006F0F25" w:rsidP="002E6E0A">
      <w:pPr>
        <w:ind w:firstLine="709"/>
        <w:jc w:val="both"/>
        <w:rPr>
          <w:i/>
          <w:iCs/>
          <w:sz w:val="26"/>
          <w:szCs w:val="26"/>
        </w:rPr>
      </w:pPr>
    </w:p>
    <w:p w14:paraId="56E8116F" w14:textId="77777777" w:rsidR="006F0F25" w:rsidRPr="000B2217" w:rsidRDefault="006F0F25">
      <w:pPr>
        <w:rPr>
          <w:rFonts w:ascii="Times New Roman" w:hAnsi="Times New Roman" w:cs="Times New Roman"/>
          <w:b/>
          <w:bCs/>
          <w:color w:val="000000"/>
          <w:sz w:val="26"/>
          <w:szCs w:val="26"/>
        </w:rPr>
      </w:pPr>
      <w:r w:rsidRPr="000B2217">
        <w:rPr>
          <w:rFonts w:ascii="Times New Roman" w:hAnsi="Times New Roman" w:cs="Times New Roman"/>
          <w:b/>
          <w:bCs/>
          <w:color w:val="000000"/>
          <w:sz w:val="26"/>
          <w:szCs w:val="26"/>
        </w:rPr>
        <w:t>17. Культура</w:t>
      </w:r>
    </w:p>
    <w:p w14:paraId="1FF1AB1D" w14:textId="77777777" w:rsidR="007306A9" w:rsidRPr="000B2217" w:rsidRDefault="007306A9" w:rsidP="007306A9">
      <w:pPr>
        <w:pStyle w:val="a6"/>
        <w:spacing w:before="0" w:beforeAutospacing="0" w:after="0"/>
        <w:ind w:right="-1" w:firstLine="709"/>
        <w:contextualSpacing/>
        <w:jc w:val="both"/>
        <w:rPr>
          <w:color w:val="auto"/>
          <w:sz w:val="26"/>
          <w:szCs w:val="26"/>
        </w:rPr>
      </w:pPr>
      <w:r w:rsidRPr="000B2217">
        <w:rPr>
          <w:color w:val="auto"/>
          <w:sz w:val="26"/>
          <w:szCs w:val="26"/>
        </w:rPr>
        <w:t>В сфере «культура» приоритетным направлением развития остается увеличение объема и качества оказываемых услуг на основе модернизации оборудования, использования современных телекоммуникационных систем. В прогнозируемом периоде предполагается пополнение учреждений культуры костюмами, техническими средствами, музыкальным, звуковым и световым оборудованием, оборудованием механики сцены.</w:t>
      </w:r>
    </w:p>
    <w:p w14:paraId="153E3E92"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Сеть отрасли культура города Шарыпово составля</w:t>
      </w:r>
      <w:r w:rsidR="0014535A" w:rsidRPr="000B2217">
        <w:rPr>
          <w:rFonts w:ascii="Times New Roman" w:hAnsi="Times New Roman" w:cs="Times New Roman"/>
          <w:sz w:val="26"/>
          <w:szCs w:val="26"/>
        </w:rPr>
        <w:t>ет</w:t>
      </w:r>
      <w:r w:rsidRPr="000B2217">
        <w:rPr>
          <w:rFonts w:ascii="Times New Roman" w:hAnsi="Times New Roman" w:cs="Times New Roman"/>
          <w:sz w:val="26"/>
          <w:szCs w:val="26"/>
        </w:rPr>
        <w:t xml:space="preserve">: 8 библиотек, 1 учреждение клубного типа (с филиалами в п. Горячегорск и </w:t>
      </w:r>
      <w:r w:rsidR="0014535A" w:rsidRPr="000B2217">
        <w:rPr>
          <w:rFonts w:ascii="Times New Roman" w:hAnsi="Times New Roman" w:cs="Times New Roman"/>
          <w:sz w:val="26"/>
          <w:szCs w:val="26"/>
        </w:rPr>
        <w:t>п. Дубинино</w:t>
      </w:r>
      <w:r w:rsidRPr="000B2217">
        <w:rPr>
          <w:rFonts w:ascii="Times New Roman" w:hAnsi="Times New Roman" w:cs="Times New Roman"/>
          <w:sz w:val="26"/>
          <w:szCs w:val="26"/>
        </w:rPr>
        <w:t xml:space="preserve">), городской музей, городской театр, 2 школы искусств. </w:t>
      </w:r>
    </w:p>
    <w:p w14:paraId="0FF32203"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color w:val="000000"/>
          <w:sz w:val="26"/>
          <w:szCs w:val="26"/>
        </w:rPr>
        <w:t xml:space="preserve">Количество учреждений музейного типа всех форм собственности города Шарыпово составляет муниципальное бюджетное учреждение «Краеведческий музей г. Шарыпово». </w:t>
      </w:r>
    </w:p>
    <w:p w14:paraId="7D6C7EB0"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 xml:space="preserve">Основной фонд краеведческого музея за 2022 год пополнился на 25 единиц и составил 4675 единиц хранения. Численность работников </w:t>
      </w:r>
      <w:r w:rsidR="0014535A" w:rsidRPr="000B2217">
        <w:rPr>
          <w:rFonts w:ascii="Times New Roman" w:hAnsi="Times New Roman" w:cs="Times New Roman"/>
          <w:sz w:val="26"/>
          <w:szCs w:val="26"/>
        </w:rPr>
        <w:t>-</w:t>
      </w:r>
      <w:r w:rsidRPr="000B2217">
        <w:rPr>
          <w:rFonts w:ascii="Times New Roman" w:hAnsi="Times New Roman" w:cs="Times New Roman"/>
          <w:sz w:val="26"/>
          <w:szCs w:val="26"/>
        </w:rPr>
        <w:t xml:space="preserve"> 8 человек. За 2022 год краеведческий музей посетило 23255 человек. Процент экспонируемых предметов (910 единиц) от числа предметов основного фонда (4675 единиц) составил 19,47%.</w:t>
      </w:r>
    </w:p>
    <w:p w14:paraId="46452F95" w14:textId="77777777" w:rsidR="007306A9" w:rsidRPr="000B2217" w:rsidRDefault="007306A9" w:rsidP="007306A9">
      <w:pPr>
        <w:ind w:firstLine="709"/>
        <w:contextualSpacing/>
        <w:jc w:val="both"/>
        <w:rPr>
          <w:rFonts w:ascii="Times New Roman" w:hAnsi="Times New Roman" w:cs="Times New Roman"/>
          <w:color w:val="000000"/>
          <w:sz w:val="26"/>
          <w:szCs w:val="26"/>
          <w:shd w:val="clear" w:color="auto" w:fill="FFFFF0"/>
        </w:rPr>
      </w:pPr>
      <w:r w:rsidRPr="000B2217">
        <w:rPr>
          <w:rFonts w:ascii="Times New Roman" w:hAnsi="Times New Roman" w:cs="Times New Roman"/>
          <w:color w:val="000000"/>
          <w:sz w:val="26"/>
          <w:szCs w:val="26"/>
        </w:rPr>
        <w:t xml:space="preserve">Количество профессиональных театров всех форм собственности города Шарыпово составляет муниципальное автономное учреждение «Городской драматический театр». </w:t>
      </w:r>
      <w:r w:rsidRPr="000B2217">
        <w:rPr>
          <w:rFonts w:ascii="Times New Roman" w:hAnsi="Times New Roman" w:cs="Times New Roman"/>
          <w:sz w:val="26"/>
          <w:szCs w:val="26"/>
        </w:rPr>
        <w:t xml:space="preserve">Театром в 2022 году создано 6 новых постановок, обслужено 12 979 зрителей. Средняя заполняемость зала на мероприятиях составила 71,63%. </w:t>
      </w:r>
      <w:r w:rsidRPr="000B2217">
        <w:rPr>
          <w:rFonts w:ascii="Times New Roman" w:hAnsi="Times New Roman" w:cs="Times New Roman"/>
          <w:color w:val="000000"/>
          <w:sz w:val="26"/>
          <w:szCs w:val="26"/>
        </w:rPr>
        <w:t>Численность работников в театре составила 21 человек, из них художественный и артистический персонал</w:t>
      </w:r>
      <w:r w:rsidRPr="000B2217">
        <w:rPr>
          <w:rFonts w:ascii="Times New Roman" w:hAnsi="Times New Roman" w:cs="Times New Roman"/>
          <w:color w:val="000000"/>
          <w:sz w:val="26"/>
          <w:szCs w:val="26"/>
          <w:shd w:val="clear" w:color="auto" w:fill="FFFFF0"/>
        </w:rPr>
        <w:t xml:space="preserve"> </w:t>
      </w:r>
      <w:r w:rsidRPr="000B2217">
        <w:rPr>
          <w:rFonts w:ascii="Times New Roman" w:hAnsi="Times New Roman" w:cs="Times New Roman"/>
          <w:color w:val="000000"/>
          <w:sz w:val="26"/>
          <w:szCs w:val="26"/>
        </w:rPr>
        <w:t>16 человек.</w:t>
      </w:r>
    </w:p>
    <w:p w14:paraId="673F3487"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w:t>
      </w:r>
      <w:r w:rsidRPr="000B2217">
        <w:rPr>
          <w:rFonts w:ascii="Times New Roman" w:hAnsi="Times New Roman" w:cs="Times New Roman"/>
          <w:sz w:val="26"/>
          <w:szCs w:val="26"/>
        </w:rPr>
        <w:lastRenderedPageBreak/>
        <w:t xml:space="preserve">муниципальных учреждений культуры составляет 17,65%. В 2022 году была модернизирована Центральная городская библиотека МБУ «Центральная библиотечная система г. Шарыпово», которая находилась в аварийном состоянии. Проведен капитальный ремонт помещений, текущий ремонт фасада здания, </w:t>
      </w:r>
      <w:r w:rsidRPr="000B2217">
        <w:rPr>
          <w:rFonts w:ascii="Times New Roman" w:hAnsi="Times New Roman" w:cs="Times New Roman"/>
          <w:sz w:val="26"/>
          <w:szCs w:val="26"/>
          <w:shd w:val="clear" w:color="auto" w:fill="FFFFFF"/>
        </w:rPr>
        <w:t xml:space="preserve">технологическое обновление, обновление фонда и ресурсной базы. </w:t>
      </w:r>
    </w:p>
    <w:p w14:paraId="7ECF113B"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На конец 2022 года из 17 зданий учреждений культуры одно здание требует реконструкции и 2 здания требуют капитального ремонта:</w:t>
      </w:r>
    </w:p>
    <w:p w14:paraId="68D4FDBE"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 здание городского Дома культуры (филиал МАУ «ЦКР г. Шарыпово») требует реконструкции в части обустройства санитарно-гигиенического помещения для посетителей. В 2023 году подана заявка на участие в конкурсном отборе по предоставлению и распределению иных межбюджетных трансфертов бюджетам муниципальных образований Красноярского края на создание (реконструкцию) и капитальный ремонт культурно-досуговых учреждений в сельской местности (разработка ПСД и прохождение государственной экспертизы ПСД);</w:t>
      </w:r>
    </w:p>
    <w:p w14:paraId="4E173EDC"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 xml:space="preserve">- здание Дома культуры п. Горячегорск (филиал МАУ «ЦКР г. Шарыпово») требует капитального ремонта ввиду сильной изношенности элементов здания; </w:t>
      </w:r>
    </w:p>
    <w:p w14:paraId="6CD359C8" w14:textId="77777777" w:rsidR="007306A9" w:rsidRPr="000B2217" w:rsidRDefault="007306A9" w:rsidP="007306A9">
      <w:pPr>
        <w:ind w:firstLine="709"/>
        <w:contextualSpacing/>
        <w:jc w:val="both"/>
        <w:rPr>
          <w:rFonts w:ascii="Times New Roman" w:hAnsi="Times New Roman" w:cs="Times New Roman"/>
          <w:sz w:val="26"/>
          <w:szCs w:val="26"/>
        </w:rPr>
      </w:pPr>
      <w:r w:rsidRPr="000B2217">
        <w:rPr>
          <w:rFonts w:ascii="Times New Roman" w:hAnsi="Times New Roman" w:cs="Times New Roman"/>
          <w:sz w:val="26"/>
          <w:szCs w:val="26"/>
        </w:rPr>
        <w:t xml:space="preserve">- здание МБУДО «Детская школа искусств г. Шарыпово» требует капитального ремонта систем отопления, ХВС и ГВС. В 2023 году школа подала заявку на предоставление </w:t>
      </w:r>
      <w:r w:rsidRPr="000B2217">
        <w:rPr>
          <w:rStyle w:val="fontstyle01"/>
          <w:rFonts w:ascii="Times New Roman" w:hAnsi="Times New Roman" w:cs="Times New Roman"/>
          <w:sz w:val="26"/>
          <w:szCs w:val="26"/>
        </w:rPr>
        <w:t>субсидии в целях софинансирования</w:t>
      </w:r>
      <w:r w:rsidRPr="000B2217">
        <w:rPr>
          <w:rFonts w:ascii="Times New Roman" w:hAnsi="Times New Roman" w:cs="Times New Roman"/>
          <w:color w:val="00000A"/>
          <w:sz w:val="26"/>
          <w:szCs w:val="26"/>
        </w:rPr>
        <w:t xml:space="preserve"> </w:t>
      </w:r>
      <w:r w:rsidRPr="000B2217">
        <w:rPr>
          <w:rStyle w:val="fontstyle01"/>
          <w:rFonts w:ascii="Times New Roman" w:hAnsi="Times New Roman" w:cs="Times New Roman"/>
          <w:sz w:val="26"/>
          <w:szCs w:val="26"/>
        </w:rPr>
        <w:t>расходных обязательств субъектов Российской Федерации, возникающих при</w:t>
      </w:r>
      <w:r w:rsidRPr="000B2217">
        <w:rPr>
          <w:rFonts w:ascii="Times New Roman" w:hAnsi="Times New Roman" w:cs="Times New Roman"/>
          <w:color w:val="00000A"/>
          <w:sz w:val="26"/>
          <w:szCs w:val="26"/>
        </w:rPr>
        <w:t xml:space="preserve"> </w:t>
      </w:r>
      <w:r w:rsidRPr="000B2217">
        <w:rPr>
          <w:rStyle w:val="fontstyle01"/>
          <w:rFonts w:ascii="Times New Roman" w:hAnsi="Times New Roman" w:cs="Times New Roman"/>
          <w:sz w:val="26"/>
          <w:szCs w:val="26"/>
        </w:rPr>
        <w:t>реализации региональных проектов, обеспечивающих достижение</w:t>
      </w:r>
      <w:r w:rsidRPr="000B2217">
        <w:rPr>
          <w:rFonts w:ascii="Times New Roman" w:hAnsi="Times New Roman" w:cs="Times New Roman"/>
          <w:color w:val="00000A"/>
          <w:sz w:val="26"/>
          <w:szCs w:val="26"/>
        </w:rPr>
        <w:t xml:space="preserve"> </w:t>
      </w:r>
      <w:r w:rsidRPr="000B2217">
        <w:rPr>
          <w:rStyle w:val="fontstyle01"/>
          <w:rFonts w:ascii="Times New Roman" w:hAnsi="Times New Roman" w:cs="Times New Roman"/>
          <w:sz w:val="26"/>
          <w:szCs w:val="26"/>
        </w:rPr>
        <w:t>показателей и результатов федерального проекта «Культурная среда» по</w:t>
      </w:r>
      <w:r w:rsidRPr="000B2217">
        <w:rPr>
          <w:rFonts w:ascii="Times New Roman" w:hAnsi="Times New Roman" w:cs="Times New Roman"/>
          <w:color w:val="00000A"/>
          <w:sz w:val="26"/>
          <w:szCs w:val="26"/>
        </w:rPr>
        <w:t xml:space="preserve"> </w:t>
      </w:r>
      <w:r w:rsidRPr="000B2217">
        <w:rPr>
          <w:rStyle w:val="fontstyle01"/>
          <w:rFonts w:ascii="Times New Roman" w:hAnsi="Times New Roman" w:cs="Times New Roman"/>
          <w:sz w:val="26"/>
          <w:szCs w:val="26"/>
        </w:rPr>
        <w:t>модернизации региональных и муниципальных детских школ искусств путём</w:t>
      </w:r>
      <w:r w:rsidRPr="000B2217">
        <w:rPr>
          <w:rFonts w:ascii="Times New Roman" w:hAnsi="Times New Roman" w:cs="Times New Roman"/>
          <w:color w:val="00000A"/>
          <w:sz w:val="26"/>
          <w:szCs w:val="26"/>
        </w:rPr>
        <w:t xml:space="preserve"> </w:t>
      </w:r>
      <w:r w:rsidRPr="000B2217">
        <w:rPr>
          <w:rStyle w:val="fontstyle01"/>
          <w:rFonts w:ascii="Times New Roman" w:hAnsi="Times New Roman" w:cs="Times New Roman"/>
          <w:sz w:val="26"/>
          <w:szCs w:val="26"/>
        </w:rPr>
        <w:t>их реконструкции и (или) капитального ремонта.</w:t>
      </w:r>
      <w:r w:rsidR="00E2716E" w:rsidRPr="000B2217">
        <w:rPr>
          <w:rStyle w:val="fontstyle01"/>
          <w:rFonts w:ascii="Times New Roman" w:hAnsi="Times New Roman" w:cs="Times New Roman"/>
          <w:sz w:val="26"/>
          <w:szCs w:val="26"/>
        </w:rPr>
        <w:t xml:space="preserve"> </w:t>
      </w:r>
      <w:r w:rsidRPr="000B2217">
        <w:rPr>
          <w:rFonts w:ascii="Times New Roman" w:hAnsi="Times New Roman" w:cs="Times New Roman"/>
          <w:sz w:val="26"/>
          <w:szCs w:val="26"/>
        </w:rPr>
        <w:t xml:space="preserve">В плановом периоде данный показатель так же составит 17,65%. </w:t>
      </w:r>
    </w:p>
    <w:p w14:paraId="03284206" w14:textId="77777777" w:rsidR="007306A9" w:rsidRPr="000B2217" w:rsidRDefault="007306A9" w:rsidP="007306A9">
      <w:pPr>
        <w:ind w:firstLine="709"/>
        <w:jc w:val="both"/>
        <w:rPr>
          <w:rFonts w:ascii="Times New Roman" w:hAnsi="Times New Roman" w:cs="Times New Roman"/>
          <w:sz w:val="26"/>
          <w:szCs w:val="26"/>
        </w:rPr>
      </w:pPr>
      <w:r w:rsidRPr="000B2217">
        <w:rPr>
          <w:rFonts w:ascii="Times New Roman" w:hAnsi="Times New Roman" w:cs="Times New Roman"/>
          <w:color w:val="000000"/>
          <w:sz w:val="26"/>
          <w:szCs w:val="26"/>
        </w:rPr>
        <w:t xml:space="preserve">Объем капитальных вложений за счет всех источников финансирования на </w:t>
      </w:r>
      <w:r w:rsidRPr="000B2217">
        <w:rPr>
          <w:rFonts w:ascii="Times New Roman" w:hAnsi="Times New Roman" w:cs="Times New Roman"/>
          <w:sz w:val="26"/>
          <w:szCs w:val="26"/>
        </w:rPr>
        <w:t>строительство, реконструкцию и капитальный ремонт объектов культуры и искусства в действующих ценах составил 38 801,00 тыс. рублей. На данные средства были проведены:</w:t>
      </w:r>
    </w:p>
    <w:p w14:paraId="3A79971A" w14:textId="77777777" w:rsidR="007306A9" w:rsidRPr="000B2217" w:rsidRDefault="007306A9" w:rsidP="007306A9">
      <w:pPr>
        <w:ind w:firstLine="709"/>
        <w:jc w:val="both"/>
        <w:rPr>
          <w:rFonts w:ascii="Times New Roman" w:hAnsi="Times New Roman" w:cs="Times New Roman"/>
          <w:sz w:val="26"/>
          <w:szCs w:val="26"/>
        </w:rPr>
      </w:pPr>
      <w:r w:rsidRPr="000B2217">
        <w:rPr>
          <w:rFonts w:ascii="Times New Roman" w:hAnsi="Times New Roman" w:cs="Times New Roman"/>
          <w:sz w:val="26"/>
          <w:szCs w:val="26"/>
        </w:rPr>
        <w:t>- ремонт системы отопления и замена крана шарового под приварку в здании МБУДО «ДШИ п. Дубинино»;</w:t>
      </w:r>
    </w:p>
    <w:p w14:paraId="65A69FC1" w14:textId="77777777" w:rsidR="007306A9" w:rsidRPr="000B2217" w:rsidRDefault="007306A9" w:rsidP="007306A9">
      <w:pPr>
        <w:ind w:firstLine="709"/>
        <w:jc w:val="both"/>
        <w:rPr>
          <w:rFonts w:ascii="Times New Roman" w:hAnsi="Times New Roman" w:cs="Times New Roman"/>
          <w:sz w:val="26"/>
          <w:szCs w:val="26"/>
        </w:rPr>
      </w:pPr>
      <w:r w:rsidRPr="000B2217">
        <w:rPr>
          <w:rFonts w:ascii="Times New Roman" w:hAnsi="Times New Roman" w:cs="Times New Roman"/>
          <w:sz w:val="26"/>
          <w:szCs w:val="26"/>
        </w:rPr>
        <w:t>- разработка ПСД на капитальный ремонт систем ГВС и ХВС здания МБУДО «ДШИ г. Шарыпово»;</w:t>
      </w:r>
    </w:p>
    <w:p w14:paraId="444BA1C1" w14:textId="77777777" w:rsidR="007306A9" w:rsidRPr="000B2217" w:rsidRDefault="007306A9" w:rsidP="007306A9">
      <w:pPr>
        <w:ind w:firstLine="709"/>
        <w:jc w:val="both"/>
        <w:rPr>
          <w:rFonts w:ascii="Times New Roman" w:hAnsi="Times New Roman" w:cs="Times New Roman"/>
          <w:sz w:val="26"/>
          <w:szCs w:val="26"/>
        </w:rPr>
      </w:pPr>
      <w:r w:rsidRPr="000B2217">
        <w:rPr>
          <w:rFonts w:ascii="Times New Roman" w:hAnsi="Times New Roman" w:cs="Times New Roman"/>
          <w:sz w:val="26"/>
          <w:szCs w:val="26"/>
        </w:rPr>
        <w:t xml:space="preserve">- отделочные работы, ремонт системы, отопления, электро и водоснабжения здания Центральной городской библиотеки им. А. Грина МБУ «ЦБС г. Шарыпово». </w:t>
      </w:r>
    </w:p>
    <w:p w14:paraId="24893F82" w14:textId="77777777" w:rsidR="002E6E0A" w:rsidRPr="000B2217" w:rsidRDefault="007306A9" w:rsidP="007306A9">
      <w:pPr>
        <w:ind w:firstLine="709"/>
        <w:jc w:val="both"/>
        <w:rPr>
          <w:rFonts w:ascii="Times New Roman" w:hAnsi="Times New Roman" w:cs="Times New Roman"/>
          <w:sz w:val="26"/>
          <w:szCs w:val="26"/>
        </w:rPr>
      </w:pPr>
      <w:r w:rsidRPr="000B2217">
        <w:rPr>
          <w:rFonts w:ascii="Times New Roman" w:hAnsi="Times New Roman" w:cs="Times New Roman"/>
          <w:sz w:val="26"/>
          <w:szCs w:val="26"/>
        </w:rPr>
        <w:t xml:space="preserve">Объем капитальных вложений на строительство, реконструкцию и капитальный ремонт объектов культуры и искусства за счет средств бюджета </w:t>
      </w:r>
      <w:r w:rsidR="00386414" w:rsidRPr="000B2217">
        <w:rPr>
          <w:rFonts w:ascii="Times New Roman" w:hAnsi="Times New Roman" w:cs="Times New Roman"/>
          <w:sz w:val="26"/>
          <w:szCs w:val="26"/>
        </w:rPr>
        <w:t xml:space="preserve">краевого бюджета </w:t>
      </w:r>
      <w:r w:rsidRPr="000B2217">
        <w:rPr>
          <w:rFonts w:ascii="Times New Roman" w:hAnsi="Times New Roman" w:cs="Times New Roman"/>
          <w:sz w:val="26"/>
          <w:szCs w:val="26"/>
        </w:rPr>
        <w:t>в действующих ценах составил 37</w:t>
      </w:r>
      <w:r w:rsidR="002E6E0A" w:rsidRPr="000B2217">
        <w:rPr>
          <w:rFonts w:ascii="Times New Roman" w:hAnsi="Times New Roman" w:cs="Times New Roman"/>
          <w:sz w:val="26"/>
          <w:szCs w:val="26"/>
        </w:rPr>
        <w:t>,</w:t>
      </w:r>
      <w:r w:rsidRPr="000B2217">
        <w:rPr>
          <w:rFonts w:ascii="Times New Roman" w:hAnsi="Times New Roman" w:cs="Times New Roman"/>
          <w:sz w:val="26"/>
          <w:szCs w:val="26"/>
        </w:rPr>
        <w:t xml:space="preserve">78 </w:t>
      </w:r>
      <w:r w:rsidR="002E6E0A" w:rsidRPr="000B2217">
        <w:rPr>
          <w:rFonts w:ascii="Times New Roman" w:hAnsi="Times New Roman" w:cs="Times New Roman"/>
          <w:sz w:val="26"/>
          <w:szCs w:val="26"/>
        </w:rPr>
        <w:t>млн</w:t>
      </w:r>
      <w:r w:rsidRPr="000B2217">
        <w:rPr>
          <w:rFonts w:ascii="Times New Roman" w:hAnsi="Times New Roman" w:cs="Times New Roman"/>
          <w:sz w:val="26"/>
          <w:szCs w:val="26"/>
        </w:rPr>
        <w:t>. рублей</w:t>
      </w:r>
      <w:r w:rsidR="002E6E0A" w:rsidRPr="000B2217">
        <w:rPr>
          <w:rFonts w:ascii="Times New Roman" w:hAnsi="Times New Roman" w:cs="Times New Roman"/>
          <w:sz w:val="26"/>
          <w:szCs w:val="26"/>
        </w:rPr>
        <w:t>, б</w:t>
      </w:r>
      <w:r w:rsidRPr="000B2217">
        <w:rPr>
          <w:rFonts w:ascii="Times New Roman" w:hAnsi="Times New Roman" w:cs="Times New Roman"/>
          <w:sz w:val="26"/>
          <w:szCs w:val="26"/>
        </w:rPr>
        <w:t>юджет</w:t>
      </w:r>
      <w:r w:rsidR="002E6E0A" w:rsidRPr="000B2217">
        <w:rPr>
          <w:rFonts w:ascii="Times New Roman" w:hAnsi="Times New Roman" w:cs="Times New Roman"/>
          <w:sz w:val="26"/>
          <w:szCs w:val="26"/>
        </w:rPr>
        <w:t>а</w:t>
      </w:r>
      <w:r w:rsidRPr="000B2217">
        <w:rPr>
          <w:rFonts w:ascii="Times New Roman" w:hAnsi="Times New Roman" w:cs="Times New Roman"/>
          <w:sz w:val="26"/>
          <w:szCs w:val="26"/>
        </w:rPr>
        <w:t xml:space="preserve"> города Шарыпово </w:t>
      </w:r>
      <w:r w:rsidR="002E6E0A" w:rsidRPr="000B2217">
        <w:rPr>
          <w:rFonts w:ascii="Times New Roman" w:hAnsi="Times New Roman" w:cs="Times New Roman"/>
          <w:sz w:val="26"/>
          <w:szCs w:val="26"/>
        </w:rPr>
        <w:t>–</w:t>
      </w:r>
      <w:r w:rsidRPr="000B2217">
        <w:rPr>
          <w:rFonts w:ascii="Times New Roman" w:hAnsi="Times New Roman" w:cs="Times New Roman"/>
          <w:sz w:val="26"/>
          <w:szCs w:val="26"/>
        </w:rPr>
        <w:t xml:space="preserve"> 1</w:t>
      </w:r>
      <w:r w:rsidR="002E6E0A" w:rsidRPr="000B2217">
        <w:rPr>
          <w:rFonts w:ascii="Times New Roman" w:hAnsi="Times New Roman" w:cs="Times New Roman"/>
          <w:sz w:val="26"/>
          <w:szCs w:val="26"/>
        </w:rPr>
        <w:t>,</w:t>
      </w:r>
      <w:r w:rsidRPr="000B2217">
        <w:rPr>
          <w:rFonts w:ascii="Times New Roman" w:hAnsi="Times New Roman" w:cs="Times New Roman"/>
          <w:sz w:val="26"/>
          <w:szCs w:val="26"/>
        </w:rPr>
        <w:t>0</w:t>
      </w:r>
      <w:r w:rsidR="002E6E0A" w:rsidRPr="000B2217">
        <w:rPr>
          <w:rFonts w:ascii="Times New Roman" w:hAnsi="Times New Roman" w:cs="Times New Roman"/>
          <w:sz w:val="26"/>
          <w:szCs w:val="26"/>
        </w:rPr>
        <w:t>2</w:t>
      </w:r>
      <w:r w:rsidRPr="000B2217">
        <w:rPr>
          <w:rFonts w:ascii="Times New Roman" w:hAnsi="Times New Roman" w:cs="Times New Roman"/>
          <w:sz w:val="26"/>
          <w:szCs w:val="26"/>
        </w:rPr>
        <w:t xml:space="preserve"> </w:t>
      </w:r>
      <w:r w:rsidR="002E6E0A" w:rsidRPr="000B2217">
        <w:rPr>
          <w:rFonts w:ascii="Times New Roman" w:hAnsi="Times New Roman" w:cs="Times New Roman"/>
          <w:sz w:val="26"/>
          <w:szCs w:val="26"/>
        </w:rPr>
        <w:t>млн</w:t>
      </w:r>
      <w:r w:rsidRPr="000B2217">
        <w:rPr>
          <w:rFonts w:ascii="Times New Roman" w:hAnsi="Times New Roman" w:cs="Times New Roman"/>
          <w:sz w:val="26"/>
          <w:szCs w:val="26"/>
        </w:rPr>
        <w:t>. рублей.</w:t>
      </w:r>
    </w:p>
    <w:p w14:paraId="40562243" w14:textId="77777777" w:rsidR="00F13ADB" w:rsidRDefault="007306A9" w:rsidP="002E6E0A">
      <w:pPr>
        <w:ind w:firstLine="709"/>
        <w:jc w:val="both"/>
        <w:rPr>
          <w:rFonts w:ascii="Times New Roman" w:hAnsi="Times New Roman" w:cs="Times New Roman"/>
          <w:sz w:val="26"/>
          <w:szCs w:val="26"/>
        </w:rPr>
      </w:pPr>
      <w:r w:rsidRPr="000B2217">
        <w:rPr>
          <w:rFonts w:ascii="Times New Roman" w:hAnsi="Times New Roman" w:cs="Times New Roman"/>
          <w:sz w:val="26"/>
          <w:szCs w:val="26"/>
        </w:rPr>
        <w:t xml:space="preserve"> </w:t>
      </w:r>
      <w:r w:rsidR="00F13ADB" w:rsidRPr="000B2217">
        <w:rPr>
          <w:rFonts w:ascii="Times New Roman" w:hAnsi="Times New Roman" w:cs="Times New Roman"/>
          <w:sz w:val="26"/>
          <w:szCs w:val="26"/>
        </w:rPr>
        <w:t>Изменение основных показателей прогноза в сфере культуры приведено в таблице.</w:t>
      </w:r>
    </w:p>
    <w:p w14:paraId="436D3B7B" w14:textId="77777777" w:rsidR="000B2217" w:rsidRDefault="000B2217" w:rsidP="002E6E0A">
      <w:pPr>
        <w:ind w:firstLine="709"/>
        <w:jc w:val="both"/>
        <w:rPr>
          <w:rFonts w:ascii="Times New Roman" w:hAnsi="Times New Roman" w:cs="Times New Roman"/>
          <w:sz w:val="26"/>
          <w:szCs w:val="26"/>
        </w:rPr>
      </w:pPr>
    </w:p>
    <w:p w14:paraId="508FC10A" w14:textId="77777777" w:rsidR="000B2217" w:rsidRPr="000B2217" w:rsidRDefault="000B2217" w:rsidP="002E6E0A">
      <w:pPr>
        <w:ind w:firstLine="709"/>
        <w:jc w:val="both"/>
        <w:rPr>
          <w:rFonts w:ascii="Times New Roman" w:hAnsi="Times New Roman" w:cs="Times New Roman"/>
          <w:sz w:val="26"/>
          <w:szCs w:val="26"/>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16"/>
        <w:gridCol w:w="992"/>
        <w:gridCol w:w="849"/>
        <w:gridCol w:w="850"/>
        <w:gridCol w:w="849"/>
        <w:gridCol w:w="850"/>
        <w:gridCol w:w="740"/>
        <w:gridCol w:w="721"/>
      </w:tblGrid>
      <w:tr w:rsidR="002E6E0A" w:rsidRPr="00B01CA8" w14:paraId="486FAED6" w14:textId="77777777" w:rsidTr="00D40B8A">
        <w:trPr>
          <w:tblHeader/>
          <w:jc w:val="center"/>
        </w:trPr>
        <w:tc>
          <w:tcPr>
            <w:tcW w:w="3818" w:type="dxa"/>
            <w:vMerge w:val="restart"/>
          </w:tcPr>
          <w:p w14:paraId="35ED70EE" w14:textId="77777777" w:rsidR="002E6E0A" w:rsidRPr="00B01CA8" w:rsidRDefault="002E6E0A" w:rsidP="001366C8">
            <w:pPr>
              <w:jc w:val="center"/>
              <w:rPr>
                <w:i/>
                <w:iCs/>
              </w:rPr>
            </w:pPr>
            <w:r w:rsidRPr="00B01CA8">
              <w:rPr>
                <w:i/>
                <w:iCs/>
              </w:rPr>
              <w:lastRenderedPageBreak/>
              <w:br w:type="page"/>
              <w:t>Наименование показателей</w:t>
            </w:r>
          </w:p>
        </w:tc>
        <w:tc>
          <w:tcPr>
            <w:tcW w:w="992" w:type="dxa"/>
            <w:vMerge w:val="restart"/>
          </w:tcPr>
          <w:p w14:paraId="71121B32" w14:textId="77777777" w:rsidR="002E6E0A" w:rsidRPr="00B01CA8" w:rsidRDefault="002E6E0A" w:rsidP="001366C8">
            <w:pPr>
              <w:jc w:val="center"/>
              <w:rPr>
                <w:i/>
                <w:iCs/>
              </w:rPr>
            </w:pPr>
            <w:r w:rsidRPr="00B01CA8">
              <w:rPr>
                <w:i/>
                <w:lang w:eastAsia="en-US"/>
              </w:rPr>
              <w:t xml:space="preserve">Ед. </w:t>
            </w:r>
            <w:r w:rsidRPr="00B01CA8">
              <w:rPr>
                <w:i/>
                <w:lang w:eastAsia="en-US"/>
              </w:rPr>
              <w:br/>
              <w:t>изм.</w:t>
            </w:r>
          </w:p>
        </w:tc>
        <w:tc>
          <w:tcPr>
            <w:tcW w:w="1701" w:type="dxa"/>
            <w:gridSpan w:val="2"/>
          </w:tcPr>
          <w:p w14:paraId="5EAA4AF8" w14:textId="77777777" w:rsidR="002E6E0A" w:rsidRPr="00B01CA8" w:rsidRDefault="002E6E0A" w:rsidP="001366C8">
            <w:pPr>
              <w:jc w:val="center"/>
              <w:rPr>
                <w:i/>
                <w:lang w:eastAsia="en-US"/>
              </w:rPr>
            </w:pPr>
            <w:r w:rsidRPr="00B01CA8">
              <w:rPr>
                <w:i/>
                <w:lang w:eastAsia="en-US"/>
              </w:rPr>
              <w:t xml:space="preserve">Прогноз для краевого бюджета </w:t>
            </w:r>
            <w:r w:rsidRPr="00B01CA8">
              <w:rPr>
                <w:i/>
                <w:lang w:eastAsia="en-US"/>
              </w:rPr>
              <w:br/>
              <w:t>на 202</w:t>
            </w:r>
            <w:r>
              <w:rPr>
                <w:i/>
                <w:lang w:eastAsia="en-US"/>
              </w:rPr>
              <w:t>3</w:t>
            </w:r>
            <w:r w:rsidRPr="00B01CA8">
              <w:rPr>
                <w:rFonts w:eastAsia="MS Mincho"/>
                <w:sz w:val="28"/>
                <w:szCs w:val="28"/>
                <w:lang w:eastAsia="ja-JP"/>
              </w:rPr>
              <w:t>-</w:t>
            </w:r>
            <w:r w:rsidRPr="00B01CA8">
              <w:rPr>
                <w:i/>
                <w:lang w:eastAsia="en-US"/>
              </w:rPr>
              <w:t>202</w:t>
            </w:r>
            <w:r>
              <w:rPr>
                <w:i/>
                <w:lang w:eastAsia="en-US"/>
              </w:rPr>
              <w:t>5</w:t>
            </w:r>
            <w:r w:rsidRPr="00B01CA8">
              <w:rPr>
                <w:i/>
                <w:lang w:eastAsia="en-US"/>
              </w:rPr>
              <w:t xml:space="preserve"> гг.</w:t>
            </w:r>
          </w:p>
        </w:tc>
        <w:tc>
          <w:tcPr>
            <w:tcW w:w="1701" w:type="dxa"/>
            <w:gridSpan w:val="2"/>
          </w:tcPr>
          <w:p w14:paraId="460AE509" w14:textId="77777777" w:rsidR="002E6E0A" w:rsidRPr="00B01CA8" w:rsidRDefault="002E6E0A" w:rsidP="001366C8">
            <w:pPr>
              <w:jc w:val="center"/>
              <w:rPr>
                <w:i/>
                <w:lang w:eastAsia="en-US"/>
              </w:rPr>
            </w:pPr>
            <w:r w:rsidRPr="00B01CA8">
              <w:rPr>
                <w:i/>
                <w:lang w:eastAsia="en-US"/>
              </w:rPr>
              <w:t xml:space="preserve">Прогноз для краевого бюджета </w:t>
            </w:r>
            <w:r w:rsidRPr="00B01CA8">
              <w:rPr>
                <w:i/>
                <w:lang w:eastAsia="en-US"/>
              </w:rPr>
              <w:br/>
              <w:t>на 202</w:t>
            </w:r>
            <w:r>
              <w:rPr>
                <w:i/>
                <w:lang w:eastAsia="en-US"/>
              </w:rPr>
              <w:t>4</w:t>
            </w:r>
            <w:r w:rsidRPr="00B01CA8">
              <w:rPr>
                <w:rFonts w:eastAsia="MS Mincho"/>
                <w:sz w:val="28"/>
                <w:szCs w:val="28"/>
                <w:lang w:eastAsia="ja-JP"/>
              </w:rPr>
              <w:t>-</w:t>
            </w:r>
            <w:r w:rsidRPr="00B01CA8">
              <w:rPr>
                <w:i/>
                <w:lang w:eastAsia="en-US"/>
              </w:rPr>
              <w:t>202</w:t>
            </w:r>
            <w:r>
              <w:rPr>
                <w:i/>
                <w:lang w:eastAsia="en-US"/>
              </w:rPr>
              <w:t>6</w:t>
            </w:r>
            <w:r w:rsidRPr="00B01CA8">
              <w:rPr>
                <w:i/>
                <w:lang w:eastAsia="en-US"/>
              </w:rPr>
              <w:t xml:space="preserve"> гг.</w:t>
            </w:r>
          </w:p>
        </w:tc>
        <w:tc>
          <w:tcPr>
            <w:tcW w:w="1455" w:type="dxa"/>
            <w:gridSpan w:val="2"/>
          </w:tcPr>
          <w:p w14:paraId="2B01550D" w14:textId="77777777" w:rsidR="002E6E0A" w:rsidRPr="00B01CA8" w:rsidRDefault="002E6E0A" w:rsidP="001366C8">
            <w:pPr>
              <w:jc w:val="center"/>
              <w:rPr>
                <w:i/>
                <w:iCs/>
              </w:rPr>
            </w:pPr>
            <w:r w:rsidRPr="00B01CA8">
              <w:rPr>
                <w:i/>
                <w:iCs/>
              </w:rPr>
              <w:t>Отклонение</w:t>
            </w:r>
            <w:r w:rsidRPr="00B01CA8">
              <w:rPr>
                <w:i/>
                <w:iCs/>
              </w:rPr>
              <w:br/>
              <w:t>от прогноза</w:t>
            </w:r>
          </w:p>
          <w:p w14:paraId="6D2891D6" w14:textId="77777777" w:rsidR="002E6E0A" w:rsidRPr="00B01CA8" w:rsidRDefault="002E6E0A" w:rsidP="001366C8">
            <w:pPr>
              <w:jc w:val="center"/>
              <w:rPr>
                <w:i/>
                <w:iCs/>
              </w:rPr>
            </w:pPr>
          </w:p>
        </w:tc>
      </w:tr>
      <w:tr w:rsidR="002E6E0A" w:rsidRPr="00B01CA8" w14:paraId="7F09352E" w14:textId="77777777" w:rsidTr="00D40B8A">
        <w:trPr>
          <w:trHeight w:val="182"/>
          <w:tblHeader/>
          <w:jc w:val="center"/>
        </w:trPr>
        <w:tc>
          <w:tcPr>
            <w:tcW w:w="3818" w:type="dxa"/>
            <w:vMerge/>
            <w:vAlign w:val="center"/>
          </w:tcPr>
          <w:p w14:paraId="7F931763" w14:textId="77777777" w:rsidR="002E6E0A" w:rsidRPr="00B01CA8" w:rsidRDefault="002E6E0A" w:rsidP="001366C8">
            <w:pPr>
              <w:rPr>
                <w:i/>
                <w:iCs/>
              </w:rPr>
            </w:pPr>
          </w:p>
        </w:tc>
        <w:tc>
          <w:tcPr>
            <w:tcW w:w="992" w:type="dxa"/>
            <w:vMerge/>
            <w:vAlign w:val="center"/>
          </w:tcPr>
          <w:p w14:paraId="48F53464" w14:textId="77777777" w:rsidR="002E6E0A" w:rsidRPr="00B01CA8" w:rsidRDefault="002E6E0A" w:rsidP="001366C8">
            <w:pPr>
              <w:rPr>
                <w:i/>
                <w:iCs/>
              </w:rPr>
            </w:pPr>
          </w:p>
        </w:tc>
        <w:tc>
          <w:tcPr>
            <w:tcW w:w="850" w:type="dxa"/>
            <w:vAlign w:val="center"/>
          </w:tcPr>
          <w:p w14:paraId="01E7AAE3" w14:textId="77777777" w:rsidR="002E6E0A" w:rsidRPr="00B01CA8" w:rsidRDefault="002E6E0A" w:rsidP="001366C8">
            <w:pPr>
              <w:jc w:val="center"/>
              <w:rPr>
                <w:i/>
                <w:iCs/>
              </w:rPr>
            </w:pPr>
            <w:r w:rsidRPr="00B01CA8">
              <w:rPr>
                <w:i/>
                <w:iCs/>
              </w:rPr>
              <w:t>202</w:t>
            </w:r>
            <w:r>
              <w:rPr>
                <w:i/>
                <w:iCs/>
              </w:rPr>
              <w:t>4</w:t>
            </w:r>
          </w:p>
        </w:tc>
        <w:tc>
          <w:tcPr>
            <w:tcW w:w="851" w:type="dxa"/>
            <w:vAlign w:val="center"/>
          </w:tcPr>
          <w:p w14:paraId="2F936FAD" w14:textId="77777777" w:rsidR="002E6E0A" w:rsidRPr="00B01CA8" w:rsidRDefault="002E6E0A" w:rsidP="001366C8">
            <w:pPr>
              <w:jc w:val="center"/>
              <w:rPr>
                <w:i/>
                <w:iCs/>
              </w:rPr>
            </w:pPr>
            <w:r w:rsidRPr="00B01CA8">
              <w:rPr>
                <w:i/>
                <w:iCs/>
              </w:rPr>
              <w:t>202</w:t>
            </w:r>
            <w:r>
              <w:rPr>
                <w:i/>
                <w:iCs/>
              </w:rPr>
              <w:t>5</w:t>
            </w:r>
          </w:p>
        </w:tc>
        <w:tc>
          <w:tcPr>
            <w:tcW w:w="850" w:type="dxa"/>
            <w:vAlign w:val="center"/>
          </w:tcPr>
          <w:p w14:paraId="463015F1" w14:textId="77777777" w:rsidR="002E6E0A" w:rsidRPr="00B01CA8" w:rsidRDefault="002E6E0A" w:rsidP="001366C8">
            <w:pPr>
              <w:jc w:val="center"/>
              <w:rPr>
                <w:i/>
                <w:iCs/>
              </w:rPr>
            </w:pPr>
            <w:r w:rsidRPr="00B01CA8">
              <w:rPr>
                <w:i/>
                <w:iCs/>
              </w:rPr>
              <w:t>202</w:t>
            </w:r>
            <w:r>
              <w:rPr>
                <w:i/>
                <w:iCs/>
              </w:rPr>
              <w:t>4</w:t>
            </w:r>
          </w:p>
        </w:tc>
        <w:tc>
          <w:tcPr>
            <w:tcW w:w="851" w:type="dxa"/>
            <w:vAlign w:val="center"/>
          </w:tcPr>
          <w:p w14:paraId="3DC6A414" w14:textId="77777777" w:rsidR="002E6E0A" w:rsidRPr="00B01CA8" w:rsidRDefault="002E6E0A" w:rsidP="001366C8">
            <w:pPr>
              <w:jc w:val="center"/>
              <w:rPr>
                <w:i/>
                <w:iCs/>
              </w:rPr>
            </w:pPr>
            <w:r w:rsidRPr="00B01CA8">
              <w:rPr>
                <w:i/>
                <w:iCs/>
              </w:rPr>
              <w:t>202</w:t>
            </w:r>
            <w:r>
              <w:rPr>
                <w:i/>
                <w:iCs/>
              </w:rPr>
              <w:t>5</w:t>
            </w:r>
          </w:p>
        </w:tc>
        <w:tc>
          <w:tcPr>
            <w:tcW w:w="741" w:type="dxa"/>
            <w:vAlign w:val="center"/>
          </w:tcPr>
          <w:p w14:paraId="089171D4" w14:textId="77777777" w:rsidR="002E6E0A" w:rsidRPr="00B01CA8" w:rsidRDefault="002E6E0A" w:rsidP="001366C8">
            <w:pPr>
              <w:jc w:val="center"/>
              <w:rPr>
                <w:i/>
                <w:iCs/>
              </w:rPr>
            </w:pPr>
            <w:r w:rsidRPr="00B01CA8">
              <w:rPr>
                <w:i/>
                <w:iCs/>
              </w:rPr>
              <w:t>202</w:t>
            </w:r>
            <w:r>
              <w:rPr>
                <w:i/>
                <w:iCs/>
              </w:rPr>
              <w:t>4</w:t>
            </w:r>
          </w:p>
        </w:tc>
        <w:tc>
          <w:tcPr>
            <w:tcW w:w="714" w:type="dxa"/>
            <w:vAlign w:val="center"/>
          </w:tcPr>
          <w:p w14:paraId="4EC88E55" w14:textId="77777777" w:rsidR="002E6E0A" w:rsidRPr="00B01CA8" w:rsidRDefault="002E6E0A" w:rsidP="001366C8">
            <w:pPr>
              <w:jc w:val="center"/>
              <w:rPr>
                <w:i/>
                <w:iCs/>
              </w:rPr>
            </w:pPr>
            <w:r w:rsidRPr="00B01CA8">
              <w:rPr>
                <w:i/>
                <w:iCs/>
              </w:rPr>
              <w:t>202</w:t>
            </w:r>
            <w:r>
              <w:rPr>
                <w:i/>
                <w:iCs/>
              </w:rPr>
              <w:t>5</w:t>
            </w:r>
          </w:p>
        </w:tc>
      </w:tr>
      <w:tr w:rsidR="00F13ADB" w:rsidRPr="00B01CA8" w14:paraId="4C90B658" w14:textId="77777777" w:rsidTr="00D40B8A">
        <w:trPr>
          <w:jc w:val="center"/>
        </w:trPr>
        <w:tc>
          <w:tcPr>
            <w:tcW w:w="3818" w:type="dxa"/>
          </w:tcPr>
          <w:p w14:paraId="1F4A31E7" w14:textId="77777777" w:rsidR="00F13ADB" w:rsidRPr="00B01CA8" w:rsidRDefault="002E6E0A" w:rsidP="001366C8">
            <w:pPr>
              <w:rPr>
                <w:i/>
                <w:iCs/>
              </w:rPr>
            </w:pPr>
            <w:r w:rsidRPr="002E6E0A">
              <w:rPr>
                <w:i/>
                <w:iCs/>
              </w:rPr>
              <w:t>Доля учреждений культуры муниципальной формы собственности, здания которых находятся в аварийном состоянии или требуют капитального ремонта, в общем количестве учреждений культуры муниципальной формы собственности</w:t>
            </w:r>
          </w:p>
        </w:tc>
        <w:tc>
          <w:tcPr>
            <w:tcW w:w="992" w:type="dxa"/>
            <w:vAlign w:val="center"/>
          </w:tcPr>
          <w:p w14:paraId="7C693F0F" w14:textId="77777777" w:rsidR="00F13ADB" w:rsidRPr="00B01CA8" w:rsidRDefault="00F13ADB" w:rsidP="001366C8">
            <w:pPr>
              <w:jc w:val="center"/>
              <w:rPr>
                <w:i/>
                <w:iCs/>
              </w:rPr>
            </w:pPr>
            <w:r w:rsidRPr="00B01CA8">
              <w:rPr>
                <w:i/>
                <w:iCs/>
              </w:rPr>
              <w:t xml:space="preserve">единиц </w:t>
            </w:r>
            <w:r w:rsidRPr="00B01CA8">
              <w:rPr>
                <w:i/>
                <w:iCs/>
              </w:rPr>
              <w:br/>
            </w:r>
          </w:p>
        </w:tc>
        <w:tc>
          <w:tcPr>
            <w:tcW w:w="850" w:type="dxa"/>
            <w:vAlign w:val="center"/>
          </w:tcPr>
          <w:p w14:paraId="6CA521FA" w14:textId="77777777" w:rsidR="00F13ADB" w:rsidRPr="00B01CA8" w:rsidRDefault="00A202AA" w:rsidP="001366C8">
            <w:pPr>
              <w:jc w:val="center"/>
              <w:rPr>
                <w:i/>
                <w:iCs/>
              </w:rPr>
            </w:pPr>
            <w:r>
              <w:rPr>
                <w:i/>
                <w:iCs/>
              </w:rPr>
              <w:t>17,65</w:t>
            </w:r>
          </w:p>
        </w:tc>
        <w:tc>
          <w:tcPr>
            <w:tcW w:w="851" w:type="dxa"/>
            <w:vAlign w:val="center"/>
          </w:tcPr>
          <w:p w14:paraId="161553A8" w14:textId="77777777" w:rsidR="00F13ADB" w:rsidRPr="00B01CA8" w:rsidRDefault="00A202AA" w:rsidP="001366C8">
            <w:pPr>
              <w:jc w:val="center"/>
              <w:rPr>
                <w:i/>
                <w:iCs/>
              </w:rPr>
            </w:pPr>
            <w:r>
              <w:rPr>
                <w:i/>
                <w:iCs/>
              </w:rPr>
              <w:t>17,65</w:t>
            </w:r>
          </w:p>
        </w:tc>
        <w:tc>
          <w:tcPr>
            <w:tcW w:w="850" w:type="dxa"/>
            <w:vAlign w:val="center"/>
          </w:tcPr>
          <w:p w14:paraId="4B3713CB" w14:textId="77777777" w:rsidR="00F13ADB" w:rsidRPr="00B01CA8" w:rsidRDefault="00A202AA" w:rsidP="001366C8">
            <w:pPr>
              <w:jc w:val="center"/>
              <w:rPr>
                <w:i/>
                <w:iCs/>
              </w:rPr>
            </w:pPr>
            <w:r>
              <w:rPr>
                <w:i/>
                <w:iCs/>
              </w:rPr>
              <w:t>17,65</w:t>
            </w:r>
          </w:p>
        </w:tc>
        <w:tc>
          <w:tcPr>
            <w:tcW w:w="851" w:type="dxa"/>
            <w:vAlign w:val="center"/>
          </w:tcPr>
          <w:p w14:paraId="1AFF42B1" w14:textId="77777777" w:rsidR="00F13ADB" w:rsidRPr="00B01CA8" w:rsidRDefault="00A202AA" w:rsidP="001366C8">
            <w:pPr>
              <w:jc w:val="center"/>
              <w:rPr>
                <w:i/>
                <w:iCs/>
              </w:rPr>
            </w:pPr>
            <w:r>
              <w:rPr>
                <w:i/>
                <w:iCs/>
              </w:rPr>
              <w:t>17,65</w:t>
            </w:r>
          </w:p>
        </w:tc>
        <w:tc>
          <w:tcPr>
            <w:tcW w:w="733" w:type="dxa"/>
            <w:vAlign w:val="center"/>
          </w:tcPr>
          <w:p w14:paraId="4DAE4203" w14:textId="77777777" w:rsidR="00F13ADB" w:rsidRPr="00EF09E7" w:rsidRDefault="00F13ADB" w:rsidP="001366C8">
            <w:pPr>
              <w:jc w:val="center"/>
              <w:rPr>
                <w:iCs/>
              </w:rPr>
            </w:pPr>
            <w:r w:rsidRPr="00EF09E7">
              <w:rPr>
                <w:iCs/>
              </w:rPr>
              <w:t>0*</w:t>
            </w:r>
          </w:p>
        </w:tc>
        <w:tc>
          <w:tcPr>
            <w:tcW w:w="722" w:type="dxa"/>
            <w:vAlign w:val="center"/>
          </w:tcPr>
          <w:p w14:paraId="31275265" w14:textId="77777777" w:rsidR="00F13ADB" w:rsidRPr="00EF09E7" w:rsidRDefault="00F13ADB" w:rsidP="001366C8">
            <w:pPr>
              <w:jc w:val="center"/>
              <w:rPr>
                <w:iCs/>
              </w:rPr>
            </w:pPr>
            <w:r w:rsidRPr="00EF09E7">
              <w:rPr>
                <w:iCs/>
              </w:rPr>
              <w:t>0*</w:t>
            </w:r>
          </w:p>
        </w:tc>
      </w:tr>
    </w:tbl>
    <w:p w14:paraId="66B03D03" w14:textId="77777777" w:rsidR="00F13ADB" w:rsidRPr="001063BA" w:rsidRDefault="00F13ADB" w:rsidP="00F13ADB">
      <w:pPr>
        <w:spacing w:before="60" w:after="60"/>
        <w:jc w:val="both"/>
        <w:rPr>
          <w:i/>
          <w:iCs/>
        </w:rPr>
      </w:pPr>
      <w:r w:rsidRPr="001063BA">
        <w:rPr>
          <w:i/>
          <w:iCs/>
        </w:rPr>
        <w:t xml:space="preserve">* - </w:t>
      </w:r>
      <w:r>
        <w:rPr>
          <w:i/>
          <w:iCs/>
        </w:rPr>
        <w:t>абсолютное отклонение</w:t>
      </w:r>
    </w:p>
    <w:p w14:paraId="12217D46" w14:textId="77777777" w:rsidR="00F13ADB" w:rsidRPr="002E6E0A" w:rsidRDefault="00F13ADB" w:rsidP="00F13ADB">
      <w:pPr>
        <w:ind w:firstLine="709"/>
        <w:jc w:val="both"/>
        <w:rPr>
          <w:i/>
          <w:iCs/>
          <w:sz w:val="26"/>
          <w:szCs w:val="26"/>
        </w:rPr>
      </w:pPr>
      <w:r w:rsidRPr="002E6E0A">
        <w:rPr>
          <w:i/>
          <w:iCs/>
          <w:sz w:val="26"/>
          <w:szCs w:val="26"/>
        </w:rPr>
        <w:t>Уточнение значений показателей обеспеченности общедоступными библиотеками всех форм собственности обусловлено снижением прогнозируемой численности населения края.</w:t>
      </w:r>
    </w:p>
    <w:p w14:paraId="29CFB076" w14:textId="77777777" w:rsidR="005351A3" w:rsidRPr="001004C2" w:rsidRDefault="005351A3" w:rsidP="00E2716E">
      <w:pPr>
        <w:jc w:val="both"/>
        <w:rPr>
          <w:sz w:val="28"/>
          <w:szCs w:val="28"/>
        </w:rPr>
      </w:pPr>
    </w:p>
    <w:p w14:paraId="1FB16407" w14:textId="77777777" w:rsidR="006F0F25" w:rsidRPr="000B2217" w:rsidRDefault="006F0F25">
      <w:pPr>
        <w:rPr>
          <w:rFonts w:ascii="Times New Roman" w:hAnsi="Times New Roman" w:cs="Times New Roman"/>
          <w:color w:val="000000"/>
          <w:sz w:val="26"/>
          <w:szCs w:val="26"/>
        </w:rPr>
      </w:pPr>
      <w:r w:rsidRPr="000B2217">
        <w:rPr>
          <w:rFonts w:ascii="Times New Roman" w:hAnsi="Times New Roman" w:cs="Times New Roman"/>
          <w:b/>
          <w:bCs/>
          <w:color w:val="000000"/>
          <w:sz w:val="26"/>
          <w:szCs w:val="26"/>
        </w:rPr>
        <w:t>28. Физическая культура и спорт</w:t>
      </w:r>
    </w:p>
    <w:p w14:paraId="73572D1E" w14:textId="77777777" w:rsidR="003122F6" w:rsidRPr="000B2217" w:rsidRDefault="003122F6" w:rsidP="003122F6">
      <w:pPr>
        <w:pStyle w:val="ConsPlusNonformat"/>
        <w:ind w:firstLine="709"/>
        <w:jc w:val="both"/>
        <w:rPr>
          <w:rFonts w:ascii="Times New Roman" w:hAnsi="Times New Roman" w:cs="Times New Roman"/>
          <w:sz w:val="26"/>
          <w:szCs w:val="26"/>
        </w:rPr>
      </w:pPr>
      <w:r w:rsidRPr="000B2217">
        <w:rPr>
          <w:rFonts w:ascii="Times New Roman" w:hAnsi="Times New Roman" w:cs="Times New Roman"/>
          <w:sz w:val="26"/>
          <w:szCs w:val="26"/>
        </w:rPr>
        <w:t>По итогам 2022 года численность населения, систематически занимающегося физкультурой и спортом, на конец периода составила 21826 человек, что составляет – 51,89% от числа жителей города в возрасте от 3 до 79 лет., что на 547 человек больше чем за аналогичный период прошлого года (21279 человек). Увеличение числа систематически занимающихся спортом произошло на</w:t>
      </w:r>
      <w:r w:rsidRPr="000B2217">
        <w:rPr>
          <w:rFonts w:ascii="Times New Roman" w:hAnsi="Times New Roman" w:cs="Times New Roman"/>
          <w:color w:val="000000"/>
          <w:sz w:val="26"/>
          <w:szCs w:val="26"/>
        </w:rPr>
        <w:t xml:space="preserve"> 1,52% в результате улучшения городской спортивной инфраструктуры и повышенного спроса к занятиям физической культуры и спорта. Численность систематически занимающихся физической культурой и спортом инвалидов составила 878 человек, что составляет 34,8 % от общего количества лиц данной категории, что на 0,4% больше, чем в 2021 году. В городе Шарыпово популяризуется здоровый образ жизни через СМИ, соц</w:t>
      </w:r>
      <w:r w:rsidR="00386414" w:rsidRPr="000B2217">
        <w:rPr>
          <w:rFonts w:ascii="Times New Roman" w:hAnsi="Times New Roman" w:cs="Times New Roman"/>
          <w:color w:val="000000"/>
          <w:sz w:val="26"/>
          <w:szCs w:val="26"/>
        </w:rPr>
        <w:t>иальные</w:t>
      </w:r>
      <w:r w:rsidRPr="000B2217">
        <w:rPr>
          <w:rFonts w:ascii="Times New Roman" w:hAnsi="Times New Roman" w:cs="Times New Roman"/>
          <w:color w:val="000000"/>
          <w:sz w:val="26"/>
          <w:szCs w:val="26"/>
        </w:rPr>
        <w:t xml:space="preserve"> сети и др., проводятся соревнования, спартакиады и мероприятия спортивной направленности, комплекса ГТО, </w:t>
      </w:r>
      <w:r w:rsidR="000A50B1" w:rsidRPr="000B2217">
        <w:rPr>
          <w:rFonts w:ascii="Times New Roman" w:hAnsi="Times New Roman" w:cs="Times New Roman"/>
          <w:color w:val="000000"/>
          <w:sz w:val="26"/>
          <w:szCs w:val="26"/>
        </w:rPr>
        <w:t>согласно календарному плану</w:t>
      </w:r>
      <w:r w:rsidRPr="000B2217">
        <w:rPr>
          <w:rFonts w:ascii="Times New Roman" w:hAnsi="Times New Roman" w:cs="Times New Roman"/>
          <w:color w:val="000000"/>
          <w:sz w:val="26"/>
          <w:szCs w:val="26"/>
        </w:rPr>
        <w:t xml:space="preserve"> территории муниципального образования. </w:t>
      </w:r>
    </w:p>
    <w:p w14:paraId="726ACA29" w14:textId="77777777" w:rsidR="003122F6" w:rsidRPr="000B2217" w:rsidRDefault="003122F6" w:rsidP="003122F6">
      <w:pPr>
        <w:overflowPunct w:val="0"/>
        <w:ind w:firstLine="709"/>
        <w:jc w:val="both"/>
        <w:rPr>
          <w:rFonts w:ascii="Times New Roman" w:hAnsi="Times New Roman" w:cs="Times New Roman"/>
          <w:sz w:val="26"/>
          <w:szCs w:val="26"/>
        </w:rPr>
      </w:pPr>
      <w:r w:rsidRPr="000B2217">
        <w:rPr>
          <w:rFonts w:ascii="Times New Roman" w:hAnsi="Times New Roman" w:cs="Times New Roman"/>
          <w:sz w:val="26"/>
          <w:szCs w:val="26"/>
        </w:rPr>
        <w:t>В 2022 году рамках субсидии на устройство плоскостных спортивных сооружений в сельской местности в микрорайоне Северный города Шарыпово были произведены работы по устройству плоскостного спортивного сооружения «Комплексная площадка для подвижных игр» и площадки с тренажерами. Проведена 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произведены работы по капитальному ремонту с/к «Надежда» и лыжной баз</w:t>
      </w:r>
      <w:r w:rsidR="00D40B8A" w:rsidRPr="000B2217">
        <w:rPr>
          <w:rFonts w:ascii="Times New Roman" w:hAnsi="Times New Roman" w:cs="Times New Roman"/>
          <w:sz w:val="26"/>
          <w:szCs w:val="26"/>
        </w:rPr>
        <w:t xml:space="preserve">ы </w:t>
      </w:r>
      <w:r w:rsidRPr="000B2217">
        <w:rPr>
          <w:rFonts w:ascii="Times New Roman" w:hAnsi="Times New Roman" w:cs="Times New Roman"/>
          <w:sz w:val="26"/>
          <w:szCs w:val="26"/>
        </w:rPr>
        <w:t>«Соболёк».</w:t>
      </w:r>
      <w:r w:rsidRPr="000B2217">
        <w:rPr>
          <w:rFonts w:ascii="Times New Roman" w:hAnsi="Times New Roman" w:cs="Times New Roman"/>
          <w:sz w:val="26"/>
          <w:szCs w:val="26"/>
        </w:rPr>
        <w:tab/>
        <w:t xml:space="preserve"> </w:t>
      </w:r>
    </w:p>
    <w:p w14:paraId="05DA8740" w14:textId="77777777" w:rsidR="003122F6" w:rsidRPr="000B2217" w:rsidRDefault="003122F6" w:rsidP="003122F6">
      <w:pPr>
        <w:overflowPunct w:val="0"/>
        <w:ind w:firstLine="709"/>
        <w:jc w:val="both"/>
        <w:rPr>
          <w:rFonts w:ascii="Times New Roman" w:hAnsi="Times New Roman" w:cs="Times New Roman"/>
          <w:sz w:val="26"/>
          <w:szCs w:val="26"/>
        </w:rPr>
      </w:pPr>
      <w:r w:rsidRPr="000B2217">
        <w:rPr>
          <w:rFonts w:ascii="Times New Roman" w:hAnsi="Times New Roman" w:cs="Times New Roman"/>
          <w:sz w:val="26"/>
          <w:szCs w:val="26"/>
        </w:rPr>
        <w:t xml:space="preserve">В рамках программы «Развитие физической культуры и спорта» и субсидии на поддержку физкультурно-спортивных клубов по месту жительства на конкурсной основе, был приобретен спортивный инвентарь и оборудование для спортивных </w:t>
      </w:r>
      <w:r w:rsidRPr="000B2217">
        <w:rPr>
          <w:rFonts w:ascii="Times New Roman" w:hAnsi="Times New Roman" w:cs="Times New Roman"/>
          <w:sz w:val="26"/>
          <w:szCs w:val="26"/>
        </w:rPr>
        <w:lastRenderedPageBreak/>
        <w:t>клубов по месту жительства «Темп» и «Надежда».</w:t>
      </w:r>
    </w:p>
    <w:p w14:paraId="2B835B92" w14:textId="77777777" w:rsidR="003122F6" w:rsidRPr="000B2217" w:rsidRDefault="003122F6" w:rsidP="003122F6">
      <w:pPr>
        <w:overflowPunct w:val="0"/>
        <w:ind w:firstLine="709"/>
        <w:jc w:val="both"/>
        <w:rPr>
          <w:rFonts w:ascii="Times New Roman" w:hAnsi="Times New Roman" w:cs="Times New Roman"/>
          <w:color w:val="000000"/>
          <w:sz w:val="26"/>
          <w:szCs w:val="26"/>
        </w:rPr>
      </w:pPr>
      <w:r w:rsidRPr="000B2217">
        <w:rPr>
          <w:rFonts w:ascii="Times New Roman" w:hAnsi="Times New Roman" w:cs="Times New Roman"/>
          <w:color w:val="000000"/>
          <w:spacing w:val="8"/>
          <w:sz w:val="26"/>
          <w:szCs w:val="26"/>
        </w:rPr>
        <w:t>Для вовлечения горожан</w:t>
      </w:r>
      <w:r w:rsidRPr="000B2217">
        <w:rPr>
          <w:rFonts w:ascii="Times New Roman" w:hAnsi="Times New Roman" w:cs="Times New Roman"/>
          <w:sz w:val="26"/>
          <w:szCs w:val="26"/>
        </w:rPr>
        <w:t xml:space="preserve"> в занятия физкультурой и спортом на базе муниципального автономного учреждения «Центр физкультурно-спортивной подготовки» города Шарыпово» функционируют 8 спортивных клубов по месту жительства и «Центр тестирования ГТО».</w:t>
      </w:r>
      <w:r w:rsidRPr="000B2217">
        <w:rPr>
          <w:rFonts w:ascii="Times New Roman" w:hAnsi="Times New Roman" w:cs="Times New Roman"/>
          <w:color w:val="000000"/>
          <w:sz w:val="26"/>
          <w:szCs w:val="26"/>
        </w:rPr>
        <w:t xml:space="preserve"> Общее количество граждан, занимающихся в клубах по месту жительства, увеличилось на 40 человек и составило 1163 человека. </w:t>
      </w:r>
    </w:p>
    <w:p w14:paraId="695CC827" w14:textId="77777777" w:rsidR="003122F6" w:rsidRPr="000B2217" w:rsidRDefault="003122F6" w:rsidP="003122F6">
      <w:pPr>
        <w:overflowPunct w:val="0"/>
        <w:ind w:firstLine="709"/>
        <w:jc w:val="both"/>
        <w:rPr>
          <w:rFonts w:ascii="Times New Roman" w:hAnsi="Times New Roman" w:cs="Times New Roman"/>
          <w:color w:val="000000"/>
          <w:sz w:val="26"/>
          <w:szCs w:val="26"/>
        </w:rPr>
      </w:pPr>
      <w:r w:rsidRPr="000B2217">
        <w:rPr>
          <w:rFonts w:ascii="Times New Roman" w:hAnsi="Times New Roman" w:cs="Times New Roman"/>
          <w:sz w:val="26"/>
          <w:szCs w:val="26"/>
        </w:rPr>
        <w:t>В спортивных клубах развиваются такие виды спорта как волейбол, баскетбол, футбол, хоккей, лыжные гонки, шашки, шахматы, армспорт, настольный теннис, дартс и акробатика.  Работу ведут 9 инструкторов</w:t>
      </w:r>
      <w:r w:rsidR="00D40B8A" w:rsidRPr="000B2217">
        <w:rPr>
          <w:rFonts w:ascii="Times New Roman" w:hAnsi="Times New Roman" w:cs="Times New Roman"/>
          <w:sz w:val="26"/>
          <w:szCs w:val="26"/>
        </w:rPr>
        <w:t xml:space="preserve"> - мет</w:t>
      </w:r>
      <w:r w:rsidRPr="000B2217">
        <w:rPr>
          <w:rFonts w:ascii="Times New Roman" w:hAnsi="Times New Roman" w:cs="Times New Roman"/>
          <w:sz w:val="26"/>
          <w:szCs w:val="26"/>
        </w:rPr>
        <w:t xml:space="preserve">одистов. </w:t>
      </w:r>
    </w:p>
    <w:p w14:paraId="27777163" w14:textId="77777777" w:rsidR="003122F6" w:rsidRPr="000B2217" w:rsidRDefault="003122F6" w:rsidP="003122F6">
      <w:pPr>
        <w:overflowPunct w:val="0"/>
        <w:ind w:firstLine="709"/>
        <w:jc w:val="both"/>
        <w:rPr>
          <w:rFonts w:ascii="Times New Roman" w:hAnsi="Times New Roman" w:cs="Times New Roman"/>
          <w:color w:val="000000"/>
          <w:sz w:val="26"/>
          <w:szCs w:val="26"/>
        </w:rPr>
      </w:pPr>
      <w:r w:rsidRPr="000B2217">
        <w:rPr>
          <w:rFonts w:ascii="Times New Roman" w:hAnsi="Times New Roman" w:cs="Times New Roman"/>
          <w:color w:val="000000"/>
          <w:sz w:val="26"/>
          <w:szCs w:val="26"/>
        </w:rPr>
        <w:t xml:space="preserve">Основная направленность спортивных клубов по месту жительства – это физкультурно-оздоровительная деятельность по привлечению граждан и подрастающего поколения к активному и здоровому образу жизни, а также подготовке населения к сдаче нормативов комплекса ГТО. </w:t>
      </w:r>
    </w:p>
    <w:p w14:paraId="2C45A80D" w14:textId="77777777" w:rsidR="003122F6" w:rsidRPr="000B2217" w:rsidRDefault="003122F6" w:rsidP="003122F6">
      <w:pPr>
        <w:overflowPunct w:val="0"/>
        <w:ind w:firstLine="709"/>
        <w:jc w:val="both"/>
        <w:rPr>
          <w:rFonts w:ascii="Times New Roman" w:hAnsi="Times New Roman" w:cs="Times New Roman"/>
          <w:color w:val="000000"/>
          <w:sz w:val="26"/>
          <w:szCs w:val="26"/>
        </w:rPr>
      </w:pPr>
      <w:r w:rsidRPr="000B2217">
        <w:rPr>
          <w:rFonts w:ascii="Times New Roman" w:hAnsi="Times New Roman" w:cs="Times New Roman"/>
          <w:color w:val="000000"/>
          <w:sz w:val="26"/>
          <w:szCs w:val="26"/>
        </w:rPr>
        <w:t xml:space="preserve">В муниципальном бюджетном учреждении «Спортивная школа города Шарыпово» функционирует отделение адаптивной физической культуры и спорта, где занимается 71 инвалид. </w:t>
      </w:r>
    </w:p>
    <w:p w14:paraId="074CC056" w14:textId="77777777" w:rsidR="003122F6" w:rsidRPr="000B2217" w:rsidRDefault="003122F6" w:rsidP="003122F6">
      <w:pPr>
        <w:overflowPunct w:val="0"/>
        <w:ind w:firstLine="709"/>
        <w:jc w:val="both"/>
        <w:rPr>
          <w:rFonts w:ascii="Times New Roman" w:hAnsi="Times New Roman" w:cs="Times New Roman"/>
          <w:sz w:val="26"/>
          <w:szCs w:val="26"/>
          <w:lang w:eastAsia="en-US"/>
        </w:rPr>
      </w:pPr>
      <w:r w:rsidRPr="000B2217">
        <w:rPr>
          <w:rFonts w:ascii="Times New Roman" w:hAnsi="Times New Roman" w:cs="Times New Roman"/>
          <w:color w:val="000000"/>
          <w:sz w:val="26"/>
          <w:szCs w:val="26"/>
        </w:rPr>
        <w:t xml:space="preserve">По итогам ревизии на территории муниципального образования находятся 166 спортсооружения различного типа, что на 2 объекта </w:t>
      </w:r>
      <w:r w:rsidR="00D80550" w:rsidRPr="000B2217">
        <w:rPr>
          <w:rFonts w:ascii="Times New Roman" w:hAnsi="Times New Roman" w:cs="Times New Roman"/>
          <w:color w:val="000000"/>
          <w:sz w:val="26"/>
          <w:szCs w:val="26"/>
        </w:rPr>
        <w:t>больше,</w:t>
      </w:r>
      <w:r w:rsidRPr="000B2217">
        <w:rPr>
          <w:rFonts w:ascii="Times New Roman" w:hAnsi="Times New Roman" w:cs="Times New Roman"/>
          <w:color w:val="000000"/>
          <w:sz w:val="26"/>
          <w:szCs w:val="26"/>
        </w:rPr>
        <w:t xml:space="preserve"> чем в 2021 году.</w:t>
      </w:r>
      <w:r w:rsidRPr="000B2217">
        <w:rPr>
          <w:rFonts w:ascii="Times New Roman" w:hAnsi="Times New Roman" w:cs="Times New Roman"/>
          <w:sz w:val="26"/>
          <w:szCs w:val="26"/>
        </w:rPr>
        <w:t xml:space="preserve"> </w:t>
      </w:r>
    </w:p>
    <w:p w14:paraId="267B4CE7" w14:textId="77777777" w:rsidR="003122F6" w:rsidRPr="000B2217" w:rsidRDefault="003122F6" w:rsidP="007C5E49">
      <w:pPr>
        <w:overflowPunct w:val="0"/>
        <w:ind w:firstLine="709"/>
        <w:jc w:val="both"/>
        <w:rPr>
          <w:rFonts w:ascii="Times New Roman" w:hAnsi="Times New Roman" w:cs="Times New Roman"/>
          <w:color w:val="000000"/>
          <w:sz w:val="26"/>
          <w:szCs w:val="26"/>
        </w:rPr>
      </w:pPr>
      <w:r w:rsidRPr="000B2217">
        <w:rPr>
          <w:rFonts w:ascii="Times New Roman" w:hAnsi="Times New Roman" w:cs="Times New Roman"/>
          <w:color w:val="000000"/>
          <w:sz w:val="26"/>
          <w:szCs w:val="26"/>
        </w:rPr>
        <w:t xml:space="preserve">Единовременная пропускная способность спортивных объектов и составила 3394 человека, что на 11 человек </w:t>
      </w:r>
      <w:r w:rsidR="00701427" w:rsidRPr="000B2217">
        <w:rPr>
          <w:rFonts w:ascii="Times New Roman" w:hAnsi="Times New Roman" w:cs="Times New Roman"/>
          <w:color w:val="000000"/>
          <w:sz w:val="26"/>
          <w:szCs w:val="26"/>
        </w:rPr>
        <w:t>больше,</w:t>
      </w:r>
      <w:r w:rsidRPr="000B2217">
        <w:rPr>
          <w:rFonts w:ascii="Times New Roman" w:hAnsi="Times New Roman" w:cs="Times New Roman"/>
          <w:color w:val="000000"/>
          <w:sz w:val="26"/>
          <w:szCs w:val="26"/>
        </w:rPr>
        <w:t xml:space="preserve"> чем за аналогичный период 2021 года. </w:t>
      </w:r>
    </w:p>
    <w:p w14:paraId="63421375" w14:textId="77777777" w:rsidR="003122F6" w:rsidRPr="000B2217" w:rsidRDefault="003122F6" w:rsidP="007C5E49">
      <w:pPr>
        <w:overflowPunct w:val="0"/>
        <w:ind w:firstLine="709"/>
        <w:jc w:val="both"/>
        <w:rPr>
          <w:rFonts w:ascii="Times New Roman" w:hAnsi="Times New Roman" w:cs="Times New Roman"/>
          <w:color w:val="000000"/>
          <w:sz w:val="26"/>
          <w:szCs w:val="26"/>
        </w:rPr>
      </w:pPr>
      <w:r w:rsidRPr="000B2217">
        <w:rPr>
          <w:rFonts w:ascii="Times New Roman" w:hAnsi="Times New Roman" w:cs="Times New Roman"/>
          <w:color w:val="000000"/>
          <w:sz w:val="26"/>
          <w:szCs w:val="26"/>
        </w:rPr>
        <w:t xml:space="preserve">В городе ежегодно строятся многофункциональные спортивные площадки, способствующие увеличению указанных выше показателей. </w:t>
      </w:r>
    </w:p>
    <w:p w14:paraId="78F14BAA" w14:textId="77777777" w:rsidR="003122F6" w:rsidRPr="000B2217" w:rsidRDefault="003122F6" w:rsidP="00B36229">
      <w:pPr>
        <w:tabs>
          <w:tab w:val="left" w:pos="0"/>
        </w:tabs>
        <w:ind w:firstLine="709"/>
        <w:jc w:val="both"/>
        <w:rPr>
          <w:rFonts w:ascii="Times New Roman" w:hAnsi="Times New Roman" w:cs="Times New Roman"/>
          <w:sz w:val="26"/>
          <w:szCs w:val="26"/>
        </w:rPr>
      </w:pPr>
      <w:r w:rsidRPr="000B2217">
        <w:rPr>
          <w:rFonts w:ascii="Times New Roman" w:hAnsi="Times New Roman" w:cs="Times New Roman"/>
          <w:bCs/>
          <w:sz w:val="26"/>
          <w:szCs w:val="26"/>
        </w:rPr>
        <w:t>Организация физкультурно-массовой и спортивной работы в муниципальном образовании городе Шарыпово осуществляется в соответствии с краевым и городским календарными планами официальных физкультурных и спортивных мероприятий на 2022 год. Городской календарный план города Шарыпово 2022 года утвержден Главой города Шарыпово.</w:t>
      </w:r>
      <w:r w:rsidRPr="000B2217">
        <w:rPr>
          <w:rFonts w:ascii="Times New Roman" w:hAnsi="Times New Roman" w:cs="Times New Roman"/>
          <w:sz w:val="26"/>
          <w:szCs w:val="26"/>
        </w:rPr>
        <w:t xml:space="preserve"> </w:t>
      </w:r>
      <w:r w:rsidRPr="000B2217">
        <w:rPr>
          <w:rFonts w:ascii="Times New Roman" w:hAnsi="Times New Roman" w:cs="Times New Roman"/>
          <w:bCs/>
          <w:sz w:val="26"/>
          <w:szCs w:val="26"/>
        </w:rPr>
        <w:t>Всего в 2022 году проведено 182 физкультурных и спортивных мероприятий,</w:t>
      </w:r>
      <w:r w:rsidRPr="000B2217">
        <w:rPr>
          <w:rFonts w:ascii="Times New Roman" w:hAnsi="Times New Roman" w:cs="Times New Roman"/>
          <w:sz w:val="26"/>
          <w:szCs w:val="26"/>
        </w:rPr>
        <w:t xml:space="preserve"> в которых приняли участие порядка 16 тысяч человек.</w:t>
      </w:r>
      <w:r w:rsidR="000E05AD" w:rsidRPr="000B2217">
        <w:rPr>
          <w:rFonts w:ascii="Times New Roman" w:hAnsi="Times New Roman" w:cs="Times New Roman"/>
          <w:sz w:val="26"/>
          <w:szCs w:val="26"/>
        </w:rPr>
        <w:t xml:space="preserve"> </w:t>
      </w:r>
      <w:r w:rsidRPr="000B2217">
        <w:rPr>
          <w:rFonts w:ascii="Times New Roman" w:hAnsi="Times New Roman" w:cs="Times New Roman"/>
          <w:sz w:val="26"/>
          <w:szCs w:val="26"/>
        </w:rPr>
        <w:t xml:space="preserve">Ежегодно в городе проводится более 130 различных физкультурно-спортивных мероприятий и соревнований, </w:t>
      </w:r>
    </w:p>
    <w:p w14:paraId="5BF0A2A1" w14:textId="77777777" w:rsidR="00FD4A46" w:rsidRPr="000B2217" w:rsidRDefault="003122F6" w:rsidP="003122F6">
      <w:pPr>
        <w:ind w:firstLine="709"/>
        <w:jc w:val="both"/>
        <w:rPr>
          <w:rFonts w:ascii="Times New Roman" w:hAnsi="Times New Roman" w:cs="Times New Roman"/>
          <w:sz w:val="26"/>
          <w:szCs w:val="26"/>
        </w:rPr>
      </w:pPr>
      <w:r w:rsidRPr="000B2217">
        <w:rPr>
          <w:rFonts w:ascii="Times New Roman" w:hAnsi="Times New Roman" w:cs="Times New Roman"/>
          <w:sz w:val="26"/>
          <w:szCs w:val="26"/>
        </w:rPr>
        <w:t>Эффективная система развития массового спорта, работа спортивных учреждений, ремонт спортивных объектов, установление новых плоскостных спортивных сооружений позволило увеличить количество занимающихся физкультурой и спортом в города Шарыпово.</w:t>
      </w:r>
    </w:p>
    <w:p w14:paraId="399BEDA7" w14:textId="77777777" w:rsidR="003122F6" w:rsidRPr="000B2217" w:rsidRDefault="003122F6" w:rsidP="003122F6">
      <w:pPr>
        <w:ind w:firstLine="709"/>
        <w:jc w:val="both"/>
        <w:rPr>
          <w:rFonts w:ascii="Times New Roman" w:hAnsi="Times New Roman" w:cs="Times New Roman"/>
          <w:sz w:val="26"/>
          <w:szCs w:val="26"/>
        </w:rPr>
      </w:pPr>
      <w:r w:rsidRPr="000B2217">
        <w:rPr>
          <w:rFonts w:ascii="Times New Roman" w:hAnsi="Times New Roman" w:cs="Times New Roman"/>
          <w:sz w:val="26"/>
          <w:szCs w:val="26"/>
        </w:rPr>
        <w:t xml:space="preserve"> </w:t>
      </w:r>
    </w:p>
    <w:p w14:paraId="2DF9007A" w14:textId="77777777" w:rsidR="00D25E0F" w:rsidRPr="000B2217" w:rsidRDefault="00E76F5E" w:rsidP="00FD4A46">
      <w:pPr>
        <w:ind w:firstLine="709"/>
        <w:jc w:val="both"/>
        <w:rPr>
          <w:rFonts w:ascii="Times New Roman" w:hAnsi="Times New Roman" w:cs="Times New Roman"/>
          <w:sz w:val="26"/>
          <w:szCs w:val="26"/>
        </w:rPr>
      </w:pPr>
      <w:r w:rsidRPr="000B2217">
        <w:rPr>
          <w:rFonts w:ascii="Times New Roman" w:hAnsi="Times New Roman" w:cs="Times New Roman"/>
          <w:sz w:val="26"/>
          <w:szCs w:val="26"/>
        </w:rPr>
        <w:t>Изменение основных показателей прогноза в сфере физической культуры и спорта приведено в таблице.</w:t>
      </w:r>
    </w:p>
    <w:tbl>
      <w:tblPr>
        <w:tblW w:w="9649"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950"/>
        <w:gridCol w:w="881"/>
        <w:gridCol w:w="851"/>
        <w:gridCol w:w="850"/>
        <w:gridCol w:w="851"/>
        <w:gridCol w:w="850"/>
        <w:gridCol w:w="709"/>
        <w:gridCol w:w="707"/>
      </w:tblGrid>
      <w:tr w:rsidR="00B36229" w:rsidRPr="00607DF3" w14:paraId="64FBFCC4" w14:textId="77777777" w:rsidTr="00B36229">
        <w:trPr>
          <w:tblHeader/>
          <w:jc w:val="center"/>
        </w:trPr>
        <w:tc>
          <w:tcPr>
            <w:tcW w:w="3950" w:type="dxa"/>
            <w:vMerge w:val="restart"/>
            <w:tcBorders>
              <w:top w:val="single" w:sz="4" w:space="0" w:color="auto"/>
              <w:right w:val="single" w:sz="4" w:space="0" w:color="auto"/>
            </w:tcBorders>
            <w:hideMark/>
          </w:tcPr>
          <w:p w14:paraId="449415DF" w14:textId="77777777" w:rsidR="00B36229" w:rsidRPr="00607DF3" w:rsidRDefault="00B36229" w:rsidP="00E576F8">
            <w:pPr>
              <w:spacing w:line="216" w:lineRule="auto"/>
              <w:jc w:val="center"/>
              <w:rPr>
                <w:i/>
                <w:iCs/>
              </w:rPr>
            </w:pPr>
            <w:r w:rsidRPr="00607DF3">
              <w:rPr>
                <w:i/>
                <w:iCs/>
              </w:rPr>
              <w:br w:type="page"/>
              <w:t>Наименование показателей</w:t>
            </w:r>
          </w:p>
        </w:tc>
        <w:tc>
          <w:tcPr>
            <w:tcW w:w="881" w:type="dxa"/>
            <w:vMerge w:val="restart"/>
            <w:tcBorders>
              <w:top w:val="single" w:sz="4" w:space="0" w:color="auto"/>
              <w:left w:val="single" w:sz="4" w:space="0" w:color="auto"/>
              <w:right w:val="single" w:sz="4" w:space="0" w:color="auto"/>
            </w:tcBorders>
            <w:hideMark/>
          </w:tcPr>
          <w:p w14:paraId="0017E5C8" w14:textId="77777777" w:rsidR="00B36229" w:rsidRPr="00607DF3" w:rsidRDefault="00B36229" w:rsidP="00E576F8">
            <w:pPr>
              <w:spacing w:line="216" w:lineRule="auto"/>
              <w:jc w:val="center"/>
              <w:rPr>
                <w:i/>
                <w:iCs/>
              </w:rPr>
            </w:pPr>
            <w:r w:rsidRPr="00607DF3">
              <w:rPr>
                <w:i/>
              </w:rPr>
              <w:t>Ед. изм.</w:t>
            </w:r>
          </w:p>
        </w:tc>
        <w:tc>
          <w:tcPr>
            <w:tcW w:w="1701" w:type="dxa"/>
            <w:gridSpan w:val="2"/>
            <w:tcBorders>
              <w:top w:val="single" w:sz="4" w:space="0" w:color="auto"/>
              <w:left w:val="single" w:sz="4" w:space="0" w:color="auto"/>
              <w:bottom w:val="single" w:sz="4" w:space="0" w:color="auto"/>
              <w:right w:val="single" w:sz="4" w:space="0" w:color="auto"/>
            </w:tcBorders>
            <w:hideMark/>
          </w:tcPr>
          <w:p w14:paraId="2FD6CDFF" w14:textId="77777777" w:rsidR="00B36229" w:rsidRPr="00607DF3" w:rsidRDefault="00B36229" w:rsidP="000B2217">
            <w:pPr>
              <w:spacing w:line="216" w:lineRule="auto"/>
              <w:jc w:val="center"/>
              <w:rPr>
                <w:i/>
              </w:rPr>
            </w:pPr>
            <w:r w:rsidRPr="00607DF3">
              <w:rPr>
                <w:i/>
              </w:rPr>
              <w:t xml:space="preserve">Прогноз </w:t>
            </w:r>
            <w:r w:rsidRPr="00607DF3">
              <w:rPr>
                <w:i/>
              </w:rPr>
              <w:br/>
              <w:t>на 2023</w:t>
            </w:r>
            <w:r w:rsidRPr="00607DF3">
              <w:rPr>
                <w:rFonts w:eastAsia="MS Mincho"/>
                <w:sz w:val="28"/>
                <w:szCs w:val="28"/>
                <w:lang w:eastAsia="ja-JP"/>
              </w:rPr>
              <w:t>-</w:t>
            </w:r>
            <w:r w:rsidRPr="00607DF3">
              <w:rPr>
                <w:i/>
              </w:rPr>
              <w:t>2025 гг.</w:t>
            </w:r>
          </w:p>
        </w:tc>
        <w:tc>
          <w:tcPr>
            <w:tcW w:w="1701" w:type="dxa"/>
            <w:gridSpan w:val="2"/>
            <w:tcBorders>
              <w:top w:val="single" w:sz="4" w:space="0" w:color="auto"/>
              <w:left w:val="single" w:sz="4" w:space="0" w:color="auto"/>
              <w:bottom w:val="single" w:sz="4" w:space="0" w:color="auto"/>
              <w:right w:val="single" w:sz="4" w:space="0" w:color="auto"/>
            </w:tcBorders>
            <w:hideMark/>
          </w:tcPr>
          <w:p w14:paraId="5EA98D26" w14:textId="77777777" w:rsidR="00B36229" w:rsidRPr="00607DF3" w:rsidRDefault="00B36229" w:rsidP="00E576F8">
            <w:pPr>
              <w:spacing w:line="216" w:lineRule="auto"/>
              <w:jc w:val="center"/>
              <w:rPr>
                <w:i/>
              </w:rPr>
            </w:pPr>
            <w:r w:rsidRPr="00607DF3">
              <w:rPr>
                <w:i/>
              </w:rPr>
              <w:t xml:space="preserve">Прогноз </w:t>
            </w:r>
            <w:r w:rsidRPr="00607DF3">
              <w:rPr>
                <w:i/>
              </w:rPr>
              <w:br/>
              <w:t>на 2024</w:t>
            </w:r>
            <w:r w:rsidRPr="00607DF3">
              <w:rPr>
                <w:rFonts w:eastAsia="MS Mincho"/>
                <w:sz w:val="28"/>
                <w:szCs w:val="28"/>
                <w:lang w:eastAsia="ja-JP"/>
              </w:rPr>
              <w:t>-</w:t>
            </w:r>
            <w:r w:rsidRPr="00607DF3">
              <w:rPr>
                <w:i/>
              </w:rPr>
              <w:t>2026 гг.</w:t>
            </w:r>
          </w:p>
        </w:tc>
        <w:tc>
          <w:tcPr>
            <w:tcW w:w="1416" w:type="dxa"/>
            <w:gridSpan w:val="2"/>
            <w:tcBorders>
              <w:top w:val="single" w:sz="4" w:space="0" w:color="auto"/>
              <w:left w:val="single" w:sz="4" w:space="0" w:color="auto"/>
              <w:bottom w:val="single" w:sz="4" w:space="0" w:color="auto"/>
            </w:tcBorders>
            <w:hideMark/>
          </w:tcPr>
          <w:p w14:paraId="2998C64B" w14:textId="77777777" w:rsidR="00B36229" w:rsidRPr="00607DF3" w:rsidRDefault="00B36229" w:rsidP="00E576F8">
            <w:pPr>
              <w:spacing w:line="216" w:lineRule="auto"/>
              <w:jc w:val="center"/>
              <w:rPr>
                <w:i/>
              </w:rPr>
            </w:pPr>
            <w:r w:rsidRPr="00607DF3">
              <w:rPr>
                <w:i/>
              </w:rPr>
              <w:t>Отклонение</w:t>
            </w:r>
            <w:r w:rsidRPr="00607DF3">
              <w:rPr>
                <w:i/>
              </w:rPr>
              <w:br/>
              <w:t>от прогноза</w:t>
            </w:r>
          </w:p>
        </w:tc>
      </w:tr>
      <w:tr w:rsidR="00B36229" w:rsidRPr="00607DF3" w14:paraId="025637A7" w14:textId="77777777" w:rsidTr="00B36229">
        <w:trPr>
          <w:trHeight w:val="302"/>
          <w:jc w:val="center"/>
        </w:trPr>
        <w:tc>
          <w:tcPr>
            <w:tcW w:w="3950" w:type="dxa"/>
            <w:vMerge/>
            <w:tcBorders>
              <w:bottom w:val="single" w:sz="4" w:space="0" w:color="auto"/>
              <w:right w:val="single" w:sz="4" w:space="0" w:color="auto"/>
            </w:tcBorders>
            <w:vAlign w:val="center"/>
            <w:hideMark/>
          </w:tcPr>
          <w:p w14:paraId="321CDD05" w14:textId="77777777" w:rsidR="00B36229" w:rsidRPr="00607DF3" w:rsidRDefault="00B36229" w:rsidP="00D40B8A">
            <w:pPr>
              <w:spacing w:line="216" w:lineRule="auto"/>
              <w:rPr>
                <w:i/>
                <w:iCs/>
              </w:rPr>
            </w:pPr>
          </w:p>
        </w:tc>
        <w:tc>
          <w:tcPr>
            <w:tcW w:w="881" w:type="dxa"/>
            <w:vMerge/>
            <w:tcBorders>
              <w:left w:val="single" w:sz="4" w:space="0" w:color="auto"/>
              <w:bottom w:val="single" w:sz="4" w:space="0" w:color="auto"/>
              <w:right w:val="single" w:sz="4" w:space="0" w:color="auto"/>
            </w:tcBorders>
            <w:vAlign w:val="center"/>
            <w:hideMark/>
          </w:tcPr>
          <w:p w14:paraId="1857DF49" w14:textId="77777777" w:rsidR="00B36229" w:rsidRPr="00607DF3" w:rsidRDefault="00B36229" w:rsidP="00D40B8A">
            <w:pPr>
              <w:spacing w:line="216" w:lineRule="auto"/>
              <w:rPr>
                <w:i/>
                <w:i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E1DBE85" w14:textId="77777777" w:rsidR="00B36229" w:rsidRPr="00607DF3" w:rsidRDefault="00B36229" w:rsidP="00D40B8A">
            <w:pPr>
              <w:spacing w:line="216" w:lineRule="auto"/>
              <w:jc w:val="center"/>
              <w:rPr>
                <w:i/>
                <w:iCs/>
              </w:rPr>
            </w:pPr>
            <w:r w:rsidRPr="00607DF3">
              <w:rPr>
                <w:i/>
                <w:iCs/>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22EDB3" w14:textId="77777777" w:rsidR="00B36229" w:rsidRPr="00607DF3" w:rsidRDefault="00B36229" w:rsidP="00D40B8A">
            <w:pPr>
              <w:spacing w:line="216" w:lineRule="auto"/>
              <w:jc w:val="center"/>
              <w:rPr>
                <w:i/>
                <w:iCs/>
              </w:rPr>
            </w:pPr>
            <w:r w:rsidRPr="00607DF3">
              <w:rPr>
                <w:i/>
                <w:iCs/>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05CFC3" w14:textId="77777777" w:rsidR="00B36229" w:rsidRPr="00607DF3" w:rsidRDefault="00B36229" w:rsidP="00D40B8A">
            <w:pPr>
              <w:spacing w:line="216" w:lineRule="auto"/>
              <w:jc w:val="center"/>
              <w:rPr>
                <w:i/>
                <w:iCs/>
              </w:rPr>
            </w:pPr>
            <w:r w:rsidRPr="00607DF3">
              <w:rPr>
                <w:i/>
                <w:iCs/>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001640" w14:textId="77777777" w:rsidR="00B36229" w:rsidRPr="00607DF3" w:rsidRDefault="00B36229" w:rsidP="00D40B8A">
            <w:pPr>
              <w:spacing w:line="216" w:lineRule="auto"/>
              <w:jc w:val="center"/>
              <w:rPr>
                <w:i/>
                <w:iCs/>
              </w:rPr>
            </w:pPr>
            <w:r w:rsidRPr="00607DF3">
              <w:rPr>
                <w:i/>
                <w:iCs/>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267BE" w14:textId="77777777" w:rsidR="00B36229" w:rsidRPr="00607DF3" w:rsidRDefault="00B36229" w:rsidP="00D40B8A">
            <w:pPr>
              <w:spacing w:line="216" w:lineRule="auto"/>
              <w:jc w:val="center"/>
              <w:rPr>
                <w:i/>
                <w:iCs/>
              </w:rPr>
            </w:pPr>
            <w:r w:rsidRPr="00607DF3">
              <w:rPr>
                <w:i/>
                <w:iCs/>
              </w:rPr>
              <w:t>2024</w:t>
            </w:r>
          </w:p>
        </w:tc>
        <w:tc>
          <w:tcPr>
            <w:tcW w:w="707" w:type="dxa"/>
            <w:tcBorders>
              <w:top w:val="single" w:sz="4" w:space="0" w:color="auto"/>
              <w:left w:val="single" w:sz="4" w:space="0" w:color="auto"/>
              <w:bottom w:val="single" w:sz="4" w:space="0" w:color="auto"/>
            </w:tcBorders>
            <w:vAlign w:val="center"/>
            <w:hideMark/>
          </w:tcPr>
          <w:p w14:paraId="7332E3B3" w14:textId="77777777" w:rsidR="00B36229" w:rsidRPr="00607DF3" w:rsidRDefault="00B36229" w:rsidP="00D40B8A">
            <w:pPr>
              <w:spacing w:line="216" w:lineRule="auto"/>
              <w:jc w:val="center"/>
              <w:rPr>
                <w:i/>
                <w:iCs/>
              </w:rPr>
            </w:pPr>
            <w:r w:rsidRPr="00607DF3">
              <w:rPr>
                <w:i/>
                <w:iCs/>
              </w:rPr>
              <w:t>2025</w:t>
            </w:r>
          </w:p>
        </w:tc>
      </w:tr>
      <w:tr w:rsidR="00E76F5E" w:rsidRPr="00607DF3" w14:paraId="669B85F2" w14:textId="77777777" w:rsidTr="00B36229">
        <w:trPr>
          <w:jc w:val="center"/>
        </w:trPr>
        <w:tc>
          <w:tcPr>
            <w:tcW w:w="3950" w:type="dxa"/>
            <w:tcBorders>
              <w:top w:val="single" w:sz="4" w:space="0" w:color="auto"/>
              <w:bottom w:val="single" w:sz="4" w:space="0" w:color="auto"/>
              <w:right w:val="single" w:sz="4" w:space="0" w:color="auto"/>
            </w:tcBorders>
          </w:tcPr>
          <w:p w14:paraId="40A1AB41" w14:textId="77777777" w:rsidR="00E76F5E" w:rsidRPr="00607DF3" w:rsidRDefault="00E76F5E" w:rsidP="00E31C2A">
            <w:pPr>
              <w:spacing w:line="216" w:lineRule="auto"/>
              <w:ind w:firstLine="37"/>
              <w:rPr>
                <w:i/>
                <w:iCs/>
              </w:rPr>
            </w:pPr>
            <w:r w:rsidRPr="00607DF3">
              <w:rPr>
                <w:i/>
                <w:iCs/>
              </w:rPr>
              <w:t>Доля детей и молодежи в возрасте 3-29 лет, систематически занимающихся физической культурой и спортом</w:t>
            </w:r>
          </w:p>
        </w:tc>
        <w:tc>
          <w:tcPr>
            <w:tcW w:w="881" w:type="dxa"/>
            <w:tcBorders>
              <w:top w:val="single" w:sz="4" w:space="0" w:color="auto"/>
              <w:left w:val="single" w:sz="4" w:space="0" w:color="auto"/>
              <w:bottom w:val="single" w:sz="4" w:space="0" w:color="auto"/>
              <w:right w:val="single" w:sz="4" w:space="0" w:color="auto"/>
            </w:tcBorders>
            <w:vAlign w:val="center"/>
          </w:tcPr>
          <w:p w14:paraId="1533AF31" w14:textId="77777777" w:rsidR="00E76F5E" w:rsidRPr="00607DF3" w:rsidRDefault="00E76F5E" w:rsidP="00E576F8">
            <w:pPr>
              <w:spacing w:line="216" w:lineRule="auto"/>
              <w:jc w:val="center"/>
              <w:rPr>
                <w:i/>
                <w:iCs/>
              </w:rPr>
            </w:pPr>
            <w:r w:rsidRPr="00607DF3">
              <w:rPr>
                <w:i/>
                <w:iCs/>
              </w:rPr>
              <w:t>%</w:t>
            </w:r>
          </w:p>
        </w:tc>
        <w:tc>
          <w:tcPr>
            <w:tcW w:w="851" w:type="dxa"/>
            <w:tcBorders>
              <w:top w:val="single" w:sz="4" w:space="0" w:color="auto"/>
              <w:left w:val="single" w:sz="4" w:space="0" w:color="auto"/>
              <w:bottom w:val="single" w:sz="4" w:space="0" w:color="auto"/>
              <w:right w:val="single" w:sz="4" w:space="0" w:color="auto"/>
            </w:tcBorders>
            <w:vAlign w:val="center"/>
          </w:tcPr>
          <w:p w14:paraId="7AD4955B" w14:textId="77777777" w:rsidR="00E76F5E" w:rsidRPr="00607DF3" w:rsidRDefault="00607DF3" w:rsidP="00E576F8">
            <w:pPr>
              <w:spacing w:line="216" w:lineRule="auto"/>
              <w:jc w:val="center"/>
              <w:rPr>
                <w:i/>
              </w:rPr>
            </w:pPr>
            <w:r w:rsidRPr="00607DF3">
              <w:rPr>
                <w:i/>
              </w:rPr>
              <w:t>99,7</w:t>
            </w:r>
          </w:p>
        </w:tc>
        <w:tc>
          <w:tcPr>
            <w:tcW w:w="850" w:type="dxa"/>
            <w:tcBorders>
              <w:top w:val="single" w:sz="4" w:space="0" w:color="auto"/>
              <w:left w:val="single" w:sz="4" w:space="0" w:color="auto"/>
              <w:bottom w:val="single" w:sz="4" w:space="0" w:color="auto"/>
              <w:right w:val="single" w:sz="4" w:space="0" w:color="auto"/>
            </w:tcBorders>
            <w:vAlign w:val="center"/>
          </w:tcPr>
          <w:p w14:paraId="4872CADB" w14:textId="77777777" w:rsidR="00E76F5E" w:rsidRPr="00607DF3" w:rsidRDefault="00607DF3" w:rsidP="00E576F8">
            <w:pPr>
              <w:spacing w:line="216" w:lineRule="auto"/>
              <w:ind w:hanging="15"/>
              <w:jc w:val="center"/>
              <w:rPr>
                <w:i/>
              </w:rPr>
            </w:pPr>
            <w:r w:rsidRPr="00607DF3">
              <w:rPr>
                <w:i/>
              </w:rPr>
              <w:t>99,9</w:t>
            </w:r>
          </w:p>
        </w:tc>
        <w:tc>
          <w:tcPr>
            <w:tcW w:w="851" w:type="dxa"/>
            <w:tcBorders>
              <w:top w:val="single" w:sz="4" w:space="0" w:color="auto"/>
              <w:left w:val="single" w:sz="4" w:space="0" w:color="auto"/>
              <w:bottom w:val="single" w:sz="4" w:space="0" w:color="auto"/>
              <w:right w:val="single" w:sz="4" w:space="0" w:color="auto"/>
            </w:tcBorders>
            <w:vAlign w:val="center"/>
          </w:tcPr>
          <w:p w14:paraId="76DD04B4" w14:textId="77777777" w:rsidR="00E76F5E" w:rsidRPr="00607DF3" w:rsidRDefault="00E76F5E" w:rsidP="00E576F8">
            <w:pPr>
              <w:spacing w:line="216" w:lineRule="auto"/>
              <w:ind w:hanging="15"/>
              <w:jc w:val="center"/>
              <w:rPr>
                <w:i/>
              </w:rPr>
            </w:pPr>
            <w:r w:rsidRPr="00607DF3">
              <w:rPr>
                <w:i/>
              </w:rPr>
              <w:t>99,6</w:t>
            </w:r>
            <w:r w:rsidR="00607DF3" w:rsidRPr="00607DF3">
              <w:rPr>
                <w:i/>
              </w:rPr>
              <w:t>5</w:t>
            </w:r>
          </w:p>
        </w:tc>
        <w:tc>
          <w:tcPr>
            <w:tcW w:w="850" w:type="dxa"/>
            <w:tcBorders>
              <w:top w:val="single" w:sz="4" w:space="0" w:color="auto"/>
              <w:left w:val="single" w:sz="4" w:space="0" w:color="auto"/>
              <w:bottom w:val="single" w:sz="4" w:space="0" w:color="auto"/>
              <w:right w:val="single" w:sz="4" w:space="0" w:color="auto"/>
            </w:tcBorders>
            <w:vAlign w:val="center"/>
          </w:tcPr>
          <w:p w14:paraId="180A62BB" w14:textId="77777777" w:rsidR="00E76F5E" w:rsidRPr="00607DF3" w:rsidRDefault="00E76F5E" w:rsidP="00E576F8">
            <w:pPr>
              <w:spacing w:line="216" w:lineRule="auto"/>
              <w:ind w:hanging="15"/>
              <w:jc w:val="center"/>
              <w:rPr>
                <w:i/>
              </w:rPr>
            </w:pPr>
            <w:r w:rsidRPr="00607DF3">
              <w:rPr>
                <w:i/>
              </w:rPr>
              <w:t>99,70</w:t>
            </w:r>
          </w:p>
        </w:tc>
        <w:tc>
          <w:tcPr>
            <w:tcW w:w="709" w:type="dxa"/>
            <w:tcBorders>
              <w:top w:val="single" w:sz="4" w:space="0" w:color="auto"/>
              <w:left w:val="single" w:sz="4" w:space="0" w:color="auto"/>
              <w:bottom w:val="single" w:sz="4" w:space="0" w:color="auto"/>
              <w:right w:val="single" w:sz="4" w:space="0" w:color="auto"/>
            </w:tcBorders>
            <w:vAlign w:val="center"/>
          </w:tcPr>
          <w:p w14:paraId="617A64CA" w14:textId="77777777" w:rsidR="00E76F5E" w:rsidRPr="00607DF3" w:rsidRDefault="00E76F5E" w:rsidP="00E576F8">
            <w:pPr>
              <w:spacing w:line="216" w:lineRule="auto"/>
              <w:ind w:hanging="15"/>
              <w:jc w:val="center"/>
              <w:rPr>
                <w:i/>
              </w:rPr>
            </w:pPr>
            <w:r w:rsidRPr="00607DF3">
              <w:rPr>
                <w:i/>
              </w:rPr>
              <w:t>-0,</w:t>
            </w:r>
            <w:r w:rsidR="00607DF3">
              <w:rPr>
                <w:i/>
              </w:rPr>
              <w:t>05</w:t>
            </w:r>
            <w:r w:rsidRPr="00607DF3">
              <w:rPr>
                <w:i/>
              </w:rPr>
              <w:t>*</w:t>
            </w:r>
          </w:p>
        </w:tc>
        <w:tc>
          <w:tcPr>
            <w:tcW w:w="707" w:type="dxa"/>
            <w:tcBorders>
              <w:top w:val="single" w:sz="4" w:space="0" w:color="auto"/>
              <w:left w:val="single" w:sz="4" w:space="0" w:color="auto"/>
              <w:bottom w:val="single" w:sz="4" w:space="0" w:color="auto"/>
            </w:tcBorders>
            <w:vAlign w:val="center"/>
          </w:tcPr>
          <w:p w14:paraId="2F7996D0" w14:textId="77777777" w:rsidR="00E76F5E" w:rsidRPr="00607DF3" w:rsidRDefault="00E76F5E" w:rsidP="00E576F8">
            <w:pPr>
              <w:spacing w:line="216" w:lineRule="auto"/>
              <w:ind w:hanging="15"/>
              <w:jc w:val="center"/>
              <w:rPr>
                <w:i/>
              </w:rPr>
            </w:pPr>
            <w:r w:rsidRPr="00607DF3">
              <w:rPr>
                <w:i/>
              </w:rPr>
              <w:t>-0,</w:t>
            </w:r>
            <w:r w:rsidR="00607DF3">
              <w:rPr>
                <w:i/>
              </w:rPr>
              <w:t>2</w:t>
            </w:r>
            <w:r w:rsidRPr="00607DF3">
              <w:rPr>
                <w:i/>
              </w:rPr>
              <w:t>0*</w:t>
            </w:r>
          </w:p>
        </w:tc>
      </w:tr>
      <w:tr w:rsidR="00E76F5E" w:rsidRPr="00607DF3" w14:paraId="7E058E6F" w14:textId="77777777" w:rsidTr="00B36229">
        <w:trPr>
          <w:jc w:val="center"/>
        </w:trPr>
        <w:tc>
          <w:tcPr>
            <w:tcW w:w="3950" w:type="dxa"/>
            <w:tcBorders>
              <w:top w:val="single" w:sz="4" w:space="0" w:color="auto"/>
              <w:bottom w:val="single" w:sz="4" w:space="0" w:color="auto"/>
              <w:right w:val="single" w:sz="4" w:space="0" w:color="auto"/>
            </w:tcBorders>
          </w:tcPr>
          <w:p w14:paraId="776E93B1" w14:textId="77777777" w:rsidR="00E76F5E" w:rsidRPr="00607DF3" w:rsidRDefault="00E76F5E" w:rsidP="00E31C2A">
            <w:pPr>
              <w:spacing w:line="216" w:lineRule="auto"/>
              <w:ind w:firstLine="37"/>
              <w:rPr>
                <w:i/>
                <w:iCs/>
              </w:rPr>
            </w:pPr>
            <w:r w:rsidRPr="00607DF3">
              <w:rPr>
                <w:i/>
                <w:iCs/>
              </w:rPr>
              <w:t xml:space="preserve">Доля граждан среднего возраста </w:t>
            </w:r>
            <w:r w:rsidRPr="00607DF3">
              <w:rPr>
                <w:i/>
                <w:iCs/>
              </w:rPr>
              <w:lastRenderedPageBreak/>
              <w:t>(женщины в возрасте 30-54 лет, мужчины в возрасте 30-59 лет), систематически занимающихся физической культурой и спортом</w:t>
            </w:r>
          </w:p>
        </w:tc>
        <w:tc>
          <w:tcPr>
            <w:tcW w:w="881" w:type="dxa"/>
            <w:tcBorders>
              <w:top w:val="single" w:sz="4" w:space="0" w:color="auto"/>
              <w:left w:val="single" w:sz="4" w:space="0" w:color="auto"/>
              <w:bottom w:val="single" w:sz="4" w:space="0" w:color="auto"/>
              <w:right w:val="single" w:sz="4" w:space="0" w:color="auto"/>
            </w:tcBorders>
            <w:vAlign w:val="center"/>
          </w:tcPr>
          <w:p w14:paraId="6824D406" w14:textId="77777777" w:rsidR="00E76F5E" w:rsidRPr="00607DF3" w:rsidRDefault="00E76F5E" w:rsidP="00E576F8">
            <w:pPr>
              <w:spacing w:line="216" w:lineRule="auto"/>
              <w:jc w:val="center"/>
              <w:rPr>
                <w:i/>
                <w:iCs/>
              </w:rPr>
            </w:pPr>
            <w:r w:rsidRPr="00607DF3">
              <w:rPr>
                <w:i/>
                <w:iCs/>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tcPr>
          <w:p w14:paraId="67E6EB94" w14:textId="77777777" w:rsidR="00E76F5E" w:rsidRPr="00607DF3" w:rsidRDefault="00E76F5E" w:rsidP="00E576F8">
            <w:pPr>
              <w:spacing w:line="216" w:lineRule="auto"/>
              <w:jc w:val="center"/>
              <w:rPr>
                <w:i/>
              </w:rPr>
            </w:pPr>
            <w:r w:rsidRPr="00607DF3">
              <w:rPr>
                <w:i/>
              </w:rPr>
              <w:t>3</w:t>
            </w:r>
            <w:r w:rsidR="00607DF3">
              <w:rPr>
                <w:i/>
              </w:rPr>
              <w:t>6,01</w:t>
            </w:r>
          </w:p>
        </w:tc>
        <w:tc>
          <w:tcPr>
            <w:tcW w:w="850" w:type="dxa"/>
            <w:tcBorders>
              <w:top w:val="single" w:sz="4" w:space="0" w:color="auto"/>
              <w:left w:val="single" w:sz="4" w:space="0" w:color="auto"/>
              <w:bottom w:val="single" w:sz="4" w:space="0" w:color="auto"/>
              <w:right w:val="single" w:sz="4" w:space="0" w:color="auto"/>
            </w:tcBorders>
            <w:vAlign w:val="center"/>
          </w:tcPr>
          <w:p w14:paraId="20E88135" w14:textId="77777777" w:rsidR="00E76F5E" w:rsidRPr="00607DF3" w:rsidRDefault="00607DF3" w:rsidP="00E576F8">
            <w:pPr>
              <w:spacing w:line="216" w:lineRule="auto"/>
              <w:ind w:hanging="15"/>
              <w:jc w:val="center"/>
              <w:rPr>
                <w:i/>
              </w:rPr>
            </w:pPr>
            <w:r>
              <w:rPr>
                <w:i/>
              </w:rPr>
              <w:t>37,50</w:t>
            </w:r>
          </w:p>
        </w:tc>
        <w:tc>
          <w:tcPr>
            <w:tcW w:w="851" w:type="dxa"/>
            <w:tcBorders>
              <w:top w:val="single" w:sz="4" w:space="0" w:color="auto"/>
              <w:left w:val="single" w:sz="4" w:space="0" w:color="auto"/>
              <w:bottom w:val="single" w:sz="4" w:space="0" w:color="auto"/>
              <w:right w:val="single" w:sz="4" w:space="0" w:color="auto"/>
            </w:tcBorders>
            <w:vAlign w:val="center"/>
          </w:tcPr>
          <w:p w14:paraId="12B18C13" w14:textId="77777777" w:rsidR="00E76F5E" w:rsidRPr="00607DF3" w:rsidRDefault="00607DF3" w:rsidP="00E576F8">
            <w:pPr>
              <w:spacing w:line="216" w:lineRule="auto"/>
              <w:ind w:hanging="15"/>
              <w:jc w:val="center"/>
              <w:rPr>
                <w:i/>
              </w:rPr>
            </w:pPr>
            <w:r>
              <w:rPr>
                <w:i/>
              </w:rPr>
              <w:t>43,60</w:t>
            </w:r>
          </w:p>
        </w:tc>
        <w:tc>
          <w:tcPr>
            <w:tcW w:w="850" w:type="dxa"/>
            <w:tcBorders>
              <w:top w:val="single" w:sz="4" w:space="0" w:color="auto"/>
              <w:left w:val="single" w:sz="4" w:space="0" w:color="auto"/>
              <w:bottom w:val="single" w:sz="4" w:space="0" w:color="auto"/>
              <w:right w:val="single" w:sz="4" w:space="0" w:color="auto"/>
            </w:tcBorders>
            <w:vAlign w:val="center"/>
          </w:tcPr>
          <w:p w14:paraId="405762C2" w14:textId="77777777" w:rsidR="00E76F5E" w:rsidRPr="00607DF3" w:rsidRDefault="00607DF3" w:rsidP="00E576F8">
            <w:pPr>
              <w:spacing w:line="216" w:lineRule="auto"/>
              <w:ind w:hanging="15"/>
              <w:jc w:val="center"/>
              <w:rPr>
                <w:i/>
              </w:rPr>
            </w:pPr>
            <w:r>
              <w:rPr>
                <w:i/>
              </w:rPr>
              <w:t>45,40</w:t>
            </w:r>
          </w:p>
        </w:tc>
        <w:tc>
          <w:tcPr>
            <w:tcW w:w="709" w:type="dxa"/>
            <w:tcBorders>
              <w:top w:val="single" w:sz="4" w:space="0" w:color="auto"/>
              <w:left w:val="single" w:sz="4" w:space="0" w:color="auto"/>
              <w:bottom w:val="single" w:sz="4" w:space="0" w:color="auto"/>
              <w:right w:val="single" w:sz="4" w:space="0" w:color="auto"/>
            </w:tcBorders>
            <w:vAlign w:val="center"/>
          </w:tcPr>
          <w:p w14:paraId="73748C9B" w14:textId="77777777" w:rsidR="00E76F5E" w:rsidRPr="00607DF3" w:rsidRDefault="00607DF3" w:rsidP="00E576F8">
            <w:pPr>
              <w:spacing w:line="216" w:lineRule="auto"/>
              <w:ind w:hanging="15"/>
              <w:jc w:val="center"/>
              <w:rPr>
                <w:i/>
              </w:rPr>
            </w:pPr>
            <w:r>
              <w:rPr>
                <w:i/>
              </w:rPr>
              <w:t>+7,59</w:t>
            </w:r>
          </w:p>
        </w:tc>
        <w:tc>
          <w:tcPr>
            <w:tcW w:w="707" w:type="dxa"/>
            <w:tcBorders>
              <w:top w:val="single" w:sz="4" w:space="0" w:color="auto"/>
              <w:left w:val="single" w:sz="4" w:space="0" w:color="auto"/>
              <w:bottom w:val="single" w:sz="4" w:space="0" w:color="auto"/>
            </w:tcBorders>
            <w:vAlign w:val="center"/>
          </w:tcPr>
          <w:p w14:paraId="5943183C" w14:textId="77777777" w:rsidR="00E76F5E" w:rsidRPr="00607DF3" w:rsidRDefault="00607DF3" w:rsidP="00E576F8">
            <w:pPr>
              <w:spacing w:line="216" w:lineRule="auto"/>
              <w:ind w:hanging="15"/>
              <w:jc w:val="center"/>
              <w:rPr>
                <w:i/>
              </w:rPr>
            </w:pPr>
            <w:r>
              <w:rPr>
                <w:i/>
              </w:rPr>
              <w:t>+7,90</w:t>
            </w:r>
          </w:p>
        </w:tc>
      </w:tr>
      <w:tr w:rsidR="00E76F5E" w:rsidRPr="00607DF3" w14:paraId="1462A8E1" w14:textId="77777777" w:rsidTr="00B36229">
        <w:trPr>
          <w:jc w:val="center"/>
        </w:trPr>
        <w:tc>
          <w:tcPr>
            <w:tcW w:w="3950" w:type="dxa"/>
            <w:tcBorders>
              <w:top w:val="single" w:sz="4" w:space="0" w:color="auto"/>
              <w:bottom w:val="single" w:sz="4" w:space="0" w:color="auto"/>
              <w:right w:val="single" w:sz="4" w:space="0" w:color="auto"/>
            </w:tcBorders>
          </w:tcPr>
          <w:p w14:paraId="363633F5" w14:textId="77777777" w:rsidR="00E76F5E" w:rsidRPr="00607DF3" w:rsidRDefault="00E76F5E" w:rsidP="00E31C2A">
            <w:pPr>
              <w:spacing w:line="216" w:lineRule="auto"/>
              <w:ind w:firstLine="37"/>
              <w:rPr>
                <w:i/>
                <w:iCs/>
              </w:rPr>
            </w:pPr>
            <w:r w:rsidRPr="00607DF3">
              <w:rPr>
                <w:i/>
                <w:iCs/>
              </w:rPr>
              <w:t>Доля граждан старшего возраста (женщины в возрасте 55-79 лет, мужчины в возрасте 60-79 лет), систематически занимающихся физической культурой и спортом</w:t>
            </w:r>
          </w:p>
        </w:tc>
        <w:tc>
          <w:tcPr>
            <w:tcW w:w="881" w:type="dxa"/>
            <w:tcBorders>
              <w:top w:val="single" w:sz="4" w:space="0" w:color="auto"/>
              <w:left w:val="single" w:sz="4" w:space="0" w:color="auto"/>
              <w:bottom w:val="single" w:sz="4" w:space="0" w:color="auto"/>
              <w:right w:val="single" w:sz="4" w:space="0" w:color="auto"/>
            </w:tcBorders>
            <w:vAlign w:val="center"/>
          </w:tcPr>
          <w:p w14:paraId="58740CC1" w14:textId="77777777" w:rsidR="00E76F5E" w:rsidRPr="00607DF3" w:rsidRDefault="00E76F5E" w:rsidP="00E576F8">
            <w:pPr>
              <w:spacing w:line="216" w:lineRule="auto"/>
              <w:jc w:val="center"/>
              <w:rPr>
                <w:i/>
                <w:iCs/>
              </w:rPr>
            </w:pPr>
            <w:r w:rsidRPr="00607DF3">
              <w:rPr>
                <w:i/>
                <w:iCs/>
              </w:rPr>
              <w:t>%</w:t>
            </w:r>
          </w:p>
        </w:tc>
        <w:tc>
          <w:tcPr>
            <w:tcW w:w="851" w:type="dxa"/>
            <w:tcBorders>
              <w:top w:val="single" w:sz="4" w:space="0" w:color="auto"/>
              <w:left w:val="single" w:sz="4" w:space="0" w:color="auto"/>
              <w:bottom w:val="single" w:sz="4" w:space="0" w:color="auto"/>
              <w:right w:val="single" w:sz="4" w:space="0" w:color="auto"/>
            </w:tcBorders>
            <w:vAlign w:val="center"/>
          </w:tcPr>
          <w:p w14:paraId="771A1E47" w14:textId="77777777" w:rsidR="00E76F5E" w:rsidRPr="00607DF3" w:rsidRDefault="00607DF3" w:rsidP="00E576F8">
            <w:pPr>
              <w:spacing w:line="216" w:lineRule="auto"/>
              <w:jc w:val="center"/>
              <w:rPr>
                <w:i/>
              </w:rPr>
            </w:pPr>
            <w:r>
              <w:rPr>
                <w:i/>
              </w:rPr>
              <w:t>12,03</w:t>
            </w:r>
          </w:p>
        </w:tc>
        <w:tc>
          <w:tcPr>
            <w:tcW w:w="850" w:type="dxa"/>
            <w:tcBorders>
              <w:top w:val="single" w:sz="4" w:space="0" w:color="auto"/>
              <w:left w:val="single" w:sz="4" w:space="0" w:color="auto"/>
              <w:bottom w:val="single" w:sz="4" w:space="0" w:color="auto"/>
              <w:right w:val="single" w:sz="4" w:space="0" w:color="auto"/>
            </w:tcBorders>
            <w:vAlign w:val="center"/>
          </w:tcPr>
          <w:p w14:paraId="400885A6" w14:textId="77777777" w:rsidR="00E76F5E" w:rsidRPr="00607DF3" w:rsidRDefault="00607DF3" w:rsidP="00E576F8">
            <w:pPr>
              <w:spacing w:line="216" w:lineRule="auto"/>
              <w:ind w:hanging="15"/>
              <w:jc w:val="center"/>
              <w:rPr>
                <w:i/>
              </w:rPr>
            </w:pPr>
            <w:r>
              <w:rPr>
                <w:i/>
              </w:rPr>
              <w:t>13,00</w:t>
            </w:r>
          </w:p>
        </w:tc>
        <w:tc>
          <w:tcPr>
            <w:tcW w:w="851" w:type="dxa"/>
            <w:tcBorders>
              <w:top w:val="single" w:sz="4" w:space="0" w:color="auto"/>
              <w:left w:val="single" w:sz="4" w:space="0" w:color="auto"/>
              <w:bottom w:val="single" w:sz="4" w:space="0" w:color="auto"/>
              <w:right w:val="single" w:sz="4" w:space="0" w:color="auto"/>
            </w:tcBorders>
            <w:vAlign w:val="center"/>
          </w:tcPr>
          <w:p w14:paraId="21FC14E3" w14:textId="77777777" w:rsidR="00E76F5E" w:rsidRPr="00607DF3" w:rsidRDefault="00607DF3" w:rsidP="00E576F8">
            <w:pPr>
              <w:spacing w:line="216" w:lineRule="auto"/>
              <w:ind w:hanging="15"/>
              <w:jc w:val="center"/>
              <w:rPr>
                <w:i/>
              </w:rPr>
            </w:pPr>
            <w:r>
              <w:rPr>
                <w:i/>
              </w:rPr>
              <w:t>21,60</w:t>
            </w:r>
          </w:p>
        </w:tc>
        <w:tc>
          <w:tcPr>
            <w:tcW w:w="850" w:type="dxa"/>
            <w:tcBorders>
              <w:top w:val="single" w:sz="4" w:space="0" w:color="auto"/>
              <w:left w:val="single" w:sz="4" w:space="0" w:color="auto"/>
              <w:bottom w:val="single" w:sz="4" w:space="0" w:color="auto"/>
              <w:right w:val="single" w:sz="4" w:space="0" w:color="auto"/>
            </w:tcBorders>
            <w:vAlign w:val="center"/>
          </w:tcPr>
          <w:p w14:paraId="5EBA0B4D" w14:textId="77777777" w:rsidR="00E76F5E" w:rsidRPr="00607DF3" w:rsidRDefault="00607DF3" w:rsidP="00E576F8">
            <w:pPr>
              <w:spacing w:line="216" w:lineRule="auto"/>
              <w:ind w:hanging="15"/>
              <w:jc w:val="center"/>
              <w:rPr>
                <w:i/>
              </w:rPr>
            </w:pPr>
            <w:r>
              <w:rPr>
                <w:i/>
              </w:rPr>
              <w:t>28,20</w:t>
            </w:r>
          </w:p>
        </w:tc>
        <w:tc>
          <w:tcPr>
            <w:tcW w:w="709" w:type="dxa"/>
            <w:tcBorders>
              <w:top w:val="single" w:sz="4" w:space="0" w:color="auto"/>
              <w:left w:val="single" w:sz="4" w:space="0" w:color="auto"/>
              <w:bottom w:val="single" w:sz="4" w:space="0" w:color="auto"/>
              <w:right w:val="single" w:sz="4" w:space="0" w:color="auto"/>
            </w:tcBorders>
            <w:vAlign w:val="center"/>
          </w:tcPr>
          <w:p w14:paraId="225063B7" w14:textId="77777777" w:rsidR="00E76F5E" w:rsidRPr="00607DF3" w:rsidRDefault="00607DF3" w:rsidP="00E576F8">
            <w:pPr>
              <w:spacing w:line="216" w:lineRule="auto"/>
              <w:ind w:hanging="15"/>
              <w:jc w:val="center"/>
              <w:rPr>
                <w:i/>
              </w:rPr>
            </w:pPr>
            <w:r>
              <w:rPr>
                <w:i/>
              </w:rPr>
              <w:t>+9</w:t>
            </w:r>
            <w:r w:rsidR="00E76F5E" w:rsidRPr="00607DF3">
              <w:rPr>
                <w:i/>
              </w:rPr>
              <w:t>,</w:t>
            </w:r>
            <w:r>
              <w:rPr>
                <w:i/>
              </w:rPr>
              <w:t>5</w:t>
            </w:r>
            <w:r w:rsidR="00E76F5E" w:rsidRPr="00607DF3">
              <w:rPr>
                <w:i/>
              </w:rPr>
              <w:t>7</w:t>
            </w:r>
          </w:p>
        </w:tc>
        <w:tc>
          <w:tcPr>
            <w:tcW w:w="707" w:type="dxa"/>
            <w:tcBorders>
              <w:top w:val="single" w:sz="4" w:space="0" w:color="auto"/>
              <w:left w:val="single" w:sz="4" w:space="0" w:color="auto"/>
              <w:bottom w:val="single" w:sz="4" w:space="0" w:color="auto"/>
            </w:tcBorders>
            <w:vAlign w:val="center"/>
          </w:tcPr>
          <w:p w14:paraId="010E15B0" w14:textId="77777777" w:rsidR="00E76F5E" w:rsidRPr="00607DF3" w:rsidRDefault="00607DF3" w:rsidP="00E576F8">
            <w:pPr>
              <w:spacing w:line="216" w:lineRule="auto"/>
              <w:ind w:hanging="15"/>
              <w:jc w:val="center"/>
              <w:rPr>
                <w:i/>
              </w:rPr>
            </w:pPr>
            <w:r>
              <w:rPr>
                <w:i/>
              </w:rPr>
              <w:t>+15,20</w:t>
            </w:r>
          </w:p>
        </w:tc>
      </w:tr>
    </w:tbl>
    <w:p w14:paraId="27F56C19" w14:textId="77777777" w:rsidR="00E76F5E" w:rsidRPr="00607DF3" w:rsidRDefault="00E76F5E" w:rsidP="00E76F5E">
      <w:pPr>
        <w:spacing w:before="60" w:after="60"/>
        <w:jc w:val="both"/>
        <w:rPr>
          <w:i/>
          <w:iCs/>
        </w:rPr>
      </w:pPr>
      <w:r w:rsidRPr="00607DF3">
        <w:rPr>
          <w:i/>
          <w:iCs/>
        </w:rPr>
        <w:t>* - абсолютное отклонение</w:t>
      </w:r>
    </w:p>
    <w:p w14:paraId="0D40CE71" w14:textId="77777777" w:rsidR="00E76F5E" w:rsidRPr="00607DF3" w:rsidRDefault="00E76F5E" w:rsidP="00E76F5E">
      <w:pPr>
        <w:ind w:firstLine="709"/>
        <w:jc w:val="both"/>
        <w:rPr>
          <w:rFonts w:ascii="Times New Roman" w:hAnsi="Times New Roman" w:cs="Times New Roman"/>
          <w:i/>
          <w:sz w:val="26"/>
          <w:szCs w:val="26"/>
        </w:rPr>
      </w:pPr>
      <w:r w:rsidRPr="00607DF3">
        <w:rPr>
          <w:rFonts w:ascii="Times New Roman" w:hAnsi="Times New Roman" w:cs="Times New Roman"/>
          <w:i/>
          <w:sz w:val="26"/>
          <w:szCs w:val="26"/>
        </w:rPr>
        <w:t>Значение показателя «</w:t>
      </w:r>
      <w:r w:rsidRPr="00607DF3">
        <w:rPr>
          <w:rFonts w:ascii="Times New Roman" w:hAnsi="Times New Roman" w:cs="Times New Roman"/>
          <w:i/>
          <w:iCs/>
          <w:sz w:val="26"/>
          <w:szCs w:val="26"/>
        </w:rPr>
        <w:t>Доля детей и молодежи в возрасте 3-29 лет, систематически занимающихся физической культурой и спортом</w:t>
      </w:r>
      <w:r w:rsidRPr="00607DF3">
        <w:rPr>
          <w:rFonts w:ascii="Times New Roman" w:hAnsi="Times New Roman" w:cs="Times New Roman"/>
          <w:i/>
          <w:sz w:val="26"/>
          <w:szCs w:val="26"/>
        </w:rPr>
        <w:t>» на 2023-2025 годы скорректировано с учетом ожидаемого его исполнения по итогам 2022 года и уменьшением численности населения.</w:t>
      </w:r>
    </w:p>
    <w:p w14:paraId="0A3C8E99" w14:textId="77777777" w:rsidR="00E76F5E" w:rsidRPr="00E76F5E" w:rsidRDefault="00E76F5E" w:rsidP="00E76F5E">
      <w:pPr>
        <w:ind w:firstLine="709"/>
        <w:jc w:val="both"/>
        <w:rPr>
          <w:rFonts w:ascii="Times New Roman" w:hAnsi="Times New Roman" w:cs="Times New Roman"/>
          <w:i/>
          <w:sz w:val="26"/>
          <w:szCs w:val="26"/>
        </w:rPr>
      </w:pPr>
      <w:r w:rsidRPr="00607DF3">
        <w:rPr>
          <w:rFonts w:ascii="Times New Roman" w:hAnsi="Times New Roman" w:cs="Times New Roman"/>
          <w:i/>
          <w:sz w:val="26"/>
          <w:szCs w:val="26"/>
        </w:rPr>
        <w:t>Значение показателя «</w:t>
      </w:r>
      <w:r w:rsidRPr="00607DF3">
        <w:rPr>
          <w:rFonts w:ascii="Times New Roman" w:hAnsi="Times New Roman" w:cs="Times New Roman"/>
          <w:i/>
          <w:iCs/>
          <w:sz w:val="26"/>
          <w:szCs w:val="26"/>
        </w:rPr>
        <w:t>Доля граждан среднего возраста (женщины в возрасте 30-54 лет, мужчины в возрасте 30-59 лет), систематически занимающихся физической культурой и спортом</w:t>
      </w:r>
      <w:r w:rsidRPr="00607DF3">
        <w:rPr>
          <w:rFonts w:ascii="Times New Roman" w:hAnsi="Times New Roman" w:cs="Times New Roman"/>
          <w:i/>
          <w:sz w:val="26"/>
          <w:szCs w:val="26"/>
        </w:rPr>
        <w:t>» на 2023-2025 годы скорректировано с учетом ожидаемого его исполнения по итогам 2022 года и уменьшением численности населения.</w:t>
      </w:r>
    </w:p>
    <w:p w14:paraId="50372EA1" w14:textId="77777777" w:rsidR="006F0F25" w:rsidRPr="001A6EDC" w:rsidRDefault="006F0F25">
      <w:pPr>
        <w:rPr>
          <w:color w:val="FF0000"/>
          <w:sz w:val="12"/>
          <w:szCs w:val="12"/>
        </w:rPr>
      </w:pPr>
    </w:p>
    <w:p w14:paraId="7004AAAB" w14:textId="77777777" w:rsidR="006F0F25" w:rsidRDefault="006F0F25">
      <w:pPr>
        <w:rPr>
          <w:color w:val="000000"/>
          <w:sz w:val="12"/>
          <w:szCs w:val="12"/>
        </w:rPr>
      </w:pPr>
    </w:p>
    <w:p w14:paraId="7E1451E9" w14:textId="77777777" w:rsidR="006F0F25" w:rsidRDefault="006F0F25">
      <w:pPr>
        <w:rPr>
          <w:color w:val="000000"/>
          <w:sz w:val="12"/>
          <w:szCs w:val="12"/>
        </w:rPr>
      </w:pPr>
      <w:r w:rsidRPr="00D64D23">
        <w:rPr>
          <w:b/>
          <w:bCs/>
          <w:color w:val="000000"/>
          <w:sz w:val="28"/>
          <w:szCs w:val="28"/>
        </w:rPr>
        <w:t>20. Жилищно-коммунальное хозяйство</w:t>
      </w:r>
    </w:p>
    <w:p w14:paraId="6C975825" w14:textId="77777777" w:rsidR="007C5E49" w:rsidRPr="000B2217" w:rsidRDefault="007C5E49" w:rsidP="007C5E49">
      <w:pPr>
        <w:ind w:firstLine="426"/>
        <w:jc w:val="both"/>
        <w:rPr>
          <w:rFonts w:ascii="Times New Roman" w:hAnsi="Times New Roman" w:cs="Times New Roman"/>
          <w:bCs/>
          <w:sz w:val="26"/>
          <w:szCs w:val="26"/>
        </w:rPr>
      </w:pPr>
      <w:r w:rsidRPr="007C5E49">
        <w:rPr>
          <w:rFonts w:ascii="Times New Roman" w:hAnsi="Times New Roman" w:cs="Times New Roman"/>
          <w:bCs/>
          <w:sz w:val="28"/>
          <w:szCs w:val="28"/>
        </w:rPr>
        <w:t xml:space="preserve">  </w:t>
      </w:r>
      <w:r w:rsidRPr="000B2217">
        <w:rPr>
          <w:rFonts w:ascii="Times New Roman" w:hAnsi="Times New Roman" w:cs="Times New Roman"/>
          <w:bCs/>
          <w:sz w:val="26"/>
          <w:szCs w:val="26"/>
        </w:rPr>
        <w:t>Изменение показателей мониторинга по общей площади квартир, количеству квартир, количеству домов по жилищному фонду муниципального образования связано с движением жилищного фонда в 2022 году (ввод в эксплуатацию вновь построенного жилья, ввод жилья после реконструкции, переводом жилых помещений, расположенных в многоквартирных домах (МКД) в нежилые и нежилых помещений в жилые, снос ветхого жилья по причине ветхости и пожаров, уточнения при инвентаризации и т.д.).</w:t>
      </w:r>
    </w:p>
    <w:p w14:paraId="051D7111" w14:textId="77777777" w:rsidR="007C5E49" w:rsidRPr="000B2217" w:rsidRDefault="007C5E49" w:rsidP="007C5E49">
      <w:pPr>
        <w:ind w:firstLine="567"/>
        <w:jc w:val="both"/>
        <w:rPr>
          <w:rFonts w:ascii="Times New Roman" w:hAnsi="Times New Roman" w:cs="Times New Roman"/>
          <w:bCs/>
          <w:sz w:val="26"/>
          <w:szCs w:val="26"/>
        </w:rPr>
      </w:pPr>
      <w:r w:rsidRPr="000B2217">
        <w:rPr>
          <w:rFonts w:ascii="Times New Roman" w:hAnsi="Times New Roman" w:cs="Times New Roman"/>
          <w:bCs/>
          <w:sz w:val="26"/>
          <w:szCs w:val="26"/>
        </w:rPr>
        <w:t>Так в отчетном 2022 году были введены в эксплуатацию 39 домов малоэтажной застройки (ИЖС) вновь построенных, 8 домов малоэтажной застройки   после реконструкции.</w:t>
      </w:r>
    </w:p>
    <w:p w14:paraId="558742C3" w14:textId="77777777" w:rsidR="007C5E49" w:rsidRPr="000B2217" w:rsidRDefault="007C5E49" w:rsidP="000E05AD">
      <w:pPr>
        <w:jc w:val="both"/>
        <w:rPr>
          <w:rFonts w:ascii="Times New Roman" w:hAnsi="Times New Roman" w:cs="Times New Roman"/>
          <w:bCs/>
          <w:sz w:val="26"/>
          <w:szCs w:val="26"/>
        </w:rPr>
      </w:pPr>
      <w:r w:rsidRPr="000B2217">
        <w:rPr>
          <w:rFonts w:ascii="Times New Roman" w:hAnsi="Times New Roman" w:cs="Times New Roman"/>
          <w:bCs/>
          <w:sz w:val="26"/>
          <w:szCs w:val="26"/>
        </w:rPr>
        <w:t xml:space="preserve">      На территории </w:t>
      </w:r>
      <w:r w:rsidR="00456273" w:rsidRPr="000B2217">
        <w:rPr>
          <w:rFonts w:ascii="Times New Roman" w:hAnsi="Times New Roman" w:cs="Times New Roman"/>
          <w:bCs/>
          <w:sz w:val="26"/>
          <w:szCs w:val="26"/>
        </w:rPr>
        <w:t>муниципального образования</w:t>
      </w:r>
      <w:r w:rsidR="00386414" w:rsidRPr="000B2217">
        <w:rPr>
          <w:rFonts w:ascii="Times New Roman" w:hAnsi="Times New Roman" w:cs="Times New Roman"/>
          <w:bCs/>
          <w:sz w:val="26"/>
          <w:szCs w:val="26"/>
        </w:rPr>
        <w:t xml:space="preserve"> </w:t>
      </w:r>
      <w:r w:rsidRPr="000B2217">
        <w:rPr>
          <w:rFonts w:ascii="Times New Roman" w:hAnsi="Times New Roman" w:cs="Times New Roman"/>
          <w:bCs/>
          <w:sz w:val="26"/>
          <w:szCs w:val="26"/>
        </w:rPr>
        <w:t>находится 274 многоквартирных дома, площадью 983,7 тыс.м</w:t>
      </w:r>
      <w:r w:rsidR="00571EF5" w:rsidRPr="000B2217">
        <w:rPr>
          <w:rFonts w:ascii="Times New Roman" w:hAnsi="Times New Roman" w:cs="Times New Roman"/>
          <w:bCs/>
          <w:sz w:val="26"/>
          <w:szCs w:val="26"/>
          <w:vertAlign w:val="superscript"/>
        </w:rPr>
        <w:t>2</w:t>
      </w:r>
      <w:r w:rsidRPr="000B2217">
        <w:rPr>
          <w:rFonts w:ascii="Times New Roman" w:hAnsi="Times New Roman" w:cs="Times New Roman"/>
          <w:bCs/>
          <w:sz w:val="26"/>
          <w:szCs w:val="26"/>
        </w:rPr>
        <w:t xml:space="preserve">. в том числе 19 аварийных домов площадью 4,2 </w:t>
      </w:r>
      <w:r w:rsidR="00B36229" w:rsidRPr="000B2217">
        <w:rPr>
          <w:rFonts w:ascii="Times New Roman" w:hAnsi="Times New Roman" w:cs="Times New Roman"/>
          <w:bCs/>
          <w:sz w:val="26"/>
          <w:szCs w:val="26"/>
        </w:rPr>
        <w:t>тыс.м</w:t>
      </w:r>
      <w:r w:rsidR="00B36229" w:rsidRPr="000B2217">
        <w:rPr>
          <w:rFonts w:ascii="Times New Roman" w:hAnsi="Times New Roman" w:cs="Times New Roman"/>
          <w:bCs/>
          <w:sz w:val="26"/>
          <w:szCs w:val="26"/>
          <w:vertAlign w:val="superscript"/>
        </w:rPr>
        <w:t>2</w:t>
      </w:r>
      <w:r w:rsidRPr="000B2217">
        <w:rPr>
          <w:rFonts w:ascii="Times New Roman" w:hAnsi="Times New Roman" w:cs="Times New Roman"/>
          <w:bCs/>
          <w:sz w:val="26"/>
          <w:szCs w:val="26"/>
        </w:rPr>
        <w:t xml:space="preserve">. из которых в 5 аварийных многоквартирных домах, вошедших в региональную адресную программу «Переселение граждан из аварийного жилищного фонда в Красноярском крае» на 2019–2025 годы» завершилось переселение граждан. В 2023-2024 годах планируется снос </w:t>
      </w:r>
      <w:r w:rsidR="00386414" w:rsidRPr="000B2217">
        <w:rPr>
          <w:rFonts w:ascii="Times New Roman" w:hAnsi="Times New Roman" w:cs="Times New Roman"/>
          <w:bCs/>
          <w:sz w:val="26"/>
          <w:szCs w:val="26"/>
        </w:rPr>
        <w:t>аварийных</w:t>
      </w:r>
      <w:r w:rsidRPr="000B2217">
        <w:rPr>
          <w:rFonts w:ascii="Times New Roman" w:hAnsi="Times New Roman" w:cs="Times New Roman"/>
          <w:bCs/>
          <w:sz w:val="26"/>
          <w:szCs w:val="26"/>
        </w:rPr>
        <w:t xml:space="preserve"> домов. За период с 2023 по 2026 годы планируется ввести в эксплуатацию по </w:t>
      </w:r>
      <w:r w:rsidR="00386414" w:rsidRPr="000B2217">
        <w:rPr>
          <w:rFonts w:ascii="Times New Roman" w:hAnsi="Times New Roman" w:cs="Times New Roman"/>
          <w:bCs/>
          <w:sz w:val="26"/>
          <w:szCs w:val="26"/>
        </w:rPr>
        <w:t>муниципальному образованию</w:t>
      </w:r>
      <w:r w:rsidRPr="000B2217">
        <w:rPr>
          <w:rFonts w:ascii="Times New Roman" w:hAnsi="Times New Roman" w:cs="Times New Roman"/>
          <w:bCs/>
          <w:sz w:val="26"/>
          <w:szCs w:val="26"/>
        </w:rPr>
        <w:t xml:space="preserve"> 16,0 тысяч квадратных метров площади жилых помещений-160 домов малоэтажной застройки (ИЖС), 1 многоквартирный дом площадью 6,1 </w:t>
      </w:r>
      <w:r w:rsidR="00B36229" w:rsidRPr="000B2217">
        <w:rPr>
          <w:rFonts w:ascii="Times New Roman" w:hAnsi="Times New Roman" w:cs="Times New Roman"/>
          <w:bCs/>
          <w:sz w:val="26"/>
          <w:szCs w:val="26"/>
        </w:rPr>
        <w:t>тыс.м</w:t>
      </w:r>
      <w:r w:rsidR="00B36229" w:rsidRPr="000B2217">
        <w:rPr>
          <w:rFonts w:ascii="Times New Roman" w:hAnsi="Times New Roman" w:cs="Times New Roman"/>
          <w:bCs/>
          <w:sz w:val="26"/>
          <w:szCs w:val="26"/>
          <w:vertAlign w:val="superscript"/>
        </w:rPr>
        <w:t>2</w:t>
      </w:r>
      <w:r w:rsidRPr="000B2217">
        <w:rPr>
          <w:rFonts w:ascii="Times New Roman" w:hAnsi="Times New Roman" w:cs="Times New Roman"/>
          <w:bCs/>
          <w:sz w:val="26"/>
          <w:szCs w:val="26"/>
        </w:rPr>
        <w:t>.</w:t>
      </w:r>
      <w:r w:rsidR="00571EF5" w:rsidRPr="000B2217">
        <w:rPr>
          <w:rFonts w:ascii="Times New Roman" w:hAnsi="Times New Roman" w:cs="Times New Roman"/>
          <w:bCs/>
          <w:sz w:val="26"/>
          <w:szCs w:val="26"/>
        </w:rPr>
        <w:t xml:space="preserve"> </w:t>
      </w:r>
      <w:r w:rsidRPr="000B2217">
        <w:rPr>
          <w:rFonts w:ascii="Times New Roman" w:hAnsi="Times New Roman" w:cs="Times New Roman"/>
          <w:bCs/>
          <w:sz w:val="26"/>
          <w:szCs w:val="26"/>
        </w:rPr>
        <w:t xml:space="preserve">и 1 дом блокированной застройки площадью 1,3 </w:t>
      </w:r>
      <w:r w:rsidR="00B36229" w:rsidRPr="000B2217">
        <w:rPr>
          <w:rFonts w:ascii="Times New Roman" w:hAnsi="Times New Roman" w:cs="Times New Roman"/>
          <w:bCs/>
          <w:sz w:val="26"/>
          <w:szCs w:val="26"/>
        </w:rPr>
        <w:t>тыс.м</w:t>
      </w:r>
      <w:r w:rsidR="00B36229" w:rsidRPr="000B2217">
        <w:rPr>
          <w:rFonts w:ascii="Times New Roman" w:hAnsi="Times New Roman" w:cs="Times New Roman"/>
          <w:bCs/>
          <w:sz w:val="26"/>
          <w:szCs w:val="26"/>
          <w:vertAlign w:val="superscript"/>
        </w:rPr>
        <w:t>2</w:t>
      </w:r>
    </w:p>
    <w:p w14:paraId="41190569" w14:textId="77777777" w:rsidR="007C5E49" w:rsidRPr="000B2217" w:rsidRDefault="007C5E49" w:rsidP="007C5E49">
      <w:pPr>
        <w:ind w:firstLine="709"/>
        <w:jc w:val="both"/>
        <w:rPr>
          <w:rFonts w:ascii="Times New Roman" w:hAnsi="Times New Roman" w:cs="Times New Roman"/>
          <w:bCs/>
          <w:sz w:val="26"/>
          <w:szCs w:val="26"/>
        </w:rPr>
      </w:pPr>
      <w:r w:rsidRPr="000B2217">
        <w:rPr>
          <w:rFonts w:ascii="Times New Roman" w:hAnsi="Times New Roman" w:cs="Times New Roman"/>
          <w:bCs/>
          <w:sz w:val="26"/>
          <w:szCs w:val="26"/>
        </w:rPr>
        <w:t xml:space="preserve">Процент муниципального жилищного фонда от площади всего жилищного фонда </w:t>
      </w:r>
      <w:r w:rsidR="00456273" w:rsidRPr="000B2217">
        <w:rPr>
          <w:rFonts w:ascii="Times New Roman" w:hAnsi="Times New Roman" w:cs="Times New Roman"/>
          <w:bCs/>
          <w:sz w:val="26"/>
          <w:szCs w:val="26"/>
        </w:rPr>
        <w:t>муниципального образования</w:t>
      </w:r>
      <w:r w:rsidRPr="000B2217">
        <w:rPr>
          <w:rFonts w:ascii="Times New Roman" w:hAnsi="Times New Roman" w:cs="Times New Roman"/>
          <w:bCs/>
          <w:sz w:val="26"/>
          <w:szCs w:val="26"/>
        </w:rPr>
        <w:t xml:space="preserve"> за 2022 год остается на уровне 2021 года и составляет 2,9%. Обоснованием тому служит приобретение жилья  в муниципальную </w:t>
      </w:r>
      <w:r w:rsidRPr="000B2217">
        <w:rPr>
          <w:rFonts w:ascii="Times New Roman" w:hAnsi="Times New Roman" w:cs="Times New Roman"/>
          <w:bCs/>
          <w:sz w:val="26"/>
          <w:szCs w:val="26"/>
        </w:rPr>
        <w:lastRenderedPageBreak/>
        <w:t>собственность</w:t>
      </w:r>
      <w:r w:rsidR="00571EF5" w:rsidRPr="000B2217">
        <w:rPr>
          <w:rFonts w:ascii="Times New Roman" w:hAnsi="Times New Roman" w:cs="Times New Roman"/>
          <w:bCs/>
          <w:sz w:val="26"/>
          <w:szCs w:val="26"/>
        </w:rPr>
        <w:t>,</w:t>
      </w:r>
      <w:r w:rsidRPr="000B2217">
        <w:rPr>
          <w:rFonts w:ascii="Times New Roman" w:hAnsi="Times New Roman" w:cs="Times New Roman"/>
          <w:bCs/>
          <w:sz w:val="26"/>
          <w:szCs w:val="26"/>
        </w:rPr>
        <w:t xml:space="preserve"> в соответствии с Законом Красноярского края от 24.12.2009 года № 9-4225 «О наделении органов местного самоуправления муниципальных районов и городских округов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14:paraId="77F16D6D" w14:textId="77777777" w:rsidR="007C5E49" w:rsidRPr="000B2217" w:rsidRDefault="007C5E49" w:rsidP="007C5E49">
      <w:pPr>
        <w:ind w:firstLine="709"/>
        <w:jc w:val="both"/>
        <w:rPr>
          <w:rFonts w:ascii="Times New Roman" w:hAnsi="Times New Roman" w:cs="Times New Roman"/>
          <w:bCs/>
          <w:sz w:val="26"/>
          <w:szCs w:val="26"/>
        </w:rPr>
      </w:pPr>
      <w:r w:rsidRPr="000B2217">
        <w:rPr>
          <w:rFonts w:ascii="Times New Roman" w:hAnsi="Times New Roman" w:cs="Times New Roman"/>
          <w:bCs/>
          <w:sz w:val="26"/>
          <w:szCs w:val="26"/>
        </w:rPr>
        <w:t xml:space="preserve">Доля МКД, в которых собственники помещений выбрали и реализуют один из способов управления МКД, в общем числе МКД, в которых собственники помещений должны выбрать способ управления данными домами по муниципальному образованию на 01.01.2023 года составила 91,61%. в том числе: </w:t>
      </w:r>
    </w:p>
    <w:p w14:paraId="03FFD81A" w14:textId="77777777" w:rsidR="007C5E49" w:rsidRPr="000B2217" w:rsidRDefault="007C5E49" w:rsidP="007C5E49">
      <w:pPr>
        <w:ind w:firstLine="567"/>
        <w:jc w:val="both"/>
        <w:rPr>
          <w:rFonts w:ascii="Times New Roman" w:hAnsi="Times New Roman" w:cs="Times New Roman"/>
          <w:bCs/>
          <w:sz w:val="26"/>
          <w:szCs w:val="26"/>
        </w:rPr>
      </w:pPr>
      <w:r w:rsidRPr="000B2217">
        <w:rPr>
          <w:rFonts w:ascii="Times New Roman" w:hAnsi="Times New Roman" w:cs="Times New Roman"/>
          <w:bCs/>
          <w:sz w:val="26"/>
          <w:szCs w:val="26"/>
        </w:rPr>
        <w:t>- 0,73 % граждан, проживающих в 2-х МКД, выбрали управление товариществом собственников жилья;</w:t>
      </w:r>
    </w:p>
    <w:p w14:paraId="09120755" w14:textId="77777777" w:rsidR="007C5E49" w:rsidRPr="000B2217" w:rsidRDefault="007C5E49" w:rsidP="007C5E49">
      <w:pPr>
        <w:ind w:firstLine="567"/>
        <w:jc w:val="both"/>
        <w:rPr>
          <w:rFonts w:ascii="Times New Roman" w:hAnsi="Times New Roman" w:cs="Times New Roman"/>
          <w:bCs/>
          <w:sz w:val="26"/>
          <w:szCs w:val="26"/>
        </w:rPr>
      </w:pPr>
      <w:r w:rsidRPr="000B2217">
        <w:rPr>
          <w:rFonts w:ascii="Times New Roman" w:hAnsi="Times New Roman" w:cs="Times New Roman"/>
          <w:bCs/>
          <w:sz w:val="26"/>
          <w:szCs w:val="26"/>
        </w:rPr>
        <w:t>- 73,36 % граждан, проживающих в 201 МКД, выбрали управление управляющей организацией;</w:t>
      </w:r>
    </w:p>
    <w:p w14:paraId="13B00FF7" w14:textId="77777777" w:rsidR="007C5E49" w:rsidRPr="000B2217" w:rsidRDefault="007C5E49" w:rsidP="007C5E49">
      <w:pPr>
        <w:jc w:val="both"/>
        <w:rPr>
          <w:rFonts w:ascii="Times New Roman" w:hAnsi="Times New Roman" w:cs="Times New Roman"/>
          <w:bCs/>
          <w:sz w:val="26"/>
          <w:szCs w:val="26"/>
        </w:rPr>
      </w:pPr>
      <w:r w:rsidRPr="000B2217">
        <w:rPr>
          <w:rFonts w:ascii="Times New Roman" w:hAnsi="Times New Roman" w:cs="Times New Roman"/>
          <w:bCs/>
          <w:sz w:val="26"/>
          <w:szCs w:val="26"/>
        </w:rPr>
        <w:t xml:space="preserve">     - 17,52 % населения, проживающего в 48 МКД, выбрали и реализуют способ непосредственного управления собственниками жилых помещений.</w:t>
      </w:r>
    </w:p>
    <w:p w14:paraId="6461202A" w14:textId="77777777" w:rsidR="007C5E49" w:rsidRPr="000B2217" w:rsidRDefault="007C5E49" w:rsidP="007C5E49">
      <w:pPr>
        <w:ind w:firstLine="360"/>
        <w:jc w:val="both"/>
        <w:rPr>
          <w:rFonts w:ascii="Times New Roman" w:hAnsi="Times New Roman" w:cs="Times New Roman"/>
          <w:bCs/>
          <w:sz w:val="26"/>
          <w:szCs w:val="26"/>
        </w:rPr>
      </w:pPr>
      <w:r w:rsidRPr="000B2217">
        <w:rPr>
          <w:rFonts w:ascii="Times New Roman" w:hAnsi="Times New Roman" w:cs="Times New Roman"/>
          <w:bCs/>
          <w:sz w:val="26"/>
          <w:szCs w:val="26"/>
        </w:rPr>
        <w:t xml:space="preserve">   На сегодняшний день не выбран способ управления в 23 МКД, в том числе   по 6 МКД закончился договор управления сроком на 1 год, согласно принятого Администрацией города Шарыпово решения  об определении управляющих организаций  для управления данными многоквартирными домами</w:t>
      </w:r>
      <w:r w:rsidR="00571EF5" w:rsidRPr="000B2217">
        <w:rPr>
          <w:rFonts w:ascii="Times New Roman" w:hAnsi="Times New Roman" w:cs="Times New Roman"/>
          <w:bCs/>
          <w:sz w:val="26"/>
          <w:szCs w:val="26"/>
        </w:rPr>
        <w:t>,</w:t>
      </w:r>
      <w:r w:rsidRPr="000B2217">
        <w:rPr>
          <w:rFonts w:ascii="Times New Roman" w:hAnsi="Times New Roman" w:cs="Times New Roman"/>
          <w:bCs/>
          <w:sz w:val="26"/>
          <w:szCs w:val="26"/>
        </w:rPr>
        <w:t xml:space="preserve"> на основании Постановления Администрации города Шарыпово №№ 213,214,215,216,217,218 от 25.10.2021 года «Об определении управляющей организации для управления многоквартирными домами,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управляющая организация, не определена управляющая организация для управления таким домом на территории </w:t>
      </w:r>
      <w:r w:rsidR="00456273" w:rsidRPr="000B2217">
        <w:rPr>
          <w:rFonts w:ascii="Times New Roman" w:hAnsi="Times New Roman" w:cs="Times New Roman"/>
          <w:bCs/>
          <w:sz w:val="26"/>
          <w:szCs w:val="26"/>
        </w:rPr>
        <w:t>муниципального образования</w:t>
      </w:r>
      <w:r w:rsidRPr="000B2217">
        <w:rPr>
          <w:rFonts w:ascii="Times New Roman" w:hAnsi="Times New Roman" w:cs="Times New Roman"/>
          <w:bCs/>
          <w:sz w:val="26"/>
          <w:szCs w:val="26"/>
        </w:rPr>
        <w:t xml:space="preserve"> Шарыпово</w:t>
      </w:r>
      <w:r w:rsidR="00D64D23" w:rsidRPr="000B2217">
        <w:rPr>
          <w:rFonts w:ascii="Times New Roman" w:hAnsi="Times New Roman" w:cs="Times New Roman"/>
          <w:bCs/>
          <w:sz w:val="26"/>
          <w:szCs w:val="26"/>
        </w:rPr>
        <w:t>».</w:t>
      </w:r>
      <w:r w:rsidRPr="000B2217">
        <w:rPr>
          <w:rFonts w:ascii="Times New Roman" w:hAnsi="Times New Roman" w:cs="Times New Roman"/>
          <w:bCs/>
          <w:sz w:val="26"/>
          <w:szCs w:val="26"/>
        </w:rPr>
        <w:t xml:space="preserve"> На основании п.п.1 п.3 раздела 1 постановления Правительства РФ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один раз в три месяца проводится открытый конкурс по отбору управляющей организацией для управления многоквартирными домами и  по 17 аварийным МКД, подлежащим сносу количество квартир в которых менее 30, и в них зарегистрированы, но по причине аварийности домов граждане не проживают, способ управления многоквартирным домом собственниками  не выбран. Кроме того, в данных многоквартирных домах у собственников и нанимателей отсутствует потребность в выборе управляющей организации (в получении ежемесячных услуг по управлению многоквартирным домом).</w:t>
      </w:r>
    </w:p>
    <w:p w14:paraId="7D1BD641" w14:textId="77777777" w:rsidR="007C5E49" w:rsidRPr="000B2217" w:rsidRDefault="007C5E49" w:rsidP="007C5E49">
      <w:pPr>
        <w:ind w:firstLine="709"/>
        <w:jc w:val="both"/>
        <w:rPr>
          <w:rFonts w:ascii="Times New Roman" w:hAnsi="Times New Roman" w:cs="Times New Roman"/>
          <w:bCs/>
          <w:sz w:val="26"/>
          <w:szCs w:val="26"/>
        </w:rPr>
      </w:pPr>
      <w:r w:rsidRPr="000B2217">
        <w:rPr>
          <w:rFonts w:ascii="Times New Roman" w:hAnsi="Times New Roman" w:cs="Times New Roman"/>
          <w:bCs/>
          <w:sz w:val="26"/>
          <w:szCs w:val="26"/>
        </w:rPr>
        <w:t>На сегодняшний день на территории города Шарыпово  10 управляющих организаций :  ООО «ПЖКХ», ООО УК «Вера», ООО УК «Восточная», ООО УК «Западная», ООО УК «Инновация», ООО «КатэкЖилсервис», ООО «Уютный дом», ООО «Диалог», ООО «ДРЭУ», ООО «Меридиан» в управлении которых находятся 201  многоквартирны</w:t>
      </w:r>
      <w:r w:rsidR="00386414" w:rsidRPr="000B2217">
        <w:rPr>
          <w:rFonts w:ascii="Times New Roman" w:hAnsi="Times New Roman" w:cs="Times New Roman"/>
          <w:bCs/>
          <w:sz w:val="26"/>
          <w:szCs w:val="26"/>
        </w:rPr>
        <w:t>й</w:t>
      </w:r>
      <w:r w:rsidRPr="000B2217">
        <w:rPr>
          <w:rFonts w:ascii="Times New Roman" w:hAnsi="Times New Roman" w:cs="Times New Roman"/>
          <w:bCs/>
          <w:sz w:val="26"/>
          <w:szCs w:val="26"/>
        </w:rPr>
        <w:t xml:space="preserve"> дом. </w:t>
      </w:r>
    </w:p>
    <w:p w14:paraId="2FF76424" w14:textId="77777777" w:rsidR="007C5E49" w:rsidRPr="000B2217" w:rsidRDefault="007C5E49" w:rsidP="007C5E49">
      <w:pPr>
        <w:ind w:firstLine="709"/>
        <w:jc w:val="both"/>
        <w:rPr>
          <w:rFonts w:ascii="Times New Roman" w:hAnsi="Times New Roman" w:cs="Times New Roman"/>
          <w:bCs/>
          <w:sz w:val="26"/>
          <w:szCs w:val="26"/>
        </w:rPr>
      </w:pPr>
      <w:r w:rsidRPr="000B2217">
        <w:rPr>
          <w:rFonts w:ascii="Times New Roman" w:hAnsi="Times New Roman" w:cs="Times New Roman"/>
          <w:bCs/>
          <w:sz w:val="26"/>
          <w:szCs w:val="26"/>
        </w:rPr>
        <w:t xml:space="preserve">Так за минувший 2022 год согласно утвержденного краткосрочного плана </w:t>
      </w:r>
      <w:r w:rsidRPr="000B2217">
        <w:rPr>
          <w:rFonts w:ascii="Times New Roman" w:hAnsi="Times New Roman" w:cs="Times New Roman"/>
          <w:bCs/>
          <w:sz w:val="26"/>
          <w:szCs w:val="26"/>
        </w:rPr>
        <w:lastRenderedPageBreak/>
        <w:t xml:space="preserve">реализации региональной программы капитального ремонта общего имущества в многоквартирных домах, расположенных на территории Красноярского края, на 2020-2022 годы был выполнен капитальный ремонт крыш на 5 МКД и на 2-х МКД выполнен капитальный ремонт  внутридомовой инженерной системы теплоснабжения, горячего и холодного водоснабжения. </w:t>
      </w:r>
    </w:p>
    <w:p w14:paraId="40C97B8A" w14:textId="77777777" w:rsidR="007C5E49" w:rsidRPr="000B2217" w:rsidRDefault="007C5E49" w:rsidP="007C5E49">
      <w:pPr>
        <w:ind w:firstLine="709"/>
        <w:jc w:val="both"/>
        <w:rPr>
          <w:rFonts w:ascii="Times New Roman" w:hAnsi="Times New Roman" w:cs="Times New Roman"/>
          <w:bCs/>
          <w:sz w:val="26"/>
          <w:szCs w:val="26"/>
        </w:rPr>
      </w:pPr>
      <w:r w:rsidRPr="000B2217">
        <w:rPr>
          <w:rFonts w:ascii="Times New Roman" w:hAnsi="Times New Roman" w:cs="Times New Roman"/>
          <w:bCs/>
          <w:sz w:val="26"/>
          <w:szCs w:val="26"/>
        </w:rPr>
        <w:t xml:space="preserve">В текущем 2023 году планируется выполнить  работы по утвержденному краткосрочному плану реализации региональной программы капитального ремонта общего имущества многоквартирных домов на 3-х летний период 2023-2025 годов на 6 многоквартирных домах, а именно отремонтировать на 1 МКД кровлю, на 1 МКД фасад, на 2-х МКД отремонтировать внутридомовую инженерную систему водоотведения, на 2-х МКД выполнить капитальный ремонт  внутридомовой инженерной системы теплоснабжения, горячего и холодного водоснабжения. </w:t>
      </w:r>
    </w:p>
    <w:p w14:paraId="0C953B65" w14:textId="77777777" w:rsidR="007C5E49" w:rsidRPr="000B2217" w:rsidRDefault="007C5E49" w:rsidP="007C5E49">
      <w:pPr>
        <w:ind w:firstLine="709"/>
        <w:jc w:val="both"/>
        <w:rPr>
          <w:rFonts w:ascii="Times New Roman" w:hAnsi="Times New Roman" w:cs="Times New Roman"/>
          <w:bCs/>
          <w:sz w:val="26"/>
          <w:szCs w:val="26"/>
        </w:rPr>
      </w:pPr>
      <w:r w:rsidRPr="000B2217">
        <w:rPr>
          <w:rFonts w:ascii="Times New Roman" w:hAnsi="Times New Roman" w:cs="Times New Roman"/>
          <w:bCs/>
          <w:sz w:val="26"/>
          <w:szCs w:val="26"/>
        </w:rPr>
        <w:t xml:space="preserve">На территории </w:t>
      </w:r>
      <w:r w:rsidR="00571EF5" w:rsidRPr="000B2217">
        <w:rPr>
          <w:rFonts w:ascii="Times New Roman" w:hAnsi="Times New Roman" w:cs="Times New Roman"/>
          <w:bCs/>
          <w:sz w:val="26"/>
          <w:szCs w:val="26"/>
        </w:rPr>
        <w:t>города</w:t>
      </w:r>
      <w:r w:rsidRPr="000B2217">
        <w:rPr>
          <w:rFonts w:ascii="Times New Roman" w:hAnsi="Times New Roman" w:cs="Times New Roman"/>
          <w:bCs/>
          <w:sz w:val="26"/>
          <w:szCs w:val="26"/>
        </w:rPr>
        <w:t xml:space="preserve"> </w:t>
      </w:r>
      <w:r w:rsidR="00B36229" w:rsidRPr="000B2217">
        <w:rPr>
          <w:rFonts w:ascii="Times New Roman" w:hAnsi="Times New Roman" w:cs="Times New Roman"/>
          <w:bCs/>
          <w:sz w:val="26"/>
          <w:szCs w:val="26"/>
        </w:rPr>
        <w:t>пять</w:t>
      </w:r>
      <w:r w:rsidRPr="000B2217">
        <w:rPr>
          <w:rFonts w:ascii="Times New Roman" w:hAnsi="Times New Roman" w:cs="Times New Roman"/>
          <w:bCs/>
          <w:sz w:val="26"/>
          <w:szCs w:val="26"/>
        </w:rPr>
        <w:t xml:space="preserve"> организаций коммунального комплекса осуществляю</w:t>
      </w:r>
      <w:r w:rsidR="00571EF5" w:rsidRPr="000B2217">
        <w:rPr>
          <w:rFonts w:ascii="Times New Roman" w:hAnsi="Times New Roman" w:cs="Times New Roman"/>
          <w:bCs/>
          <w:sz w:val="26"/>
          <w:szCs w:val="26"/>
        </w:rPr>
        <w:t>т</w:t>
      </w:r>
      <w:r w:rsidRPr="000B2217">
        <w:rPr>
          <w:rFonts w:ascii="Times New Roman" w:hAnsi="Times New Roman" w:cs="Times New Roman"/>
          <w:bCs/>
          <w:sz w:val="26"/>
          <w:szCs w:val="26"/>
        </w:rPr>
        <w:t xml:space="preserve"> свою деятельность по предоставлению коммунальных услуг потребителям. Это такие предприятия как ПАО «Красноярскэнергосбыт» предоставляющее услуги электроснабжения. ООО «Центр реализации коммунальных услуг» предоставляющее услугу водоснабжения города Шарыпово, Филиал «Березовская ГРЭС» ПАО «Юнипро»</w:t>
      </w:r>
      <w:r w:rsidR="000B2217">
        <w:rPr>
          <w:rFonts w:ascii="Times New Roman" w:hAnsi="Times New Roman" w:cs="Times New Roman"/>
          <w:bCs/>
          <w:sz w:val="26"/>
          <w:szCs w:val="26"/>
        </w:rPr>
        <w:t>,</w:t>
      </w:r>
      <w:r w:rsidRPr="000B2217">
        <w:rPr>
          <w:rFonts w:ascii="Times New Roman" w:hAnsi="Times New Roman" w:cs="Times New Roman"/>
          <w:bCs/>
          <w:sz w:val="26"/>
          <w:szCs w:val="26"/>
        </w:rPr>
        <w:t xml:space="preserve">  являющееся многоотраслевым предприятием  предоставляющим услуги теплоснабжения, водоснабжения, водоотведения и очистке стоков,  филиал предприятия  ООО «Эко-Транспорт» предоставляющее услуги вывоза, утилизации (захоронения) ТКО и  ООО «АкваРесурс», осуществляющее вид деятельности по водоснабжению, водоотведению, очистке сточных вод в г.п.</w:t>
      </w:r>
      <w:r w:rsidR="00D64D23" w:rsidRPr="000B2217">
        <w:rPr>
          <w:rFonts w:ascii="Times New Roman" w:hAnsi="Times New Roman" w:cs="Times New Roman"/>
          <w:bCs/>
          <w:sz w:val="26"/>
          <w:szCs w:val="26"/>
        </w:rPr>
        <w:t xml:space="preserve"> </w:t>
      </w:r>
      <w:r w:rsidRPr="000B2217">
        <w:rPr>
          <w:rFonts w:ascii="Times New Roman" w:hAnsi="Times New Roman" w:cs="Times New Roman"/>
          <w:bCs/>
          <w:sz w:val="26"/>
          <w:szCs w:val="26"/>
        </w:rPr>
        <w:t>Дубинино.</w:t>
      </w:r>
    </w:p>
    <w:p w14:paraId="5414587F" w14:textId="77777777" w:rsidR="00510FD3" w:rsidRPr="000B2217" w:rsidRDefault="004305E7" w:rsidP="00B36229">
      <w:pPr>
        <w:ind w:firstLine="709"/>
        <w:jc w:val="both"/>
        <w:rPr>
          <w:sz w:val="26"/>
          <w:szCs w:val="26"/>
        </w:rPr>
      </w:pPr>
      <w:r w:rsidRPr="000B2217">
        <w:rPr>
          <w:sz w:val="26"/>
          <w:szCs w:val="26"/>
        </w:rPr>
        <w:t>Изменение основных показателей прогноза в сфере жилищно-коммунального хозяйства приведено в таблице.</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7"/>
        <w:gridCol w:w="1082"/>
        <w:gridCol w:w="1048"/>
        <w:gridCol w:w="941"/>
        <w:gridCol w:w="845"/>
        <w:gridCol w:w="850"/>
        <w:gridCol w:w="995"/>
        <w:gridCol w:w="991"/>
      </w:tblGrid>
      <w:tr w:rsidR="00636488" w:rsidRPr="007C5E49" w14:paraId="1F3E652C" w14:textId="77777777" w:rsidTr="00797436">
        <w:trPr>
          <w:trHeight w:val="685"/>
          <w:tblHeader/>
          <w:jc w:val="center"/>
        </w:trPr>
        <w:tc>
          <w:tcPr>
            <w:tcW w:w="2852" w:type="dxa"/>
            <w:vMerge w:val="restart"/>
            <w:tcMar>
              <w:top w:w="0" w:type="dxa"/>
              <w:left w:w="10" w:type="dxa"/>
              <w:bottom w:w="0" w:type="dxa"/>
              <w:right w:w="10" w:type="dxa"/>
            </w:tcMar>
            <w:hideMark/>
          </w:tcPr>
          <w:p w14:paraId="2B93F2EE" w14:textId="77777777" w:rsidR="00636488" w:rsidRPr="00D64D23" w:rsidRDefault="00636488" w:rsidP="00A86E18">
            <w:pPr>
              <w:spacing w:line="252" w:lineRule="auto"/>
              <w:jc w:val="center"/>
              <w:rPr>
                <w:i/>
                <w:iCs/>
              </w:rPr>
            </w:pPr>
            <w:r w:rsidRPr="00D64D23">
              <w:rPr>
                <w:i/>
                <w:iCs/>
              </w:rPr>
              <w:br w:type="page"/>
            </w:r>
          </w:p>
          <w:p w14:paraId="65DB526D" w14:textId="77777777" w:rsidR="00636488" w:rsidRPr="00D64D23" w:rsidRDefault="00636488" w:rsidP="00A86E18">
            <w:pPr>
              <w:spacing w:line="252" w:lineRule="auto"/>
              <w:jc w:val="center"/>
              <w:rPr>
                <w:i/>
                <w:iCs/>
              </w:rPr>
            </w:pPr>
            <w:r w:rsidRPr="00D64D23">
              <w:rPr>
                <w:i/>
                <w:iCs/>
              </w:rPr>
              <w:t>Наименование показателей</w:t>
            </w:r>
          </w:p>
        </w:tc>
        <w:tc>
          <w:tcPr>
            <w:tcW w:w="1077" w:type="dxa"/>
            <w:vMerge w:val="restart"/>
            <w:tcMar>
              <w:top w:w="0" w:type="dxa"/>
              <w:left w:w="10" w:type="dxa"/>
              <w:bottom w:w="0" w:type="dxa"/>
              <w:right w:w="10" w:type="dxa"/>
            </w:tcMar>
            <w:hideMark/>
          </w:tcPr>
          <w:p w14:paraId="29F601C1" w14:textId="77777777" w:rsidR="00636488" w:rsidRPr="00D64D23" w:rsidRDefault="00636488" w:rsidP="00A86E18">
            <w:pPr>
              <w:spacing w:line="252" w:lineRule="auto"/>
              <w:jc w:val="center"/>
              <w:rPr>
                <w:i/>
                <w:iCs/>
              </w:rPr>
            </w:pPr>
            <w:r w:rsidRPr="00D64D23">
              <w:rPr>
                <w:i/>
                <w:iCs/>
              </w:rPr>
              <w:t xml:space="preserve">Ед. </w:t>
            </w:r>
            <w:r w:rsidRPr="00D64D23">
              <w:rPr>
                <w:i/>
                <w:iCs/>
              </w:rPr>
              <w:br/>
              <w:t>изм.</w:t>
            </w:r>
          </w:p>
        </w:tc>
        <w:tc>
          <w:tcPr>
            <w:tcW w:w="1985" w:type="dxa"/>
            <w:gridSpan w:val="2"/>
            <w:tcMar>
              <w:top w:w="0" w:type="dxa"/>
              <w:left w:w="10" w:type="dxa"/>
              <w:bottom w:w="0" w:type="dxa"/>
              <w:right w:w="10" w:type="dxa"/>
            </w:tcMar>
            <w:hideMark/>
          </w:tcPr>
          <w:p w14:paraId="5DAE2101" w14:textId="77777777" w:rsidR="00636488" w:rsidRPr="00D64D23" w:rsidRDefault="00636488" w:rsidP="00A86E18">
            <w:pPr>
              <w:jc w:val="center"/>
              <w:rPr>
                <w:i/>
                <w:lang w:eastAsia="en-US"/>
              </w:rPr>
            </w:pPr>
            <w:r w:rsidRPr="00D64D23">
              <w:rPr>
                <w:i/>
                <w:lang w:eastAsia="en-US"/>
              </w:rPr>
              <w:t xml:space="preserve">Прогноз </w:t>
            </w:r>
            <w:r w:rsidRPr="00D64D23">
              <w:rPr>
                <w:i/>
                <w:lang w:eastAsia="en-US"/>
              </w:rPr>
              <w:br/>
              <w:t>на 202</w:t>
            </w:r>
            <w:r w:rsidR="00D64D23">
              <w:rPr>
                <w:i/>
                <w:lang w:eastAsia="en-US"/>
              </w:rPr>
              <w:t>3</w:t>
            </w:r>
            <w:r w:rsidRPr="00D64D23">
              <w:rPr>
                <w:rFonts w:eastAsia="MS Mincho"/>
                <w:sz w:val="28"/>
                <w:szCs w:val="28"/>
                <w:lang w:eastAsia="ja-JP"/>
              </w:rPr>
              <w:t>-</w:t>
            </w:r>
            <w:r w:rsidRPr="00D64D23">
              <w:rPr>
                <w:i/>
                <w:lang w:eastAsia="en-US"/>
              </w:rPr>
              <w:t>202</w:t>
            </w:r>
            <w:r w:rsidR="00D64D23">
              <w:rPr>
                <w:i/>
                <w:lang w:eastAsia="en-US"/>
              </w:rPr>
              <w:t>5</w:t>
            </w:r>
            <w:r w:rsidRPr="00D64D23">
              <w:rPr>
                <w:i/>
                <w:lang w:eastAsia="en-US"/>
              </w:rPr>
              <w:t xml:space="preserve"> гг.</w:t>
            </w:r>
          </w:p>
        </w:tc>
        <w:tc>
          <w:tcPr>
            <w:tcW w:w="1697" w:type="dxa"/>
            <w:gridSpan w:val="2"/>
            <w:tcMar>
              <w:top w:w="0" w:type="dxa"/>
              <w:left w:w="10" w:type="dxa"/>
              <w:bottom w:w="0" w:type="dxa"/>
              <w:right w:w="10" w:type="dxa"/>
            </w:tcMar>
            <w:hideMark/>
          </w:tcPr>
          <w:p w14:paraId="7C34FFAC" w14:textId="77777777" w:rsidR="00636488" w:rsidRPr="00D64D23" w:rsidRDefault="00636488" w:rsidP="00A86E18">
            <w:pPr>
              <w:jc w:val="center"/>
              <w:rPr>
                <w:i/>
                <w:lang w:eastAsia="en-US"/>
              </w:rPr>
            </w:pPr>
            <w:r w:rsidRPr="00D64D23">
              <w:rPr>
                <w:i/>
                <w:lang w:eastAsia="en-US"/>
              </w:rPr>
              <w:t xml:space="preserve">Прогноз </w:t>
            </w:r>
            <w:r w:rsidRPr="00D64D23">
              <w:rPr>
                <w:i/>
                <w:lang w:eastAsia="en-US"/>
              </w:rPr>
              <w:br/>
              <w:t>на 202</w:t>
            </w:r>
            <w:r w:rsidR="00D64D23">
              <w:rPr>
                <w:i/>
                <w:lang w:eastAsia="en-US"/>
              </w:rPr>
              <w:t>4</w:t>
            </w:r>
            <w:r w:rsidRPr="00D64D23">
              <w:rPr>
                <w:rFonts w:eastAsia="MS Mincho"/>
                <w:sz w:val="28"/>
                <w:szCs w:val="28"/>
                <w:lang w:eastAsia="ja-JP"/>
              </w:rPr>
              <w:t>-</w:t>
            </w:r>
            <w:r w:rsidRPr="00D64D23">
              <w:rPr>
                <w:i/>
                <w:lang w:eastAsia="en-US"/>
              </w:rPr>
              <w:t>202</w:t>
            </w:r>
            <w:r w:rsidR="00D64D23">
              <w:rPr>
                <w:i/>
                <w:lang w:eastAsia="en-US"/>
              </w:rPr>
              <w:t>6</w:t>
            </w:r>
            <w:r w:rsidRPr="00D64D23">
              <w:rPr>
                <w:i/>
                <w:lang w:eastAsia="en-US"/>
              </w:rPr>
              <w:t xml:space="preserve"> гг.</w:t>
            </w:r>
          </w:p>
        </w:tc>
        <w:tc>
          <w:tcPr>
            <w:tcW w:w="1988" w:type="dxa"/>
            <w:gridSpan w:val="2"/>
            <w:tcMar>
              <w:top w:w="0" w:type="dxa"/>
              <w:left w:w="10" w:type="dxa"/>
              <w:bottom w:w="0" w:type="dxa"/>
              <w:right w:w="10" w:type="dxa"/>
            </w:tcMar>
            <w:hideMark/>
          </w:tcPr>
          <w:p w14:paraId="1841614C" w14:textId="77777777" w:rsidR="00636488" w:rsidRPr="00D64D23" w:rsidRDefault="00636488" w:rsidP="00A86E18">
            <w:pPr>
              <w:spacing w:line="252" w:lineRule="auto"/>
              <w:jc w:val="center"/>
              <w:rPr>
                <w:i/>
                <w:iCs/>
              </w:rPr>
            </w:pPr>
            <w:r w:rsidRPr="00D64D23">
              <w:rPr>
                <w:i/>
                <w:iCs/>
              </w:rPr>
              <w:t>Отклонение</w:t>
            </w:r>
            <w:r w:rsidRPr="00D64D23">
              <w:rPr>
                <w:i/>
                <w:iCs/>
              </w:rPr>
              <w:br/>
              <w:t>от прогноза</w:t>
            </w:r>
          </w:p>
        </w:tc>
      </w:tr>
      <w:tr w:rsidR="00510FD3" w:rsidRPr="007C5E49" w14:paraId="74AE8FCF" w14:textId="77777777" w:rsidTr="00797436">
        <w:trPr>
          <w:trHeight w:val="318"/>
          <w:tblHeader/>
          <w:jc w:val="center"/>
        </w:trPr>
        <w:tc>
          <w:tcPr>
            <w:tcW w:w="2852" w:type="dxa"/>
            <w:vMerge/>
            <w:vAlign w:val="center"/>
            <w:hideMark/>
          </w:tcPr>
          <w:p w14:paraId="37BC042E" w14:textId="77777777" w:rsidR="00636488" w:rsidRPr="00D64D23" w:rsidRDefault="00636488" w:rsidP="00A86E18">
            <w:pPr>
              <w:rPr>
                <w:i/>
                <w:iCs/>
              </w:rPr>
            </w:pPr>
          </w:p>
        </w:tc>
        <w:tc>
          <w:tcPr>
            <w:tcW w:w="1077" w:type="dxa"/>
            <w:vMerge/>
            <w:vAlign w:val="center"/>
            <w:hideMark/>
          </w:tcPr>
          <w:p w14:paraId="42F91F38" w14:textId="77777777" w:rsidR="00636488" w:rsidRPr="00D64D23" w:rsidRDefault="00636488" w:rsidP="00A86E18">
            <w:pPr>
              <w:rPr>
                <w:i/>
                <w:iCs/>
              </w:rPr>
            </w:pPr>
          </w:p>
        </w:tc>
        <w:tc>
          <w:tcPr>
            <w:tcW w:w="1050" w:type="dxa"/>
            <w:tcMar>
              <w:top w:w="0" w:type="dxa"/>
              <w:left w:w="10" w:type="dxa"/>
              <w:bottom w:w="0" w:type="dxa"/>
              <w:right w:w="10" w:type="dxa"/>
            </w:tcMar>
            <w:vAlign w:val="center"/>
            <w:hideMark/>
          </w:tcPr>
          <w:p w14:paraId="6A2F7E42" w14:textId="77777777" w:rsidR="00636488" w:rsidRPr="00D64D23" w:rsidRDefault="00636488" w:rsidP="00A86E18">
            <w:pPr>
              <w:spacing w:line="252" w:lineRule="auto"/>
              <w:jc w:val="center"/>
              <w:rPr>
                <w:i/>
                <w:iCs/>
              </w:rPr>
            </w:pPr>
            <w:r w:rsidRPr="00D64D23">
              <w:rPr>
                <w:i/>
                <w:iCs/>
              </w:rPr>
              <w:t>202</w:t>
            </w:r>
            <w:r w:rsidR="00D64D23">
              <w:rPr>
                <w:i/>
                <w:iCs/>
              </w:rPr>
              <w:t>4</w:t>
            </w:r>
          </w:p>
        </w:tc>
        <w:tc>
          <w:tcPr>
            <w:tcW w:w="935" w:type="dxa"/>
            <w:tcMar>
              <w:top w:w="0" w:type="dxa"/>
              <w:left w:w="10" w:type="dxa"/>
              <w:bottom w:w="0" w:type="dxa"/>
              <w:right w:w="10" w:type="dxa"/>
            </w:tcMar>
            <w:vAlign w:val="center"/>
            <w:hideMark/>
          </w:tcPr>
          <w:p w14:paraId="3B0B9ECA" w14:textId="77777777" w:rsidR="00636488" w:rsidRPr="00D64D23" w:rsidRDefault="00636488" w:rsidP="00A86E18">
            <w:pPr>
              <w:spacing w:line="252" w:lineRule="auto"/>
              <w:jc w:val="center"/>
              <w:rPr>
                <w:i/>
                <w:iCs/>
              </w:rPr>
            </w:pPr>
            <w:r w:rsidRPr="00D64D23">
              <w:rPr>
                <w:i/>
                <w:iCs/>
              </w:rPr>
              <w:t>202</w:t>
            </w:r>
            <w:r w:rsidR="00D64D23">
              <w:rPr>
                <w:i/>
                <w:iCs/>
              </w:rPr>
              <w:t>5</w:t>
            </w:r>
          </w:p>
        </w:tc>
        <w:tc>
          <w:tcPr>
            <w:tcW w:w="846" w:type="dxa"/>
            <w:tcMar>
              <w:top w:w="0" w:type="dxa"/>
              <w:left w:w="10" w:type="dxa"/>
              <w:bottom w:w="0" w:type="dxa"/>
              <w:right w:w="10" w:type="dxa"/>
            </w:tcMar>
            <w:vAlign w:val="center"/>
            <w:hideMark/>
          </w:tcPr>
          <w:p w14:paraId="47D78C0A" w14:textId="77777777" w:rsidR="00636488" w:rsidRPr="00D64D23" w:rsidRDefault="00636488" w:rsidP="00A86E18">
            <w:pPr>
              <w:spacing w:line="252" w:lineRule="auto"/>
              <w:jc w:val="center"/>
              <w:rPr>
                <w:i/>
                <w:iCs/>
              </w:rPr>
            </w:pPr>
            <w:r w:rsidRPr="00D64D23">
              <w:rPr>
                <w:i/>
                <w:iCs/>
              </w:rPr>
              <w:t>202</w:t>
            </w:r>
            <w:r w:rsidR="00D64D23">
              <w:rPr>
                <w:i/>
                <w:iCs/>
              </w:rPr>
              <w:t>4</w:t>
            </w:r>
          </w:p>
        </w:tc>
        <w:tc>
          <w:tcPr>
            <w:tcW w:w="851" w:type="dxa"/>
            <w:tcMar>
              <w:top w:w="0" w:type="dxa"/>
              <w:left w:w="10" w:type="dxa"/>
              <w:bottom w:w="0" w:type="dxa"/>
              <w:right w:w="10" w:type="dxa"/>
            </w:tcMar>
            <w:vAlign w:val="center"/>
            <w:hideMark/>
          </w:tcPr>
          <w:p w14:paraId="3324419C" w14:textId="77777777" w:rsidR="00636488" w:rsidRPr="00D64D23" w:rsidRDefault="00636488" w:rsidP="00A86E18">
            <w:pPr>
              <w:spacing w:line="252" w:lineRule="auto"/>
              <w:jc w:val="center"/>
              <w:rPr>
                <w:i/>
                <w:iCs/>
              </w:rPr>
            </w:pPr>
            <w:r w:rsidRPr="00D64D23">
              <w:rPr>
                <w:i/>
                <w:iCs/>
              </w:rPr>
              <w:t>202</w:t>
            </w:r>
            <w:r w:rsidR="00D64D23">
              <w:rPr>
                <w:i/>
                <w:iCs/>
              </w:rPr>
              <w:t>5</w:t>
            </w:r>
          </w:p>
        </w:tc>
        <w:tc>
          <w:tcPr>
            <w:tcW w:w="996" w:type="dxa"/>
            <w:tcMar>
              <w:top w:w="0" w:type="dxa"/>
              <w:left w:w="10" w:type="dxa"/>
              <w:bottom w:w="0" w:type="dxa"/>
              <w:right w:w="10" w:type="dxa"/>
            </w:tcMar>
            <w:vAlign w:val="center"/>
            <w:hideMark/>
          </w:tcPr>
          <w:p w14:paraId="10F5DFAE" w14:textId="77777777" w:rsidR="00636488" w:rsidRPr="00D64D23" w:rsidRDefault="00636488" w:rsidP="00A86E18">
            <w:pPr>
              <w:spacing w:line="252" w:lineRule="auto"/>
              <w:jc w:val="center"/>
              <w:rPr>
                <w:i/>
                <w:iCs/>
              </w:rPr>
            </w:pPr>
            <w:r w:rsidRPr="00D64D23">
              <w:rPr>
                <w:i/>
                <w:iCs/>
              </w:rPr>
              <w:t>202</w:t>
            </w:r>
            <w:r w:rsidR="00D64D23">
              <w:rPr>
                <w:i/>
                <w:iCs/>
              </w:rPr>
              <w:t>4</w:t>
            </w:r>
          </w:p>
        </w:tc>
        <w:tc>
          <w:tcPr>
            <w:tcW w:w="992" w:type="dxa"/>
            <w:tcMar>
              <w:top w:w="0" w:type="dxa"/>
              <w:left w:w="10" w:type="dxa"/>
              <w:bottom w:w="0" w:type="dxa"/>
              <w:right w:w="10" w:type="dxa"/>
            </w:tcMar>
            <w:vAlign w:val="center"/>
            <w:hideMark/>
          </w:tcPr>
          <w:p w14:paraId="4392E02A" w14:textId="77777777" w:rsidR="00636488" w:rsidRPr="00D64D23" w:rsidRDefault="00636488" w:rsidP="00A86E18">
            <w:pPr>
              <w:spacing w:line="252" w:lineRule="auto"/>
              <w:jc w:val="center"/>
              <w:rPr>
                <w:i/>
                <w:iCs/>
              </w:rPr>
            </w:pPr>
            <w:r w:rsidRPr="00D64D23">
              <w:rPr>
                <w:i/>
                <w:iCs/>
              </w:rPr>
              <w:t>202</w:t>
            </w:r>
            <w:r w:rsidR="00D64D23">
              <w:rPr>
                <w:i/>
                <w:iCs/>
              </w:rPr>
              <w:t>5</w:t>
            </w:r>
          </w:p>
        </w:tc>
      </w:tr>
      <w:tr w:rsidR="00510FD3" w:rsidRPr="00D93D43" w14:paraId="35060ECA" w14:textId="77777777" w:rsidTr="00797436">
        <w:trPr>
          <w:jc w:val="center"/>
        </w:trPr>
        <w:tc>
          <w:tcPr>
            <w:tcW w:w="2845" w:type="dxa"/>
            <w:tcMar>
              <w:top w:w="0" w:type="dxa"/>
              <w:left w:w="10" w:type="dxa"/>
              <w:bottom w:w="0" w:type="dxa"/>
              <w:right w:w="10" w:type="dxa"/>
            </w:tcMar>
          </w:tcPr>
          <w:p w14:paraId="67CFEF42" w14:textId="77777777" w:rsidR="004305E7" w:rsidRPr="00D64D23" w:rsidRDefault="004305E7" w:rsidP="00A86E18">
            <w:pPr>
              <w:rPr>
                <w:i/>
              </w:rPr>
            </w:pPr>
            <w:r w:rsidRPr="00D64D23">
              <w:rPr>
                <w:i/>
              </w:rPr>
              <w:t>Общая площадь жилищного фонда (всех форм собственности)</w:t>
            </w:r>
          </w:p>
        </w:tc>
        <w:tc>
          <w:tcPr>
            <w:tcW w:w="1084" w:type="dxa"/>
            <w:tcMar>
              <w:top w:w="0" w:type="dxa"/>
              <w:left w:w="10" w:type="dxa"/>
              <w:bottom w:w="0" w:type="dxa"/>
              <w:right w:w="10" w:type="dxa"/>
            </w:tcMar>
            <w:vAlign w:val="center"/>
          </w:tcPr>
          <w:p w14:paraId="2F1AA8F2" w14:textId="77777777" w:rsidR="004305E7" w:rsidRPr="00D64D23" w:rsidRDefault="004305E7" w:rsidP="00A86E18">
            <w:pPr>
              <w:ind w:left="-108"/>
              <w:jc w:val="center"/>
              <w:rPr>
                <w:i/>
              </w:rPr>
            </w:pPr>
            <w:r w:rsidRPr="00D64D23">
              <w:rPr>
                <w:i/>
              </w:rPr>
              <w:t>млн кв. метров</w:t>
            </w:r>
          </w:p>
        </w:tc>
        <w:tc>
          <w:tcPr>
            <w:tcW w:w="1043" w:type="dxa"/>
            <w:tcMar>
              <w:top w:w="0" w:type="dxa"/>
              <w:left w:w="10" w:type="dxa"/>
              <w:bottom w:w="0" w:type="dxa"/>
              <w:right w:w="10" w:type="dxa"/>
            </w:tcMar>
            <w:vAlign w:val="center"/>
          </w:tcPr>
          <w:p w14:paraId="2CD009F5" w14:textId="77777777" w:rsidR="004305E7" w:rsidRPr="00D64D23" w:rsidRDefault="00D93D43" w:rsidP="00A86E18">
            <w:pPr>
              <w:spacing w:line="252" w:lineRule="auto"/>
              <w:jc w:val="center"/>
              <w:rPr>
                <w:i/>
                <w:iCs/>
              </w:rPr>
            </w:pPr>
            <w:r w:rsidRPr="00D64D23">
              <w:rPr>
                <w:i/>
                <w:iCs/>
              </w:rPr>
              <w:t>1,2</w:t>
            </w:r>
            <w:r w:rsidR="00797436">
              <w:rPr>
                <w:i/>
                <w:iCs/>
              </w:rPr>
              <w:t>35</w:t>
            </w:r>
          </w:p>
        </w:tc>
        <w:tc>
          <w:tcPr>
            <w:tcW w:w="942" w:type="dxa"/>
            <w:tcMar>
              <w:top w:w="0" w:type="dxa"/>
              <w:left w:w="10" w:type="dxa"/>
              <w:bottom w:w="0" w:type="dxa"/>
              <w:right w:w="10" w:type="dxa"/>
            </w:tcMar>
            <w:vAlign w:val="center"/>
          </w:tcPr>
          <w:p w14:paraId="441ABEC4" w14:textId="77777777" w:rsidR="004305E7" w:rsidRPr="00D64D23" w:rsidRDefault="00D93D43" w:rsidP="00A86E18">
            <w:pPr>
              <w:spacing w:line="252" w:lineRule="auto"/>
              <w:jc w:val="center"/>
              <w:rPr>
                <w:i/>
                <w:iCs/>
              </w:rPr>
            </w:pPr>
            <w:r w:rsidRPr="00D64D23">
              <w:rPr>
                <w:i/>
                <w:iCs/>
              </w:rPr>
              <w:t>1,2</w:t>
            </w:r>
            <w:r w:rsidR="00797436">
              <w:rPr>
                <w:i/>
                <w:iCs/>
              </w:rPr>
              <w:t>37</w:t>
            </w:r>
          </w:p>
        </w:tc>
        <w:tc>
          <w:tcPr>
            <w:tcW w:w="846" w:type="dxa"/>
            <w:tcMar>
              <w:top w:w="0" w:type="dxa"/>
              <w:left w:w="10" w:type="dxa"/>
              <w:bottom w:w="0" w:type="dxa"/>
              <w:right w:w="10" w:type="dxa"/>
            </w:tcMar>
            <w:vAlign w:val="center"/>
          </w:tcPr>
          <w:p w14:paraId="511538F9" w14:textId="77777777" w:rsidR="004305E7" w:rsidRPr="00D64D23" w:rsidRDefault="00D93D43" w:rsidP="00A86E18">
            <w:pPr>
              <w:spacing w:line="252" w:lineRule="auto"/>
              <w:jc w:val="center"/>
              <w:rPr>
                <w:i/>
                <w:iCs/>
              </w:rPr>
            </w:pPr>
            <w:r w:rsidRPr="00D64D23">
              <w:rPr>
                <w:i/>
                <w:iCs/>
              </w:rPr>
              <w:t>1,23</w:t>
            </w:r>
            <w:r w:rsidR="00797436">
              <w:rPr>
                <w:i/>
                <w:iCs/>
              </w:rPr>
              <w:t>8</w:t>
            </w:r>
          </w:p>
        </w:tc>
        <w:tc>
          <w:tcPr>
            <w:tcW w:w="851" w:type="dxa"/>
            <w:tcMar>
              <w:top w:w="0" w:type="dxa"/>
              <w:left w:w="10" w:type="dxa"/>
              <w:bottom w:w="0" w:type="dxa"/>
              <w:right w:w="10" w:type="dxa"/>
            </w:tcMar>
            <w:vAlign w:val="center"/>
          </w:tcPr>
          <w:p w14:paraId="36378525" w14:textId="77777777" w:rsidR="004305E7" w:rsidRPr="00D64D23" w:rsidRDefault="00D93D43" w:rsidP="00A86E18">
            <w:pPr>
              <w:spacing w:line="252" w:lineRule="auto"/>
              <w:jc w:val="center"/>
              <w:rPr>
                <w:i/>
                <w:iCs/>
              </w:rPr>
            </w:pPr>
            <w:r w:rsidRPr="00D64D23">
              <w:rPr>
                <w:i/>
                <w:iCs/>
              </w:rPr>
              <w:t>1,24</w:t>
            </w:r>
            <w:r w:rsidR="00797436">
              <w:rPr>
                <w:i/>
                <w:iCs/>
              </w:rPr>
              <w:t>8</w:t>
            </w:r>
          </w:p>
        </w:tc>
        <w:tc>
          <w:tcPr>
            <w:tcW w:w="996" w:type="dxa"/>
            <w:tcMar>
              <w:top w:w="0" w:type="dxa"/>
              <w:left w:w="10" w:type="dxa"/>
              <w:bottom w:w="0" w:type="dxa"/>
              <w:right w:w="10" w:type="dxa"/>
            </w:tcMar>
            <w:vAlign w:val="center"/>
          </w:tcPr>
          <w:p w14:paraId="0AFBAA5F" w14:textId="77777777" w:rsidR="004305E7" w:rsidRPr="00D64D23" w:rsidRDefault="00797436" w:rsidP="00A86E18">
            <w:pPr>
              <w:spacing w:line="252" w:lineRule="auto"/>
              <w:jc w:val="center"/>
              <w:rPr>
                <w:i/>
                <w:iCs/>
              </w:rPr>
            </w:pPr>
            <w:r>
              <w:rPr>
                <w:i/>
                <w:iCs/>
              </w:rPr>
              <w:t>+</w:t>
            </w:r>
            <w:r w:rsidR="00D93D43" w:rsidRPr="00D64D23">
              <w:rPr>
                <w:i/>
                <w:iCs/>
              </w:rPr>
              <w:t>0,</w:t>
            </w:r>
            <w:r>
              <w:rPr>
                <w:i/>
                <w:iCs/>
              </w:rPr>
              <w:t>003</w:t>
            </w:r>
          </w:p>
        </w:tc>
        <w:tc>
          <w:tcPr>
            <w:tcW w:w="992" w:type="dxa"/>
            <w:tcMar>
              <w:top w:w="0" w:type="dxa"/>
              <w:left w:w="10" w:type="dxa"/>
              <w:bottom w:w="0" w:type="dxa"/>
              <w:right w:w="10" w:type="dxa"/>
            </w:tcMar>
            <w:vAlign w:val="center"/>
          </w:tcPr>
          <w:p w14:paraId="73C3AE63" w14:textId="77777777" w:rsidR="004305E7" w:rsidRPr="00D64D23" w:rsidRDefault="004305E7" w:rsidP="00A86E18">
            <w:pPr>
              <w:spacing w:line="252" w:lineRule="auto"/>
              <w:jc w:val="center"/>
              <w:rPr>
                <w:i/>
                <w:iCs/>
              </w:rPr>
            </w:pPr>
            <w:r w:rsidRPr="00D64D23">
              <w:rPr>
                <w:i/>
                <w:iCs/>
              </w:rPr>
              <w:t>-0,</w:t>
            </w:r>
            <w:r w:rsidR="00D93D43" w:rsidRPr="00D64D23">
              <w:rPr>
                <w:i/>
                <w:iCs/>
              </w:rPr>
              <w:t>0</w:t>
            </w:r>
            <w:r w:rsidR="00797436">
              <w:rPr>
                <w:i/>
                <w:iCs/>
              </w:rPr>
              <w:t>11</w:t>
            </w:r>
          </w:p>
        </w:tc>
      </w:tr>
    </w:tbl>
    <w:p w14:paraId="44723AEB" w14:textId="77777777" w:rsidR="005C7812" w:rsidRDefault="005C7812" w:rsidP="005C7812">
      <w:pPr>
        <w:jc w:val="center"/>
        <w:rPr>
          <w:rFonts w:ascii="Times New Roman" w:hAnsi="Times New Roman"/>
          <w:b/>
          <w:sz w:val="28"/>
          <w:szCs w:val="26"/>
          <w:u w:val="single"/>
        </w:rPr>
      </w:pPr>
    </w:p>
    <w:p w14:paraId="6D4B138C" w14:textId="77777777" w:rsidR="006F0F25" w:rsidRPr="000B2217" w:rsidRDefault="006F0F25">
      <w:pPr>
        <w:rPr>
          <w:color w:val="000000"/>
          <w:sz w:val="26"/>
          <w:szCs w:val="26"/>
        </w:rPr>
      </w:pPr>
      <w:r w:rsidRPr="000B2217">
        <w:rPr>
          <w:b/>
          <w:bCs/>
          <w:color w:val="000000"/>
          <w:sz w:val="26"/>
          <w:szCs w:val="26"/>
        </w:rPr>
        <w:t>21. Экология</w:t>
      </w:r>
    </w:p>
    <w:p w14:paraId="7439DB51" w14:textId="77777777" w:rsidR="00952314" w:rsidRPr="000B2217" w:rsidRDefault="00952314" w:rsidP="00744964">
      <w:pPr>
        <w:widowControl/>
        <w:ind w:firstLine="709"/>
        <w:jc w:val="both"/>
        <w:rPr>
          <w:sz w:val="26"/>
          <w:szCs w:val="26"/>
        </w:rPr>
      </w:pPr>
      <w:r w:rsidRPr="000B2217">
        <w:rPr>
          <w:sz w:val="26"/>
          <w:szCs w:val="26"/>
        </w:rPr>
        <w:t>Показатели указаны в соответствии с данными, предоставленными Территориальным отделом водных ресурсов по Красноярскому краю по форме федерального статистического наблюдения №2-ТП (водхоз) за 202</w:t>
      </w:r>
      <w:r w:rsidR="00042F6F" w:rsidRPr="000B2217">
        <w:rPr>
          <w:sz w:val="26"/>
          <w:szCs w:val="26"/>
        </w:rPr>
        <w:t>2</w:t>
      </w:r>
      <w:r w:rsidR="00891B95" w:rsidRPr="000B2217">
        <w:rPr>
          <w:sz w:val="26"/>
          <w:szCs w:val="26"/>
        </w:rPr>
        <w:t xml:space="preserve"> год</w:t>
      </w:r>
      <w:r w:rsidRPr="000B2217">
        <w:rPr>
          <w:sz w:val="26"/>
          <w:szCs w:val="26"/>
        </w:rPr>
        <w:t xml:space="preserve">. </w:t>
      </w:r>
    </w:p>
    <w:p w14:paraId="6A9F9D32" w14:textId="77777777" w:rsidR="006F0F25" w:rsidRPr="000B2217" w:rsidRDefault="00952314" w:rsidP="000E05AD">
      <w:pPr>
        <w:widowControl/>
        <w:ind w:firstLine="709"/>
        <w:jc w:val="both"/>
        <w:rPr>
          <w:color w:val="000000"/>
          <w:sz w:val="26"/>
          <w:szCs w:val="26"/>
        </w:rPr>
      </w:pPr>
      <w:r w:rsidRPr="000B2217">
        <w:rPr>
          <w:sz w:val="26"/>
          <w:szCs w:val="26"/>
        </w:rPr>
        <w:t>В виду отсутствия на территории город</w:t>
      </w:r>
      <w:r w:rsidR="00386414" w:rsidRPr="000B2217">
        <w:rPr>
          <w:sz w:val="26"/>
          <w:szCs w:val="26"/>
        </w:rPr>
        <w:t>а</w:t>
      </w:r>
      <w:r w:rsidRPr="000B2217">
        <w:rPr>
          <w:sz w:val="26"/>
          <w:szCs w:val="26"/>
        </w:rPr>
        <w:t xml:space="preserve"> Шарыпово организаций по обезвреживанию отходов, 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предприятий по утилизации и переработке бытовых и промышленных отходов, значение показателей указано нулевое. Площадка временного размещения отходов расположена на территории Шарыповского муниципального округа.</w:t>
      </w:r>
    </w:p>
    <w:p w14:paraId="085E813A" w14:textId="77777777" w:rsidR="000B2217" w:rsidRPr="000B2217" w:rsidRDefault="000B2217">
      <w:pPr>
        <w:widowControl/>
        <w:ind w:firstLine="709"/>
        <w:jc w:val="both"/>
        <w:rPr>
          <w:color w:val="000000"/>
          <w:sz w:val="26"/>
          <w:szCs w:val="26"/>
        </w:rPr>
      </w:pPr>
    </w:p>
    <w:sectPr w:rsidR="000B2217" w:rsidRPr="000B2217" w:rsidSect="00D079A3">
      <w:footerReference w:type="default" r:id="rId8"/>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9862" w14:textId="77777777" w:rsidR="009341C9" w:rsidRDefault="009341C9" w:rsidP="00750859">
      <w:r>
        <w:separator/>
      </w:r>
    </w:p>
  </w:endnote>
  <w:endnote w:type="continuationSeparator" w:id="0">
    <w:p w14:paraId="0D64D979" w14:textId="77777777" w:rsidR="009341C9" w:rsidRDefault="009341C9" w:rsidP="0075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Sans Serif">
    <w:altName w:val="Microsoft Sans Serif"/>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BE98" w14:textId="77777777" w:rsidR="00750859" w:rsidRDefault="00750859">
    <w:pPr>
      <w:pStyle w:val="ae"/>
      <w:jc w:val="right"/>
    </w:pPr>
    <w:r>
      <w:fldChar w:fldCharType="begin"/>
    </w:r>
    <w:r>
      <w:instrText>PAGE   \* MERGEFORMAT</w:instrText>
    </w:r>
    <w:r>
      <w:fldChar w:fldCharType="separate"/>
    </w:r>
    <w:r w:rsidR="000B2217">
      <w:rPr>
        <w:noProof/>
      </w:rPr>
      <w:t>24</w:t>
    </w:r>
    <w:r>
      <w:fldChar w:fldCharType="end"/>
    </w:r>
  </w:p>
  <w:p w14:paraId="094487E4" w14:textId="77777777" w:rsidR="00750859" w:rsidRDefault="007508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AC69" w14:textId="77777777" w:rsidR="009341C9" w:rsidRDefault="009341C9" w:rsidP="00750859">
      <w:r>
        <w:separator/>
      </w:r>
    </w:p>
  </w:footnote>
  <w:footnote w:type="continuationSeparator" w:id="0">
    <w:p w14:paraId="407C1631" w14:textId="77777777" w:rsidR="009341C9" w:rsidRDefault="009341C9" w:rsidP="00750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38C"/>
    <w:multiLevelType w:val="hybridMultilevel"/>
    <w:tmpl w:val="FFFFFFFF"/>
    <w:lvl w:ilvl="0" w:tplc="841C8798">
      <w:start w:val="4"/>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0F12BF"/>
    <w:multiLevelType w:val="hybridMultilevel"/>
    <w:tmpl w:val="FFFFFFFF"/>
    <w:lvl w:ilvl="0" w:tplc="D40ED35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41257739">
    <w:abstractNumId w:val="1"/>
  </w:num>
  <w:num w:numId="2" w16cid:durableId="77282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25"/>
    <w:rsid w:val="00007B56"/>
    <w:rsid w:val="0001101D"/>
    <w:rsid w:val="00023A5C"/>
    <w:rsid w:val="000249C5"/>
    <w:rsid w:val="00024A59"/>
    <w:rsid w:val="00024D45"/>
    <w:rsid w:val="0003008B"/>
    <w:rsid w:val="000309A4"/>
    <w:rsid w:val="00031CC6"/>
    <w:rsid w:val="0003711B"/>
    <w:rsid w:val="00042639"/>
    <w:rsid w:val="00042F6F"/>
    <w:rsid w:val="00044480"/>
    <w:rsid w:val="00044D85"/>
    <w:rsid w:val="00046BB2"/>
    <w:rsid w:val="00046C96"/>
    <w:rsid w:val="00050CCF"/>
    <w:rsid w:val="00051077"/>
    <w:rsid w:val="000530B1"/>
    <w:rsid w:val="00056681"/>
    <w:rsid w:val="000572AE"/>
    <w:rsid w:val="00062141"/>
    <w:rsid w:val="000623FF"/>
    <w:rsid w:val="00072FC5"/>
    <w:rsid w:val="00077467"/>
    <w:rsid w:val="000837E5"/>
    <w:rsid w:val="00096531"/>
    <w:rsid w:val="000A1D6F"/>
    <w:rsid w:val="000A20B2"/>
    <w:rsid w:val="000A42EC"/>
    <w:rsid w:val="000A50B1"/>
    <w:rsid w:val="000A5FAB"/>
    <w:rsid w:val="000B069D"/>
    <w:rsid w:val="000B2217"/>
    <w:rsid w:val="000B517E"/>
    <w:rsid w:val="000B6E69"/>
    <w:rsid w:val="000C0C88"/>
    <w:rsid w:val="000D15F5"/>
    <w:rsid w:val="000D590C"/>
    <w:rsid w:val="000D5A86"/>
    <w:rsid w:val="000D5ECD"/>
    <w:rsid w:val="000E05AD"/>
    <w:rsid w:val="000E0F0C"/>
    <w:rsid w:val="000E2CA6"/>
    <w:rsid w:val="001004C2"/>
    <w:rsid w:val="001063BA"/>
    <w:rsid w:val="00112805"/>
    <w:rsid w:val="001138E8"/>
    <w:rsid w:val="00120570"/>
    <w:rsid w:val="0012533A"/>
    <w:rsid w:val="001253B3"/>
    <w:rsid w:val="00125C28"/>
    <w:rsid w:val="00125F5A"/>
    <w:rsid w:val="001366C8"/>
    <w:rsid w:val="00137C31"/>
    <w:rsid w:val="00144F18"/>
    <w:rsid w:val="0014535A"/>
    <w:rsid w:val="00152D47"/>
    <w:rsid w:val="001816DB"/>
    <w:rsid w:val="0018226E"/>
    <w:rsid w:val="00184216"/>
    <w:rsid w:val="001A6EDC"/>
    <w:rsid w:val="001A7E4E"/>
    <w:rsid w:val="001C39A2"/>
    <w:rsid w:val="001C731F"/>
    <w:rsid w:val="001D05C3"/>
    <w:rsid w:val="001D4650"/>
    <w:rsid w:val="001E0D00"/>
    <w:rsid w:val="001E2C17"/>
    <w:rsid w:val="001E4E72"/>
    <w:rsid w:val="001E7E2D"/>
    <w:rsid w:val="001F1E5B"/>
    <w:rsid w:val="00212A77"/>
    <w:rsid w:val="0021556B"/>
    <w:rsid w:val="00216D84"/>
    <w:rsid w:val="00216D8D"/>
    <w:rsid w:val="002174BF"/>
    <w:rsid w:val="00217F37"/>
    <w:rsid w:val="00224E56"/>
    <w:rsid w:val="002308C1"/>
    <w:rsid w:val="00245FCB"/>
    <w:rsid w:val="002510C0"/>
    <w:rsid w:val="002532D3"/>
    <w:rsid w:val="00253DF2"/>
    <w:rsid w:val="00254867"/>
    <w:rsid w:val="00260515"/>
    <w:rsid w:val="00261AB9"/>
    <w:rsid w:val="002649BB"/>
    <w:rsid w:val="002835D7"/>
    <w:rsid w:val="00291EFF"/>
    <w:rsid w:val="00294EF4"/>
    <w:rsid w:val="002A0CC6"/>
    <w:rsid w:val="002B360B"/>
    <w:rsid w:val="002B526F"/>
    <w:rsid w:val="002B6B2C"/>
    <w:rsid w:val="002C19CB"/>
    <w:rsid w:val="002C2016"/>
    <w:rsid w:val="002C2F9B"/>
    <w:rsid w:val="002C4172"/>
    <w:rsid w:val="002C45E6"/>
    <w:rsid w:val="002D0CD4"/>
    <w:rsid w:val="002D3679"/>
    <w:rsid w:val="002D3C2D"/>
    <w:rsid w:val="002E196D"/>
    <w:rsid w:val="002E6E0A"/>
    <w:rsid w:val="002E73CC"/>
    <w:rsid w:val="002F0A58"/>
    <w:rsid w:val="00300EE4"/>
    <w:rsid w:val="00301973"/>
    <w:rsid w:val="00302C94"/>
    <w:rsid w:val="00302EA0"/>
    <w:rsid w:val="0031018F"/>
    <w:rsid w:val="00311A21"/>
    <w:rsid w:val="003122F6"/>
    <w:rsid w:val="0031447C"/>
    <w:rsid w:val="00317E90"/>
    <w:rsid w:val="00321371"/>
    <w:rsid w:val="003217DC"/>
    <w:rsid w:val="003242D6"/>
    <w:rsid w:val="0032596A"/>
    <w:rsid w:val="003424D7"/>
    <w:rsid w:val="00343596"/>
    <w:rsid w:val="00345F8C"/>
    <w:rsid w:val="00347DED"/>
    <w:rsid w:val="0035096A"/>
    <w:rsid w:val="00350BC3"/>
    <w:rsid w:val="0035155F"/>
    <w:rsid w:val="00351F6A"/>
    <w:rsid w:val="0035360F"/>
    <w:rsid w:val="0036259D"/>
    <w:rsid w:val="00363416"/>
    <w:rsid w:val="0036373B"/>
    <w:rsid w:val="003642B4"/>
    <w:rsid w:val="0037500F"/>
    <w:rsid w:val="00375FFB"/>
    <w:rsid w:val="003773C9"/>
    <w:rsid w:val="00386414"/>
    <w:rsid w:val="0039079D"/>
    <w:rsid w:val="00390C53"/>
    <w:rsid w:val="00390E7E"/>
    <w:rsid w:val="00394E75"/>
    <w:rsid w:val="003A5B3D"/>
    <w:rsid w:val="003C02EF"/>
    <w:rsid w:val="003C509F"/>
    <w:rsid w:val="003C57AB"/>
    <w:rsid w:val="003D13B1"/>
    <w:rsid w:val="003D2FD4"/>
    <w:rsid w:val="003D63CE"/>
    <w:rsid w:val="003E49DA"/>
    <w:rsid w:val="003E5ED6"/>
    <w:rsid w:val="003F4FD7"/>
    <w:rsid w:val="003F79A7"/>
    <w:rsid w:val="00406231"/>
    <w:rsid w:val="004068D5"/>
    <w:rsid w:val="00411C4A"/>
    <w:rsid w:val="00412A29"/>
    <w:rsid w:val="004131A2"/>
    <w:rsid w:val="00417C02"/>
    <w:rsid w:val="00423D51"/>
    <w:rsid w:val="004305E7"/>
    <w:rsid w:val="0044066A"/>
    <w:rsid w:val="00442E21"/>
    <w:rsid w:val="00444035"/>
    <w:rsid w:val="00445FA4"/>
    <w:rsid w:val="004462C8"/>
    <w:rsid w:val="00456273"/>
    <w:rsid w:val="0045686E"/>
    <w:rsid w:val="00456FE9"/>
    <w:rsid w:val="0046331F"/>
    <w:rsid w:val="00474F35"/>
    <w:rsid w:val="00475757"/>
    <w:rsid w:val="00480072"/>
    <w:rsid w:val="00481C30"/>
    <w:rsid w:val="00485344"/>
    <w:rsid w:val="0048538C"/>
    <w:rsid w:val="00486D75"/>
    <w:rsid w:val="00493A2D"/>
    <w:rsid w:val="00495518"/>
    <w:rsid w:val="0049794B"/>
    <w:rsid w:val="004A269E"/>
    <w:rsid w:val="004A3B79"/>
    <w:rsid w:val="004A5226"/>
    <w:rsid w:val="004A668E"/>
    <w:rsid w:val="004B0583"/>
    <w:rsid w:val="004B151D"/>
    <w:rsid w:val="004C7C55"/>
    <w:rsid w:val="004D0579"/>
    <w:rsid w:val="004D0A6E"/>
    <w:rsid w:val="004D2390"/>
    <w:rsid w:val="004E38FB"/>
    <w:rsid w:val="005020B1"/>
    <w:rsid w:val="00504D6D"/>
    <w:rsid w:val="00507689"/>
    <w:rsid w:val="00510FD3"/>
    <w:rsid w:val="00512FD3"/>
    <w:rsid w:val="00514252"/>
    <w:rsid w:val="00514A62"/>
    <w:rsid w:val="00520021"/>
    <w:rsid w:val="00520EDC"/>
    <w:rsid w:val="005214A6"/>
    <w:rsid w:val="0052170D"/>
    <w:rsid w:val="005236A2"/>
    <w:rsid w:val="00527586"/>
    <w:rsid w:val="005351A3"/>
    <w:rsid w:val="005359D7"/>
    <w:rsid w:val="005423F5"/>
    <w:rsid w:val="00544387"/>
    <w:rsid w:val="00544859"/>
    <w:rsid w:val="00552728"/>
    <w:rsid w:val="00556500"/>
    <w:rsid w:val="00557C66"/>
    <w:rsid w:val="00561B10"/>
    <w:rsid w:val="00562551"/>
    <w:rsid w:val="00562B39"/>
    <w:rsid w:val="00567E35"/>
    <w:rsid w:val="00571EF5"/>
    <w:rsid w:val="00572E16"/>
    <w:rsid w:val="00574172"/>
    <w:rsid w:val="005843AB"/>
    <w:rsid w:val="005A6E42"/>
    <w:rsid w:val="005C7812"/>
    <w:rsid w:val="005D049A"/>
    <w:rsid w:val="005D2BEF"/>
    <w:rsid w:val="005E7D4D"/>
    <w:rsid w:val="005F4B76"/>
    <w:rsid w:val="00600809"/>
    <w:rsid w:val="00601F5A"/>
    <w:rsid w:val="006024B7"/>
    <w:rsid w:val="00604B8A"/>
    <w:rsid w:val="00607DF3"/>
    <w:rsid w:val="0061230C"/>
    <w:rsid w:val="00612754"/>
    <w:rsid w:val="006138BF"/>
    <w:rsid w:val="00614564"/>
    <w:rsid w:val="00614F41"/>
    <w:rsid w:val="00615CAE"/>
    <w:rsid w:val="0061699B"/>
    <w:rsid w:val="00617FD3"/>
    <w:rsid w:val="006358D1"/>
    <w:rsid w:val="00636488"/>
    <w:rsid w:val="00643094"/>
    <w:rsid w:val="0064467E"/>
    <w:rsid w:val="00645497"/>
    <w:rsid w:val="00647AD5"/>
    <w:rsid w:val="00652139"/>
    <w:rsid w:val="00652BFC"/>
    <w:rsid w:val="00656A3E"/>
    <w:rsid w:val="0066389E"/>
    <w:rsid w:val="0066428B"/>
    <w:rsid w:val="00666D31"/>
    <w:rsid w:val="00667476"/>
    <w:rsid w:val="00670589"/>
    <w:rsid w:val="00670E71"/>
    <w:rsid w:val="0067489F"/>
    <w:rsid w:val="00684680"/>
    <w:rsid w:val="006871BA"/>
    <w:rsid w:val="00692431"/>
    <w:rsid w:val="00693C65"/>
    <w:rsid w:val="00694DBE"/>
    <w:rsid w:val="006A19AC"/>
    <w:rsid w:val="006A7C86"/>
    <w:rsid w:val="006A7F6E"/>
    <w:rsid w:val="006B4895"/>
    <w:rsid w:val="006B4A47"/>
    <w:rsid w:val="006C1094"/>
    <w:rsid w:val="006C1C21"/>
    <w:rsid w:val="006C415E"/>
    <w:rsid w:val="006C5234"/>
    <w:rsid w:val="006C642B"/>
    <w:rsid w:val="006C6CE7"/>
    <w:rsid w:val="006D4169"/>
    <w:rsid w:val="006D44D1"/>
    <w:rsid w:val="006D785B"/>
    <w:rsid w:val="006E59F0"/>
    <w:rsid w:val="006F0F25"/>
    <w:rsid w:val="006F2718"/>
    <w:rsid w:val="006F4C53"/>
    <w:rsid w:val="006F681B"/>
    <w:rsid w:val="006F73EA"/>
    <w:rsid w:val="00700AD7"/>
    <w:rsid w:val="00701427"/>
    <w:rsid w:val="00706084"/>
    <w:rsid w:val="007069FC"/>
    <w:rsid w:val="0071190B"/>
    <w:rsid w:val="007260EE"/>
    <w:rsid w:val="007306A9"/>
    <w:rsid w:val="00735630"/>
    <w:rsid w:val="007401E6"/>
    <w:rsid w:val="00744964"/>
    <w:rsid w:val="00750859"/>
    <w:rsid w:val="007510FC"/>
    <w:rsid w:val="00752603"/>
    <w:rsid w:val="0075289A"/>
    <w:rsid w:val="00756D61"/>
    <w:rsid w:val="00764785"/>
    <w:rsid w:val="00767B1D"/>
    <w:rsid w:val="0077013E"/>
    <w:rsid w:val="007703B6"/>
    <w:rsid w:val="00781F51"/>
    <w:rsid w:val="00786550"/>
    <w:rsid w:val="007870BA"/>
    <w:rsid w:val="00790B20"/>
    <w:rsid w:val="0079300E"/>
    <w:rsid w:val="007956E6"/>
    <w:rsid w:val="00797436"/>
    <w:rsid w:val="007A0656"/>
    <w:rsid w:val="007A25DB"/>
    <w:rsid w:val="007A31B0"/>
    <w:rsid w:val="007A34C9"/>
    <w:rsid w:val="007A474B"/>
    <w:rsid w:val="007A4DB8"/>
    <w:rsid w:val="007B15EE"/>
    <w:rsid w:val="007B2E25"/>
    <w:rsid w:val="007C2FBC"/>
    <w:rsid w:val="007C30AF"/>
    <w:rsid w:val="007C5E49"/>
    <w:rsid w:val="007D10C6"/>
    <w:rsid w:val="007D768A"/>
    <w:rsid w:val="007E3248"/>
    <w:rsid w:val="007E384F"/>
    <w:rsid w:val="007E3E8F"/>
    <w:rsid w:val="00800475"/>
    <w:rsid w:val="00803454"/>
    <w:rsid w:val="0080376A"/>
    <w:rsid w:val="00804B48"/>
    <w:rsid w:val="00805A06"/>
    <w:rsid w:val="00811DAA"/>
    <w:rsid w:val="008207FB"/>
    <w:rsid w:val="00820C1C"/>
    <w:rsid w:val="00826BBE"/>
    <w:rsid w:val="00831E74"/>
    <w:rsid w:val="0083317F"/>
    <w:rsid w:val="008508EF"/>
    <w:rsid w:val="00853BF0"/>
    <w:rsid w:val="008737BB"/>
    <w:rsid w:val="00873EB0"/>
    <w:rsid w:val="00886201"/>
    <w:rsid w:val="00887E81"/>
    <w:rsid w:val="00891B95"/>
    <w:rsid w:val="008927F5"/>
    <w:rsid w:val="00894E74"/>
    <w:rsid w:val="00896E71"/>
    <w:rsid w:val="008A11F4"/>
    <w:rsid w:val="008A3485"/>
    <w:rsid w:val="008A34E8"/>
    <w:rsid w:val="008A53CC"/>
    <w:rsid w:val="008C25FC"/>
    <w:rsid w:val="008D1905"/>
    <w:rsid w:val="008D21A9"/>
    <w:rsid w:val="008D540B"/>
    <w:rsid w:val="008D6C42"/>
    <w:rsid w:val="008E559C"/>
    <w:rsid w:val="008E57F7"/>
    <w:rsid w:val="008E5ED5"/>
    <w:rsid w:val="008F0F7F"/>
    <w:rsid w:val="0090144B"/>
    <w:rsid w:val="00903FCA"/>
    <w:rsid w:val="00907927"/>
    <w:rsid w:val="009115AF"/>
    <w:rsid w:val="00915E85"/>
    <w:rsid w:val="009246A5"/>
    <w:rsid w:val="00927B9C"/>
    <w:rsid w:val="009341C9"/>
    <w:rsid w:val="009351BD"/>
    <w:rsid w:val="00935608"/>
    <w:rsid w:val="0094383E"/>
    <w:rsid w:val="009442A1"/>
    <w:rsid w:val="00945555"/>
    <w:rsid w:val="0095083D"/>
    <w:rsid w:val="009514D5"/>
    <w:rsid w:val="009518A0"/>
    <w:rsid w:val="00952314"/>
    <w:rsid w:val="009526DE"/>
    <w:rsid w:val="00961108"/>
    <w:rsid w:val="00962DEF"/>
    <w:rsid w:val="00965F1B"/>
    <w:rsid w:val="00967D7A"/>
    <w:rsid w:val="00977C22"/>
    <w:rsid w:val="009833DE"/>
    <w:rsid w:val="00983C26"/>
    <w:rsid w:val="00987E2A"/>
    <w:rsid w:val="0099794F"/>
    <w:rsid w:val="009A2F13"/>
    <w:rsid w:val="009A4EB4"/>
    <w:rsid w:val="009A6E68"/>
    <w:rsid w:val="009A712C"/>
    <w:rsid w:val="009A7373"/>
    <w:rsid w:val="009B18D9"/>
    <w:rsid w:val="009B5909"/>
    <w:rsid w:val="009D400A"/>
    <w:rsid w:val="009E26B1"/>
    <w:rsid w:val="009E50D3"/>
    <w:rsid w:val="009E70EB"/>
    <w:rsid w:val="00A0361E"/>
    <w:rsid w:val="00A03817"/>
    <w:rsid w:val="00A03C4A"/>
    <w:rsid w:val="00A04851"/>
    <w:rsid w:val="00A1421F"/>
    <w:rsid w:val="00A202AA"/>
    <w:rsid w:val="00A216EB"/>
    <w:rsid w:val="00A33E75"/>
    <w:rsid w:val="00A3628A"/>
    <w:rsid w:val="00A45217"/>
    <w:rsid w:val="00A51DBE"/>
    <w:rsid w:val="00A527E4"/>
    <w:rsid w:val="00A54785"/>
    <w:rsid w:val="00A548A5"/>
    <w:rsid w:val="00A5566A"/>
    <w:rsid w:val="00A6021F"/>
    <w:rsid w:val="00A6189E"/>
    <w:rsid w:val="00A67138"/>
    <w:rsid w:val="00A67DC7"/>
    <w:rsid w:val="00A71D22"/>
    <w:rsid w:val="00A76416"/>
    <w:rsid w:val="00A80292"/>
    <w:rsid w:val="00A82150"/>
    <w:rsid w:val="00A86E18"/>
    <w:rsid w:val="00A975D2"/>
    <w:rsid w:val="00AA02BD"/>
    <w:rsid w:val="00AB178A"/>
    <w:rsid w:val="00AB295B"/>
    <w:rsid w:val="00AB447D"/>
    <w:rsid w:val="00AB693E"/>
    <w:rsid w:val="00AB7308"/>
    <w:rsid w:val="00AC080C"/>
    <w:rsid w:val="00AC3275"/>
    <w:rsid w:val="00AC365D"/>
    <w:rsid w:val="00AC7CD0"/>
    <w:rsid w:val="00AD5795"/>
    <w:rsid w:val="00AE4012"/>
    <w:rsid w:val="00AE450A"/>
    <w:rsid w:val="00AE5CCA"/>
    <w:rsid w:val="00AE7AE0"/>
    <w:rsid w:val="00AF1A82"/>
    <w:rsid w:val="00AF6394"/>
    <w:rsid w:val="00B00F80"/>
    <w:rsid w:val="00B01CA8"/>
    <w:rsid w:val="00B10F96"/>
    <w:rsid w:val="00B1417A"/>
    <w:rsid w:val="00B23AA7"/>
    <w:rsid w:val="00B255F3"/>
    <w:rsid w:val="00B308F0"/>
    <w:rsid w:val="00B36229"/>
    <w:rsid w:val="00B373F4"/>
    <w:rsid w:val="00B42832"/>
    <w:rsid w:val="00B53FE2"/>
    <w:rsid w:val="00B54561"/>
    <w:rsid w:val="00B55150"/>
    <w:rsid w:val="00B63703"/>
    <w:rsid w:val="00B63BF9"/>
    <w:rsid w:val="00B643B2"/>
    <w:rsid w:val="00B70010"/>
    <w:rsid w:val="00B76609"/>
    <w:rsid w:val="00B8392E"/>
    <w:rsid w:val="00B83C0C"/>
    <w:rsid w:val="00B93019"/>
    <w:rsid w:val="00BA21EC"/>
    <w:rsid w:val="00BA43EC"/>
    <w:rsid w:val="00BA64C6"/>
    <w:rsid w:val="00BB50DC"/>
    <w:rsid w:val="00BC328A"/>
    <w:rsid w:val="00BC536B"/>
    <w:rsid w:val="00BC6192"/>
    <w:rsid w:val="00BD028E"/>
    <w:rsid w:val="00BD0A64"/>
    <w:rsid w:val="00BD189C"/>
    <w:rsid w:val="00BD3EB7"/>
    <w:rsid w:val="00BD4243"/>
    <w:rsid w:val="00BD48AA"/>
    <w:rsid w:val="00BE4A9A"/>
    <w:rsid w:val="00BF035B"/>
    <w:rsid w:val="00BF6C09"/>
    <w:rsid w:val="00C01D48"/>
    <w:rsid w:val="00C02E64"/>
    <w:rsid w:val="00C03034"/>
    <w:rsid w:val="00C04A78"/>
    <w:rsid w:val="00C05EA5"/>
    <w:rsid w:val="00C1786B"/>
    <w:rsid w:val="00C2309B"/>
    <w:rsid w:val="00C233FE"/>
    <w:rsid w:val="00C3416E"/>
    <w:rsid w:val="00C34EF4"/>
    <w:rsid w:val="00C36AA3"/>
    <w:rsid w:val="00C410A6"/>
    <w:rsid w:val="00C42B0B"/>
    <w:rsid w:val="00C4624E"/>
    <w:rsid w:val="00C5077D"/>
    <w:rsid w:val="00C530A5"/>
    <w:rsid w:val="00C61108"/>
    <w:rsid w:val="00C65354"/>
    <w:rsid w:val="00C72B01"/>
    <w:rsid w:val="00C73837"/>
    <w:rsid w:val="00C758A9"/>
    <w:rsid w:val="00C758CD"/>
    <w:rsid w:val="00C85334"/>
    <w:rsid w:val="00C854D4"/>
    <w:rsid w:val="00C86C2D"/>
    <w:rsid w:val="00C86EAA"/>
    <w:rsid w:val="00C92769"/>
    <w:rsid w:val="00C9291C"/>
    <w:rsid w:val="00C940EE"/>
    <w:rsid w:val="00C95EA9"/>
    <w:rsid w:val="00CA01F6"/>
    <w:rsid w:val="00CB349D"/>
    <w:rsid w:val="00CB73DB"/>
    <w:rsid w:val="00CD0376"/>
    <w:rsid w:val="00CF0373"/>
    <w:rsid w:val="00CF2A75"/>
    <w:rsid w:val="00CF5670"/>
    <w:rsid w:val="00D02635"/>
    <w:rsid w:val="00D079A3"/>
    <w:rsid w:val="00D120D5"/>
    <w:rsid w:val="00D25E0F"/>
    <w:rsid w:val="00D266C5"/>
    <w:rsid w:val="00D31863"/>
    <w:rsid w:val="00D373D4"/>
    <w:rsid w:val="00D40B8A"/>
    <w:rsid w:val="00D4385D"/>
    <w:rsid w:val="00D6179C"/>
    <w:rsid w:val="00D64D23"/>
    <w:rsid w:val="00D67483"/>
    <w:rsid w:val="00D67EEF"/>
    <w:rsid w:val="00D762E4"/>
    <w:rsid w:val="00D76794"/>
    <w:rsid w:val="00D77B82"/>
    <w:rsid w:val="00D80550"/>
    <w:rsid w:val="00D80CE6"/>
    <w:rsid w:val="00D836E9"/>
    <w:rsid w:val="00D85992"/>
    <w:rsid w:val="00D860AC"/>
    <w:rsid w:val="00D91D66"/>
    <w:rsid w:val="00D93D43"/>
    <w:rsid w:val="00D95C33"/>
    <w:rsid w:val="00DB38DC"/>
    <w:rsid w:val="00DC4295"/>
    <w:rsid w:val="00DC65B8"/>
    <w:rsid w:val="00DC7E2C"/>
    <w:rsid w:val="00DD37D0"/>
    <w:rsid w:val="00DD5EAD"/>
    <w:rsid w:val="00DD7254"/>
    <w:rsid w:val="00DE3E6C"/>
    <w:rsid w:val="00DE47E7"/>
    <w:rsid w:val="00DE5253"/>
    <w:rsid w:val="00DE5D3E"/>
    <w:rsid w:val="00DF1055"/>
    <w:rsid w:val="00DF7706"/>
    <w:rsid w:val="00DF773F"/>
    <w:rsid w:val="00DF7856"/>
    <w:rsid w:val="00E025C8"/>
    <w:rsid w:val="00E21657"/>
    <w:rsid w:val="00E2716E"/>
    <w:rsid w:val="00E31C2A"/>
    <w:rsid w:val="00E478F3"/>
    <w:rsid w:val="00E54ECE"/>
    <w:rsid w:val="00E576F8"/>
    <w:rsid w:val="00E6170D"/>
    <w:rsid w:val="00E646D1"/>
    <w:rsid w:val="00E65975"/>
    <w:rsid w:val="00E6770B"/>
    <w:rsid w:val="00E72851"/>
    <w:rsid w:val="00E7366A"/>
    <w:rsid w:val="00E74963"/>
    <w:rsid w:val="00E76344"/>
    <w:rsid w:val="00E76D03"/>
    <w:rsid w:val="00E76F5E"/>
    <w:rsid w:val="00E77069"/>
    <w:rsid w:val="00E830B1"/>
    <w:rsid w:val="00E83387"/>
    <w:rsid w:val="00E92556"/>
    <w:rsid w:val="00EA6F71"/>
    <w:rsid w:val="00EB0DD3"/>
    <w:rsid w:val="00EB44A0"/>
    <w:rsid w:val="00EB5D19"/>
    <w:rsid w:val="00EC304F"/>
    <w:rsid w:val="00ED463E"/>
    <w:rsid w:val="00ED5729"/>
    <w:rsid w:val="00ED6CEF"/>
    <w:rsid w:val="00EE22E3"/>
    <w:rsid w:val="00EE50C8"/>
    <w:rsid w:val="00EE5B8E"/>
    <w:rsid w:val="00EF0095"/>
    <w:rsid w:val="00EF07DE"/>
    <w:rsid w:val="00EF09E7"/>
    <w:rsid w:val="00EF0F01"/>
    <w:rsid w:val="00F10AD3"/>
    <w:rsid w:val="00F13ADB"/>
    <w:rsid w:val="00F20D09"/>
    <w:rsid w:val="00F21B59"/>
    <w:rsid w:val="00F34985"/>
    <w:rsid w:val="00F374E0"/>
    <w:rsid w:val="00F41926"/>
    <w:rsid w:val="00F42D93"/>
    <w:rsid w:val="00F43AA6"/>
    <w:rsid w:val="00F46055"/>
    <w:rsid w:val="00F61860"/>
    <w:rsid w:val="00F665F1"/>
    <w:rsid w:val="00F83E3B"/>
    <w:rsid w:val="00F92533"/>
    <w:rsid w:val="00F9481C"/>
    <w:rsid w:val="00F95654"/>
    <w:rsid w:val="00FA1B54"/>
    <w:rsid w:val="00FA3FA9"/>
    <w:rsid w:val="00FA4B1A"/>
    <w:rsid w:val="00FB6DE2"/>
    <w:rsid w:val="00FB72CC"/>
    <w:rsid w:val="00FC5FC7"/>
    <w:rsid w:val="00FD10E4"/>
    <w:rsid w:val="00FD483F"/>
    <w:rsid w:val="00FD4A46"/>
    <w:rsid w:val="00FE06D8"/>
    <w:rsid w:val="00FE6B52"/>
    <w:rsid w:val="00FF11A9"/>
    <w:rsid w:val="00FF2D9F"/>
    <w:rsid w:val="00FF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9C171"/>
  <w14:defaultImageDpi w14:val="0"/>
  <w15:docId w15:val="{4185B2A3-CF89-476D-888C-EFD2356A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rsid w:val="0031018F"/>
    <w:pPr>
      <w:widowControl/>
      <w:autoSpaceDE/>
      <w:autoSpaceDN/>
      <w:adjustRightInd/>
    </w:pPr>
    <w:rPr>
      <w:rFonts w:ascii="Times New Roman" w:hAnsi="Times New Roman" w:cs="Times New Roman"/>
      <w:sz w:val="28"/>
      <w:szCs w:val="28"/>
    </w:rPr>
  </w:style>
  <w:style w:type="character" w:customStyle="1" w:styleId="a4">
    <w:name w:val="Основной текст Знак"/>
    <w:basedOn w:val="a0"/>
    <w:link w:val="a3"/>
    <w:uiPriority w:val="99"/>
    <w:locked/>
    <w:rsid w:val="0031018F"/>
    <w:rPr>
      <w:rFonts w:ascii="Times New Roman" w:hAnsi="Times New Roman" w:cs="Times New Roman"/>
      <w:sz w:val="28"/>
      <w:szCs w:val="28"/>
    </w:rPr>
  </w:style>
  <w:style w:type="paragraph" w:customStyle="1" w:styleId="14">
    <w:name w:val="Обычный + 14 пт"/>
    <w:basedOn w:val="a"/>
    <w:rsid w:val="00C3416E"/>
    <w:pPr>
      <w:widowControl/>
      <w:autoSpaceDE/>
      <w:autoSpaceDN/>
      <w:adjustRightInd/>
      <w:ind w:firstLine="720"/>
      <w:jc w:val="both"/>
    </w:pPr>
    <w:rPr>
      <w:rFonts w:ascii="Times New Roman" w:hAnsi="Times New Roman" w:cs="Times New Roman"/>
      <w:sz w:val="28"/>
      <w:szCs w:val="28"/>
    </w:rPr>
  </w:style>
  <w:style w:type="paragraph" w:customStyle="1" w:styleId="ConsPlusNonformat">
    <w:name w:val="ConsPlusNonformat"/>
    <w:rsid w:val="00475757"/>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iPriority w:val="99"/>
    <w:unhideWhenUsed/>
    <w:rsid w:val="005351A3"/>
    <w:rPr>
      <w:rFonts w:cs="Times New Roman"/>
      <w:color w:val="0000FF"/>
      <w:u w:val="single"/>
    </w:rPr>
  </w:style>
  <w:style w:type="paragraph" w:styleId="a6">
    <w:name w:val="Normal (Web)"/>
    <w:basedOn w:val="a"/>
    <w:link w:val="a7"/>
    <w:uiPriority w:val="99"/>
    <w:unhideWhenUsed/>
    <w:rsid w:val="005351A3"/>
    <w:pPr>
      <w:widowControl/>
      <w:autoSpaceDE/>
      <w:autoSpaceDN/>
      <w:adjustRightInd/>
      <w:spacing w:before="100" w:beforeAutospacing="1" w:after="115"/>
    </w:pPr>
    <w:rPr>
      <w:rFonts w:ascii="Times New Roman" w:hAnsi="Times New Roman" w:cs="Times New Roman"/>
      <w:color w:val="000000"/>
    </w:rPr>
  </w:style>
  <w:style w:type="character" w:customStyle="1" w:styleId="ft26442">
    <w:name w:val="ft26442"/>
    <w:basedOn w:val="a0"/>
    <w:rsid w:val="005351A3"/>
    <w:rPr>
      <w:rFonts w:cs="Times New Roman"/>
    </w:rPr>
  </w:style>
  <w:style w:type="character" w:customStyle="1" w:styleId="ft1592">
    <w:name w:val="ft1592"/>
    <w:basedOn w:val="a0"/>
    <w:rsid w:val="005351A3"/>
    <w:rPr>
      <w:rFonts w:cs="Times New Roman"/>
    </w:rPr>
  </w:style>
  <w:style w:type="character" w:customStyle="1" w:styleId="ft26506">
    <w:name w:val="ft26506"/>
    <w:basedOn w:val="a0"/>
    <w:rsid w:val="005351A3"/>
    <w:rPr>
      <w:rFonts w:cs="Times New Roman"/>
    </w:rPr>
  </w:style>
  <w:style w:type="character" w:customStyle="1" w:styleId="ft26603">
    <w:name w:val="ft26603"/>
    <w:basedOn w:val="a0"/>
    <w:rsid w:val="005351A3"/>
    <w:rPr>
      <w:rFonts w:cs="Times New Roman"/>
    </w:rPr>
  </w:style>
  <w:style w:type="character" w:customStyle="1" w:styleId="ft26639">
    <w:name w:val="ft26639"/>
    <w:basedOn w:val="a0"/>
    <w:rsid w:val="005351A3"/>
    <w:rPr>
      <w:rFonts w:cs="Times New Roman"/>
    </w:rPr>
  </w:style>
  <w:style w:type="character" w:customStyle="1" w:styleId="ft4">
    <w:name w:val="ft4"/>
    <w:basedOn w:val="a0"/>
    <w:rsid w:val="005351A3"/>
    <w:rPr>
      <w:rFonts w:cs="Times New Roman"/>
    </w:rPr>
  </w:style>
  <w:style w:type="character" w:customStyle="1" w:styleId="a7">
    <w:name w:val="Обычный (Интернет) Знак"/>
    <w:link w:val="a6"/>
    <w:uiPriority w:val="99"/>
    <w:locked/>
    <w:rsid w:val="005351A3"/>
    <w:rPr>
      <w:rFonts w:ascii="Times New Roman" w:hAnsi="Times New Roman"/>
      <w:color w:val="000000"/>
      <w:sz w:val="24"/>
    </w:rPr>
  </w:style>
  <w:style w:type="paragraph" w:styleId="21">
    <w:name w:val="Body Text 2"/>
    <w:basedOn w:val="a"/>
    <w:link w:val="22"/>
    <w:uiPriority w:val="99"/>
    <w:rsid w:val="008E57F7"/>
    <w:pPr>
      <w:spacing w:after="120" w:line="480" w:lineRule="auto"/>
    </w:pPr>
  </w:style>
  <w:style w:type="character" w:customStyle="1" w:styleId="22">
    <w:name w:val="Основной текст 2 Знак"/>
    <w:basedOn w:val="a0"/>
    <w:link w:val="21"/>
    <w:uiPriority w:val="99"/>
    <w:locked/>
    <w:rsid w:val="008E57F7"/>
    <w:rPr>
      <w:rFonts w:ascii="Times New Roman CYR" w:hAnsi="Times New Roman CYR" w:cs="Times New Roman CYR"/>
      <w:sz w:val="24"/>
      <w:szCs w:val="24"/>
    </w:rPr>
  </w:style>
  <w:style w:type="paragraph" w:customStyle="1" w:styleId="a8">
    <w:name w:val="Таблица"/>
    <w:basedOn w:val="a"/>
    <w:rsid w:val="008E57F7"/>
    <w:pPr>
      <w:widowControl/>
      <w:autoSpaceDE/>
      <w:autoSpaceDN/>
      <w:adjustRightInd/>
    </w:pPr>
    <w:rPr>
      <w:rFonts w:ascii="Times New Roman" w:hAnsi="Times New Roman" w:cs="Times New Roman"/>
      <w:sz w:val="20"/>
      <w:szCs w:val="20"/>
    </w:rPr>
  </w:style>
  <w:style w:type="paragraph" w:customStyle="1" w:styleId="a9">
    <w:name w:val="Таблица прав"/>
    <w:basedOn w:val="a8"/>
    <w:rsid w:val="008E57F7"/>
    <w:pPr>
      <w:tabs>
        <w:tab w:val="left" w:pos="2880"/>
      </w:tabs>
      <w:jc w:val="right"/>
    </w:pPr>
  </w:style>
  <w:style w:type="paragraph" w:customStyle="1" w:styleId="aa">
    <w:name w:val="Таблица год"/>
    <w:basedOn w:val="a8"/>
    <w:rsid w:val="008E57F7"/>
    <w:pPr>
      <w:tabs>
        <w:tab w:val="left" w:pos="2880"/>
      </w:tabs>
      <w:jc w:val="center"/>
    </w:pPr>
    <w:rPr>
      <w:b/>
      <w:i/>
    </w:rPr>
  </w:style>
  <w:style w:type="paragraph" w:customStyle="1" w:styleId="ab">
    <w:name w:val="Таблица заголовок"/>
    <w:basedOn w:val="a8"/>
    <w:rsid w:val="008E57F7"/>
    <w:pPr>
      <w:tabs>
        <w:tab w:val="left" w:pos="2880"/>
      </w:tabs>
      <w:jc w:val="right"/>
    </w:pPr>
    <w:rPr>
      <w:b/>
      <w:i/>
    </w:rPr>
  </w:style>
  <w:style w:type="paragraph" w:customStyle="1" w:styleId="11">
    <w:name w:val="Обычный1"/>
    <w:qFormat/>
    <w:rsid w:val="008E57F7"/>
    <w:pPr>
      <w:snapToGrid w:val="0"/>
      <w:spacing w:before="100" w:after="100" w:line="240" w:lineRule="auto"/>
    </w:pPr>
    <w:rPr>
      <w:rFonts w:ascii="Times New Roman" w:hAnsi="Times New Roman"/>
      <w:sz w:val="24"/>
      <w:szCs w:val="20"/>
    </w:rPr>
  </w:style>
  <w:style w:type="paragraph" w:styleId="ac">
    <w:name w:val="header"/>
    <w:basedOn w:val="a"/>
    <w:link w:val="ad"/>
    <w:uiPriority w:val="99"/>
    <w:rsid w:val="00750859"/>
    <w:pPr>
      <w:tabs>
        <w:tab w:val="center" w:pos="4677"/>
        <w:tab w:val="right" w:pos="9355"/>
      </w:tabs>
    </w:pPr>
  </w:style>
  <w:style w:type="character" w:customStyle="1" w:styleId="ad">
    <w:name w:val="Верхний колонтитул Знак"/>
    <w:basedOn w:val="a0"/>
    <w:link w:val="ac"/>
    <w:uiPriority w:val="99"/>
    <w:locked/>
    <w:rsid w:val="00750859"/>
    <w:rPr>
      <w:rFonts w:ascii="Times New Roman CYR" w:hAnsi="Times New Roman CYR" w:cs="Times New Roman CYR"/>
      <w:sz w:val="24"/>
      <w:szCs w:val="24"/>
    </w:rPr>
  </w:style>
  <w:style w:type="paragraph" w:styleId="ae">
    <w:name w:val="footer"/>
    <w:basedOn w:val="a"/>
    <w:link w:val="af"/>
    <w:uiPriority w:val="99"/>
    <w:rsid w:val="00750859"/>
    <w:pPr>
      <w:tabs>
        <w:tab w:val="center" w:pos="4677"/>
        <w:tab w:val="right" w:pos="9355"/>
      </w:tabs>
    </w:pPr>
  </w:style>
  <w:style w:type="character" w:customStyle="1" w:styleId="af">
    <w:name w:val="Нижний колонтитул Знак"/>
    <w:basedOn w:val="a0"/>
    <w:link w:val="ae"/>
    <w:uiPriority w:val="99"/>
    <w:locked/>
    <w:rsid w:val="00750859"/>
    <w:rPr>
      <w:rFonts w:ascii="Times New Roman CYR" w:hAnsi="Times New Roman CYR" w:cs="Times New Roman CYR"/>
      <w:sz w:val="24"/>
      <w:szCs w:val="24"/>
    </w:rPr>
  </w:style>
  <w:style w:type="table" w:styleId="af0">
    <w:name w:val="Table Grid"/>
    <w:basedOn w:val="a1"/>
    <w:uiPriority w:val="59"/>
    <w:rsid w:val="0031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306A9"/>
    <w:rPr>
      <w:rFonts w:ascii="TimesNewRomanPSMT" w:hAnsi="TimesNewRomanPSMT"/>
      <w:color w:val="00000A"/>
      <w:sz w:val="28"/>
    </w:rPr>
  </w:style>
  <w:style w:type="paragraph" w:styleId="af1">
    <w:name w:val="No Spacing"/>
    <w:uiPriority w:val="1"/>
    <w:qFormat/>
    <w:rsid w:val="003242D6"/>
    <w:pPr>
      <w:spacing w:after="0" w:line="240" w:lineRule="auto"/>
    </w:pPr>
    <w:rPr>
      <w:rFonts w:ascii="Calibri" w:hAnsi="Calibri"/>
    </w:rPr>
  </w:style>
  <w:style w:type="paragraph" w:customStyle="1" w:styleId="12">
    <w:name w:val="Без интервала1"/>
    <w:rsid w:val="003242D6"/>
    <w:pPr>
      <w:suppressAutoHyphens/>
      <w:spacing w:after="0" w:line="240" w:lineRule="auto"/>
    </w:pPr>
    <w:rPr>
      <w:rFonts w:ascii="Calibri" w:hAnsi="Calibri" w:cs="Liberation Serif"/>
      <w:lang w:eastAsia="zh-CN" w:bidi="hi-IN"/>
    </w:rPr>
  </w:style>
  <w:style w:type="paragraph" w:customStyle="1" w:styleId="ConsPlusNormal">
    <w:name w:val="ConsPlusNormal"/>
    <w:rsid w:val="009A2F13"/>
    <w:pPr>
      <w:widowControl w:val="0"/>
      <w:autoSpaceDE w:val="0"/>
      <w:autoSpaceDN w:val="0"/>
      <w:adjustRightInd w:val="0"/>
      <w:spacing w:after="0" w:line="240" w:lineRule="auto"/>
      <w:ind w:firstLine="720"/>
    </w:pPr>
    <w:rPr>
      <w:rFonts w:ascii="Arial" w:hAnsi="Arial" w:cs="Arial"/>
      <w:sz w:val="20"/>
      <w:szCs w:val="20"/>
    </w:rPr>
  </w:style>
  <w:style w:type="paragraph" w:styleId="af2">
    <w:name w:val="Title"/>
    <w:basedOn w:val="a"/>
    <w:link w:val="af3"/>
    <w:uiPriority w:val="10"/>
    <w:qFormat/>
    <w:rsid w:val="00804B48"/>
    <w:pPr>
      <w:widowControl/>
      <w:autoSpaceDE/>
      <w:autoSpaceDN/>
      <w:adjustRightInd/>
      <w:jc w:val="center"/>
    </w:pPr>
    <w:rPr>
      <w:rFonts w:ascii="Times New Roman" w:hAnsi="Times New Roman" w:cs="Times New Roman"/>
      <w:sz w:val="28"/>
      <w:szCs w:val="20"/>
    </w:rPr>
  </w:style>
  <w:style w:type="character" w:customStyle="1" w:styleId="af3">
    <w:name w:val="Заголовок Знак"/>
    <w:basedOn w:val="a0"/>
    <w:link w:val="af2"/>
    <w:uiPriority w:val="10"/>
    <w:locked/>
    <w:rsid w:val="00804B4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32265">
      <w:marLeft w:val="0"/>
      <w:marRight w:val="0"/>
      <w:marTop w:val="0"/>
      <w:marBottom w:val="0"/>
      <w:divBdr>
        <w:top w:val="none" w:sz="0" w:space="0" w:color="auto"/>
        <w:left w:val="none" w:sz="0" w:space="0" w:color="auto"/>
        <w:bottom w:val="none" w:sz="0" w:space="0" w:color="auto"/>
        <w:right w:val="none" w:sz="0" w:space="0" w:color="auto"/>
      </w:divBdr>
    </w:div>
    <w:div w:id="801732266">
      <w:marLeft w:val="0"/>
      <w:marRight w:val="0"/>
      <w:marTop w:val="0"/>
      <w:marBottom w:val="0"/>
      <w:divBdr>
        <w:top w:val="none" w:sz="0" w:space="0" w:color="auto"/>
        <w:left w:val="none" w:sz="0" w:space="0" w:color="auto"/>
        <w:bottom w:val="none" w:sz="0" w:space="0" w:color="auto"/>
        <w:right w:val="none" w:sz="0" w:space="0" w:color="auto"/>
      </w:divBdr>
    </w:div>
    <w:div w:id="801732267">
      <w:marLeft w:val="0"/>
      <w:marRight w:val="0"/>
      <w:marTop w:val="0"/>
      <w:marBottom w:val="0"/>
      <w:divBdr>
        <w:top w:val="none" w:sz="0" w:space="0" w:color="auto"/>
        <w:left w:val="none" w:sz="0" w:space="0" w:color="auto"/>
        <w:bottom w:val="none" w:sz="0" w:space="0" w:color="auto"/>
        <w:right w:val="none" w:sz="0" w:space="0" w:color="auto"/>
      </w:divBdr>
    </w:div>
    <w:div w:id="801732268">
      <w:marLeft w:val="0"/>
      <w:marRight w:val="0"/>
      <w:marTop w:val="0"/>
      <w:marBottom w:val="0"/>
      <w:divBdr>
        <w:top w:val="none" w:sz="0" w:space="0" w:color="auto"/>
        <w:left w:val="none" w:sz="0" w:space="0" w:color="auto"/>
        <w:bottom w:val="none" w:sz="0" w:space="0" w:color="auto"/>
        <w:right w:val="none" w:sz="0" w:space="0" w:color="auto"/>
      </w:divBdr>
    </w:div>
    <w:div w:id="801732269">
      <w:marLeft w:val="0"/>
      <w:marRight w:val="0"/>
      <w:marTop w:val="0"/>
      <w:marBottom w:val="0"/>
      <w:divBdr>
        <w:top w:val="none" w:sz="0" w:space="0" w:color="auto"/>
        <w:left w:val="none" w:sz="0" w:space="0" w:color="auto"/>
        <w:bottom w:val="none" w:sz="0" w:space="0" w:color="auto"/>
        <w:right w:val="none" w:sz="0" w:space="0" w:color="auto"/>
      </w:divBdr>
    </w:div>
    <w:div w:id="801732279">
      <w:marLeft w:val="0"/>
      <w:marRight w:val="0"/>
      <w:marTop w:val="0"/>
      <w:marBottom w:val="0"/>
      <w:divBdr>
        <w:top w:val="none" w:sz="0" w:space="0" w:color="auto"/>
        <w:left w:val="none" w:sz="0" w:space="0" w:color="auto"/>
        <w:bottom w:val="none" w:sz="0" w:space="0" w:color="auto"/>
        <w:right w:val="none" w:sz="0" w:space="0" w:color="auto"/>
      </w:divBdr>
      <w:divsChild>
        <w:div w:id="801732271">
          <w:marLeft w:val="0"/>
          <w:marRight w:val="0"/>
          <w:marTop w:val="0"/>
          <w:marBottom w:val="0"/>
          <w:divBdr>
            <w:top w:val="none" w:sz="0" w:space="0" w:color="auto"/>
            <w:left w:val="none" w:sz="0" w:space="0" w:color="auto"/>
            <w:bottom w:val="none" w:sz="0" w:space="0" w:color="auto"/>
            <w:right w:val="none" w:sz="0" w:space="0" w:color="auto"/>
          </w:divBdr>
        </w:div>
        <w:div w:id="801732276">
          <w:marLeft w:val="0"/>
          <w:marRight w:val="0"/>
          <w:marTop w:val="0"/>
          <w:marBottom w:val="0"/>
          <w:divBdr>
            <w:top w:val="none" w:sz="0" w:space="0" w:color="auto"/>
            <w:left w:val="none" w:sz="0" w:space="0" w:color="auto"/>
            <w:bottom w:val="none" w:sz="0" w:space="0" w:color="auto"/>
            <w:right w:val="none" w:sz="0" w:space="0" w:color="auto"/>
          </w:divBdr>
        </w:div>
        <w:div w:id="801732287">
          <w:marLeft w:val="0"/>
          <w:marRight w:val="0"/>
          <w:marTop w:val="0"/>
          <w:marBottom w:val="0"/>
          <w:divBdr>
            <w:top w:val="none" w:sz="0" w:space="0" w:color="auto"/>
            <w:left w:val="none" w:sz="0" w:space="0" w:color="auto"/>
            <w:bottom w:val="none" w:sz="0" w:space="0" w:color="auto"/>
            <w:right w:val="none" w:sz="0" w:space="0" w:color="auto"/>
          </w:divBdr>
        </w:div>
        <w:div w:id="801732288">
          <w:marLeft w:val="0"/>
          <w:marRight w:val="0"/>
          <w:marTop w:val="0"/>
          <w:marBottom w:val="0"/>
          <w:divBdr>
            <w:top w:val="none" w:sz="0" w:space="0" w:color="auto"/>
            <w:left w:val="none" w:sz="0" w:space="0" w:color="auto"/>
            <w:bottom w:val="none" w:sz="0" w:space="0" w:color="auto"/>
            <w:right w:val="none" w:sz="0" w:space="0" w:color="auto"/>
          </w:divBdr>
        </w:div>
        <w:div w:id="801732290">
          <w:marLeft w:val="0"/>
          <w:marRight w:val="0"/>
          <w:marTop w:val="0"/>
          <w:marBottom w:val="0"/>
          <w:divBdr>
            <w:top w:val="none" w:sz="0" w:space="0" w:color="auto"/>
            <w:left w:val="none" w:sz="0" w:space="0" w:color="auto"/>
            <w:bottom w:val="none" w:sz="0" w:space="0" w:color="auto"/>
            <w:right w:val="none" w:sz="0" w:space="0" w:color="auto"/>
          </w:divBdr>
        </w:div>
        <w:div w:id="801732297">
          <w:marLeft w:val="0"/>
          <w:marRight w:val="0"/>
          <w:marTop w:val="0"/>
          <w:marBottom w:val="0"/>
          <w:divBdr>
            <w:top w:val="none" w:sz="0" w:space="0" w:color="auto"/>
            <w:left w:val="none" w:sz="0" w:space="0" w:color="auto"/>
            <w:bottom w:val="none" w:sz="0" w:space="0" w:color="auto"/>
            <w:right w:val="none" w:sz="0" w:space="0" w:color="auto"/>
          </w:divBdr>
        </w:div>
        <w:div w:id="801732301">
          <w:marLeft w:val="0"/>
          <w:marRight w:val="0"/>
          <w:marTop w:val="0"/>
          <w:marBottom w:val="0"/>
          <w:divBdr>
            <w:top w:val="none" w:sz="0" w:space="0" w:color="auto"/>
            <w:left w:val="none" w:sz="0" w:space="0" w:color="auto"/>
            <w:bottom w:val="none" w:sz="0" w:space="0" w:color="auto"/>
            <w:right w:val="none" w:sz="0" w:space="0" w:color="auto"/>
          </w:divBdr>
        </w:div>
        <w:div w:id="801732313">
          <w:marLeft w:val="0"/>
          <w:marRight w:val="0"/>
          <w:marTop w:val="0"/>
          <w:marBottom w:val="0"/>
          <w:divBdr>
            <w:top w:val="none" w:sz="0" w:space="0" w:color="auto"/>
            <w:left w:val="none" w:sz="0" w:space="0" w:color="auto"/>
            <w:bottom w:val="none" w:sz="0" w:space="0" w:color="auto"/>
            <w:right w:val="none" w:sz="0" w:space="0" w:color="auto"/>
          </w:divBdr>
        </w:div>
        <w:div w:id="801732316">
          <w:marLeft w:val="0"/>
          <w:marRight w:val="0"/>
          <w:marTop w:val="0"/>
          <w:marBottom w:val="0"/>
          <w:divBdr>
            <w:top w:val="none" w:sz="0" w:space="0" w:color="auto"/>
            <w:left w:val="none" w:sz="0" w:space="0" w:color="auto"/>
            <w:bottom w:val="none" w:sz="0" w:space="0" w:color="auto"/>
            <w:right w:val="none" w:sz="0" w:space="0" w:color="auto"/>
          </w:divBdr>
        </w:div>
        <w:div w:id="801732320">
          <w:marLeft w:val="0"/>
          <w:marRight w:val="0"/>
          <w:marTop w:val="0"/>
          <w:marBottom w:val="0"/>
          <w:divBdr>
            <w:top w:val="none" w:sz="0" w:space="0" w:color="auto"/>
            <w:left w:val="none" w:sz="0" w:space="0" w:color="auto"/>
            <w:bottom w:val="none" w:sz="0" w:space="0" w:color="auto"/>
            <w:right w:val="none" w:sz="0" w:space="0" w:color="auto"/>
          </w:divBdr>
        </w:div>
        <w:div w:id="801732322">
          <w:marLeft w:val="0"/>
          <w:marRight w:val="0"/>
          <w:marTop w:val="0"/>
          <w:marBottom w:val="0"/>
          <w:divBdr>
            <w:top w:val="none" w:sz="0" w:space="0" w:color="auto"/>
            <w:left w:val="none" w:sz="0" w:space="0" w:color="auto"/>
            <w:bottom w:val="none" w:sz="0" w:space="0" w:color="auto"/>
            <w:right w:val="none" w:sz="0" w:space="0" w:color="auto"/>
          </w:divBdr>
        </w:div>
        <w:div w:id="801732329">
          <w:marLeft w:val="0"/>
          <w:marRight w:val="0"/>
          <w:marTop w:val="0"/>
          <w:marBottom w:val="0"/>
          <w:divBdr>
            <w:top w:val="none" w:sz="0" w:space="0" w:color="auto"/>
            <w:left w:val="none" w:sz="0" w:space="0" w:color="auto"/>
            <w:bottom w:val="none" w:sz="0" w:space="0" w:color="auto"/>
            <w:right w:val="none" w:sz="0" w:space="0" w:color="auto"/>
          </w:divBdr>
        </w:div>
        <w:div w:id="801732330">
          <w:marLeft w:val="0"/>
          <w:marRight w:val="0"/>
          <w:marTop w:val="0"/>
          <w:marBottom w:val="0"/>
          <w:divBdr>
            <w:top w:val="none" w:sz="0" w:space="0" w:color="auto"/>
            <w:left w:val="none" w:sz="0" w:space="0" w:color="auto"/>
            <w:bottom w:val="none" w:sz="0" w:space="0" w:color="auto"/>
            <w:right w:val="none" w:sz="0" w:space="0" w:color="auto"/>
          </w:divBdr>
        </w:div>
        <w:div w:id="801732334">
          <w:marLeft w:val="0"/>
          <w:marRight w:val="0"/>
          <w:marTop w:val="0"/>
          <w:marBottom w:val="0"/>
          <w:divBdr>
            <w:top w:val="none" w:sz="0" w:space="0" w:color="auto"/>
            <w:left w:val="none" w:sz="0" w:space="0" w:color="auto"/>
            <w:bottom w:val="none" w:sz="0" w:space="0" w:color="auto"/>
            <w:right w:val="none" w:sz="0" w:space="0" w:color="auto"/>
          </w:divBdr>
        </w:div>
        <w:div w:id="801732337">
          <w:marLeft w:val="0"/>
          <w:marRight w:val="0"/>
          <w:marTop w:val="0"/>
          <w:marBottom w:val="0"/>
          <w:divBdr>
            <w:top w:val="none" w:sz="0" w:space="0" w:color="auto"/>
            <w:left w:val="none" w:sz="0" w:space="0" w:color="auto"/>
            <w:bottom w:val="none" w:sz="0" w:space="0" w:color="auto"/>
            <w:right w:val="none" w:sz="0" w:space="0" w:color="auto"/>
          </w:divBdr>
        </w:div>
        <w:div w:id="801732340">
          <w:marLeft w:val="0"/>
          <w:marRight w:val="0"/>
          <w:marTop w:val="0"/>
          <w:marBottom w:val="0"/>
          <w:divBdr>
            <w:top w:val="none" w:sz="0" w:space="0" w:color="auto"/>
            <w:left w:val="none" w:sz="0" w:space="0" w:color="auto"/>
            <w:bottom w:val="none" w:sz="0" w:space="0" w:color="auto"/>
            <w:right w:val="none" w:sz="0" w:space="0" w:color="auto"/>
          </w:divBdr>
        </w:div>
        <w:div w:id="801732346">
          <w:marLeft w:val="0"/>
          <w:marRight w:val="0"/>
          <w:marTop w:val="0"/>
          <w:marBottom w:val="0"/>
          <w:divBdr>
            <w:top w:val="none" w:sz="0" w:space="0" w:color="auto"/>
            <w:left w:val="none" w:sz="0" w:space="0" w:color="auto"/>
            <w:bottom w:val="none" w:sz="0" w:space="0" w:color="auto"/>
            <w:right w:val="none" w:sz="0" w:space="0" w:color="auto"/>
          </w:divBdr>
        </w:div>
      </w:divsChild>
    </w:div>
    <w:div w:id="801732293">
      <w:marLeft w:val="0"/>
      <w:marRight w:val="0"/>
      <w:marTop w:val="0"/>
      <w:marBottom w:val="0"/>
      <w:divBdr>
        <w:top w:val="none" w:sz="0" w:space="0" w:color="auto"/>
        <w:left w:val="none" w:sz="0" w:space="0" w:color="auto"/>
        <w:bottom w:val="none" w:sz="0" w:space="0" w:color="auto"/>
        <w:right w:val="none" w:sz="0" w:space="0" w:color="auto"/>
      </w:divBdr>
      <w:divsChild>
        <w:div w:id="801732274">
          <w:marLeft w:val="0"/>
          <w:marRight w:val="0"/>
          <w:marTop w:val="0"/>
          <w:marBottom w:val="0"/>
          <w:divBdr>
            <w:top w:val="none" w:sz="0" w:space="0" w:color="auto"/>
            <w:left w:val="none" w:sz="0" w:space="0" w:color="auto"/>
            <w:bottom w:val="none" w:sz="0" w:space="0" w:color="auto"/>
            <w:right w:val="none" w:sz="0" w:space="0" w:color="auto"/>
          </w:divBdr>
        </w:div>
        <w:div w:id="801732275">
          <w:marLeft w:val="0"/>
          <w:marRight w:val="0"/>
          <w:marTop w:val="0"/>
          <w:marBottom w:val="0"/>
          <w:divBdr>
            <w:top w:val="none" w:sz="0" w:space="0" w:color="auto"/>
            <w:left w:val="none" w:sz="0" w:space="0" w:color="auto"/>
            <w:bottom w:val="none" w:sz="0" w:space="0" w:color="auto"/>
            <w:right w:val="none" w:sz="0" w:space="0" w:color="auto"/>
          </w:divBdr>
        </w:div>
        <w:div w:id="801732277">
          <w:marLeft w:val="0"/>
          <w:marRight w:val="0"/>
          <w:marTop w:val="0"/>
          <w:marBottom w:val="0"/>
          <w:divBdr>
            <w:top w:val="none" w:sz="0" w:space="0" w:color="auto"/>
            <w:left w:val="none" w:sz="0" w:space="0" w:color="auto"/>
            <w:bottom w:val="none" w:sz="0" w:space="0" w:color="auto"/>
            <w:right w:val="none" w:sz="0" w:space="0" w:color="auto"/>
          </w:divBdr>
        </w:div>
        <w:div w:id="801732283">
          <w:marLeft w:val="0"/>
          <w:marRight w:val="0"/>
          <w:marTop w:val="0"/>
          <w:marBottom w:val="0"/>
          <w:divBdr>
            <w:top w:val="none" w:sz="0" w:space="0" w:color="auto"/>
            <w:left w:val="none" w:sz="0" w:space="0" w:color="auto"/>
            <w:bottom w:val="none" w:sz="0" w:space="0" w:color="auto"/>
            <w:right w:val="none" w:sz="0" w:space="0" w:color="auto"/>
          </w:divBdr>
        </w:div>
        <w:div w:id="801732284">
          <w:marLeft w:val="0"/>
          <w:marRight w:val="0"/>
          <w:marTop w:val="0"/>
          <w:marBottom w:val="0"/>
          <w:divBdr>
            <w:top w:val="none" w:sz="0" w:space="0" w:color="auto"/>
            <w:left w:val="none" w:sz="0" w:space="0" w:color="auto"/>
            <w:bottom w:val="none" w:sz="0" w:space="0" w:color="auto"/>
            <w:right w:val="none" w:sz="0" w:space="0" w:color="auto"/>
          </w:divBdr>
        </w:div>
        <w:div w:id="801732285">
          <w:marLeft w:val="0"/>
          <w:marRight w:val="0"/>
          <w:marTop w:val="0"/>
          <w:marBottom w:val="0"/>
          <w:divBdr>
            <w:top w:val="none" w:sz="0" w:space="0" w:color="auto"/>
            <w:left w:val="none" w:sz="0" w:space="0" w:color="auto"/>
            <w:bottom w:val="none" w:sz="0" w:space="0" w:color="auto"/>
            <w:right w:val="none" w:sz="0" w:space="0" w:color="auto"/>
          </w:divBdr>
        </w:div>
        <w:div w:id="801732286">
          <w:marLeft w:val="0"/>
          <w:marRight w:val="0"/>
          <w:marTop w:val="0"/>
          <w:marBottom w:val="0"/>
          <w:divBdr>
            <w:top w:val="none" w:sz="0" w:space="0" w:color="auto"/>
            <w:left w:val="none" w:sz="0" w:space="0" w:color="auto"/>
            <w:bottom w:val="none" w:sz="0" w:space="0" w:color="auto"/>
            <w:right w:val="none" w:sz="0" w:space="0" w:color="auto"/>
          </w:divBdr>
        </w:div>
        <w:div w:id="801732291">
          <w:marLeft w:val="0"/>
          <w:marRight w:val="0"/>
          <w:marTop w:val="0"/>
          <w:marBottom w:val="0"/>
          <w:divBdr>
            <w:top w:val="none" w:sz="0" w:space="0" w:color="auto"/>
            <w:left w:val="none" w:sz="0" w:space="0" w:color="auto"/>
            <w:bottom w:val="none" w:sz="0" w:space="0" w:color="auto"/>
            <w:right w:val="none" w:sz="0" w:space="0" w:color="auto"/>
          </w:divBdr>
        </w:div>
        <w:div w:id="801732295">
          <w:marLeft w:val="0"/>
          <w:marRight w:val="0"/>
          <w:marTop w:val="0"/>
          <w:marBottom w:val="0"/>
          <w:divBdr>
            <w:top w:val="none" w:sz="0" w:space="0" w:color="auto"/>
            <w:left w:val="none" w:sz="0" w:space="0" w:color="auto"/>
            <w:bottom w:val="none" w:sz="0" w:space="0" w:color="auto"/>
            <w:right w:val="none" w:sz="0" w:space="0" w:color="auto"/>
          </w:divBdr>
        </w:div>
        <w:div w:id="801732296">
          <w:marLeft w:val="0"/>
          <w:marRight w:val="0"/>
          <w:marTop w:val="0"/>
          <w:marBottom w:val="0"/>
          <w:divBdr>
            <w:top w:val="none" w:sz="0" w:space="0" w:color="auto"/>
            <w:left w:val="none" w:sz="0" w:space="0" w:color="auto"/>
            <w:bottom w:val="none" w:sz="0" w:space="0" w:color="auto"/>
            <w:right w:val="none" w:sz="0" w:space="0" w:color="auto"/>
          </w:divBdr>
        </w:div>
        <w:div w:id="801732298">
          <w:marLeft w:val="0"/>
          <w:marRight w:val="0"/>
          <w:marTop w:val="0"/>
          <w:marBottom w:val="0"/>
          <w:divBdr>
            <w:top w:val="none" w:sz="0" w:space="0" w:color="auto"/>
            <w:left w:val="none" w:sz="0" w:space="0" w:color="auto"/>
            <w:bottom w:val="none" w:sz="0" w:space="0" w:color="auto"/>
            <w:right w:val="none" w:sz="0" w:space="0" w:color="auto"/>
          </w:divBdr>
        </w:div>
        <w:div w:id="801732299">
          <w:marLeft w:val="0"/>
          <w:marRight w:val="0"/>
          <w:marTop w:val="0"/>
          <w:marBottom w:val="0"/>
          <w:divBdr>
            <w:top w:val="none" w:sz="0" w:space="0" w:color="auto"/>
            <w:left w:val="none" w:sz="0" w:space="0" w:color="auto"/>
            <w:bottom w:val="none" w:sz="0" w:space="0" w:color="auto"/>
            <w:right w:val="none" w:sz="0" w:space="0" w:color="auto"/>
          </w:divBdr>
        </w:div>
        <w:div w:id="801732303">
          <w:marLeft w:val="0"/>
          <w:marRight w:val="0"/>
          <w:marTop w:val="0"/>
          <w:marBottom w:val="0"/>
          <w:divBdr>
            <w:top w:val="none" w:sz="0" w:space="0" w:color="auto"/>
            <w:left w:val="none" w:sz="0" w:space="0" w:color="auto"/>
            <w:bottom w:val="none" w:sz="0" w:space="0" w:color="auto"/>
            <w:right w:val="none" w:sz="0" w:space="0" w:color="auto"/>
          </w:divBdr>
        </w:div>
        <w:div w:id="801732309">
          <w:marLeft w:val="0"/>
          <w:marRight w:val="0"/>
          <w:marTop w:val="0"/>
          <w:marBottom w:val="0"/>
          <w:divBdr>
            <w:top w:val="none" w:sz="0" w:space="0" w:color="auto"/>
            <w:left w:val="none" w:sz="0" w:space="0" w:color="auto"/>
            <w:bottom w:val="none" w:sz="0" w:space="0" w:color="auto"/>
            <w:right w:val="none" w:sz="0" w:space="0" w:color="auto"/>
          </w:divBdr>
        </w:div>
        <w:div w:id="801732310">
          <w:marLeft w:val="0"/>
          <w:marRight w:val="0"/>
          <w:marTop w:val="0"/>
          <w:marBottom w:val="0"/>
          <w:divBdr>
            <w:top w:val="none" w:sz="0" w:space="0" w:color="auto"/>
            <w:left w:val="none" w:sz="0" w:space="0" w:color="auto"/>
            <w:bottom w:val="none" w:sz="0" w:space="0" w:color="auto"/>
            <w:right w:val="none" w:sz="0" w:space="0" w:color="auto"/>
          </w:divBdr>
        </w:div>
        <w:div w:id="801732312">
          <w:marLeft w:val="0"/>
          <w:marRight w:val="0"/>
          <w:marTop w:val="0"/>
          <w:marBottom w:val="0"/>
          <w:divBdr>
            <w:top w:val="none" w:sz="0" w:space="0" w:color="auto"/>
            <w:left w:val="none" w:sz="0" w:space="0" w:color="auto"/>
            <w:bottom w:val="none" w:sz="0" w:space="0" w:color="auto"/>
            <w:right w:val="none" w:sz="0" w:space="0" w:color="auto"/>
          </w:divBdr>
        </w:div>
        <w:div w:id="801732315">
          <w:marLeft w:val="0"/>
          <w:marRight w:val="0"/>
          <w:marTop w:val="0"/>
          <w:marBottom w:val="0"/>
          <w:divBdr>
            <w:top w:val="none" w:sz="0" w:space="0" w:color="auto"/>
            <w:left w:val="none" w:sz="0" w:space="0" w:color="auto"/>
            <w:bottom w:val="none" w:sz="0" w:space="0" w:color="auto"/>
            <w:right w:val="none" w:sz="0" w:space="0" w:color="auto"/>
          </w:divBdr>
        </w:div>
        <w:div w:id="801732318">
          <w:marLeft w:val="0"/>
          <w:marRight w:val="0"/>
          <w:marTop w:val="0"/>
          <w:marBottom w:val="0"/>
          <w:divBdr>
            <w:top w:val="none" w:sz="0" w:space="0" w:color="auto"/>
            <w:left w:val="none" w:sz="0" w:space="0" w:color="auto"/>
            <w:bottom w:val="none" w:sz="0" w:space="0" w:color="auto"/>
            <w:right w:val="none" w:sz="0" w:space="0" w:color="auto"/>
          </w:divBdr>
        </w:div>
        <w:div w:id="801732321">
          <w:marLeft w:val="0"/>
          <w:marRight w:val="0"/>
          <w:marTop w:val="0"/>
          <w:marBottom w:val="0"/>
          <w:divBdr>
            <w:top w:val="none" w:sz="0" w:space="0" w:color="auto"/>
            <w:left w:val="none" w:sz="0" w:space="0" w:color="auto"/>
            <w:bottom w:val="none" w:sz="0" w:space="0" w:color="auto"/>
            <w:right w:val="none" w:sz="0" w:space="0" w:color="auto"/>
          </w:divBdr>
        </w:div>
        <w:div w:id="801732332">
          <w:marLeft w:val="0"/>
          <w:marRight w:val="0"/>
          <w:marTop w:val="0"/>
          <w:marBottom w:val="0"/>
          <w:divBdr>
            <w:top w:val="none" w:sz="0" w:space="0" w:color="auto"/>
            <w:left w:val="none" w:sz="0" w:space="0" w:color="auto"/>
            <w:bottom w:val="none" w:sz="0" w:space="0" w:color="auto"/>
            <w:right w:val="none" w:sz="0" w:space="0" w:color="auto"/>
          </w:divBdr>
        </w:div>
        <w:div w:id="801732333">
          <w:marLeft w:val="0"/>
          <w:marRight w:val="0"/>
          <w:marTop w:val="0"/>
          <w:marBottom w:val="0"/>
          <w:divBdr>
            <w:top w:val="none" w:sz="0" w:space="0" w:color="auto"/>
            <w:left w:val="none" w:sz="0" w:space="0" w:color="auto"/>
            <w:bottom w:val="none" w:sz="0" w:space="0" w:color="auto"/>
            <w:right w:val="none" w:sz="0" w:space="0" w:color="auto"/>
          </w:divBdr>
        </w:div>
        <w:div w:id="801732335">
          <w:marLeft w:val="0"/>
          <w:marRight w:val="0"/>
          <w:marTop w:val="0"/>
          <w:marBottom w:val="0"/>
          <w:divBdr>
            <w:top w:val="none" w:sz="0" w:space="0" w:color="auto"/>
            <w:left w:val="none" w:sz="0" w:space="0" w:color="auto"/>
            <w:bottom w:val="none" w:sz="0" w:space="0" w:color="auto"/>
            <w:right w:val="none" w:sz="0" w:space="0" w:color="auto"/>
          </w:divBdr>
        </w:div>
        <w:div w:id="801732341">
          <w:marLeft w:val="0"/>
          <w:marRight w:val="0"/>
          <w:marTop w:val="0"/>
          <w:marBottom w:val="0"/>
          <w:divBdr>
            <w:top w:val="none" w:sz="0" w:space="0" w:color="auto"/>
            <w:left w:val="none" w:sz="0" w:space="0" w:color="auto"/>
            <w:bottom w:val="none" w:sz="0" w:space="0" w:color="auto"/>
            <w:right w:val="none" w:sz="0" w:space="0" w:color="auto"/>
          </w:divBdr>
        </w:div>
        <w:div w:id="801732344">
          <w:marLeft w:val="0"/>
          <w:marRight w:val="0"/>
          <w:marTop w:val="0"/>
          <w:marBottom w:val="0"/>
          <w:divBdr>
            <w:top w:val="none" w:sz="0" w:space="0" w:color="auto"/>
            <w:left w:val="none" w:sz="0" w:space="0" w:color="auto"/>
            <w:bottom w:val="none" w:sz="0" w:space="0" w:color="auto"/>
            <w:right w:val="none" w:sz="0" w:space="0" w:color="auto"/>
          </w:divBdr>
        </w:div>
        <w:div w:id="801732345">
          <w:marLeft w:val="0"/>
          <w:marRight w:val="0"/>
          <w:marTop w:val="0"/>
          <w:marBottom w:val="0"/>
          <w:divBdr>
            <w:top w:val="none" w:sz="0" w:space="0" w:color="auto"/>
            <w:left w:val="none" w:sz="0" w:space="0" w:color="auto"/>
            <w:bottom w:val="none" w:sz="0" w:space="0" w:color="auto"/>
            <w:right w:val="none" w:sz="0" w:space="0" w:color="auto"/>
          </w:divBdr>
        </w:div>
        <w:div w:id="801732347">
          <w:marLeft w:val="0"/>
          <w:marRight w:val="0"/>
          <w:marTop w:val="0"/>
          <w:marBottom w:val="0"/>
          <w:divBdr>
            <w:top w:val="none" w:sz="0" w:space="0" w:color="auto"/>
            <w:left w:val="none" w:sz="0" w:space="0" w:color="auto"/>
            <w:bottom w:val="none" w:sz="0" w:space="0" w:color="auto"/>
            <w:right w:val="none" w:sz="0" w:space="0" w:color="auto"/>
          </w:divBdr>
        </w:div>
        <w:div w:id="801732348">
          <w:marLeft w:val="0"/>
          <w:marRight w:val="0"/>
          <w:marTop w:val="0"/>
          <w:marBottom w:val="0"/>
          <w:divBdr>
            <w:top w:val="none" w:sz="0" w:space="0" w:color="auto"/>
            <w:left w:val="none" w:sz="0" w:space="0" w:color="auto"/>
            <w:bottom w:val="none" w:sz="0" w:space="0" w:color="auto"/>
            <w:right w:val="none" w:sz="0" w:space="0" w:color="auto"/>
          </w:divBdr>
        </w:div>
      </w:divsChild>
    </w:div>
    <w:div w:id="801732294">
      <w:marLeft w:val="0"/>
      <w:marRight w:val="0"/>
      <w:marTop w:val="0"/>
      <w:marBottom w:val="0"/>
      <w:divBdr>
        <w:top w:val="none" w:sz="0" w:space="0" w:color="auto"/>
        <w:left w:val="none" w:sz="0" w:space="0" w:color="auto"/>
        <w:bottom w:val="none" w:sz="0" w:space="0" w:color="auto"/>
        <w:right w:val="none" w:sz="0" w:space="0" w:color="auto"/>
      </w:divBdr>
      <w:divsChild>
        <w:div w:id="801732270">
          <w:marLeft w:val="0"/>
          <w:marRight w:val="0"/>
          <w:marTop w:val="0"/>
          <w:marBottom w:val="0"/>
          <w:divBdr>
            <w:top w:val="none" w:sz="0" w:space="0" w:color="auto"/>
            <w:left w:val="none" w:sz="0" w:space="0" w:color="auto"/>
            <w:bottom w:val="none" w:sz="0" w:space="0" w:color="auto"/>
            <w:right w:val="none" w:sz="0" w:space="0" w:color="auto"/>
          </w:divBdr>
        </w:div>
        <w:div w:id="801732272">
          <w:marLeft w:val="0"/>
          <w:marRight w:val="0"/>
          <w:marTop w:val="0"/>
          <w:marBottom w:val="0"/>
          <w:divBdr>
            <w:top w:val="none" w:sz="0" w:space="0" w:color="auto"/>
            <w:left w:val="none" w:sz="0" w:space="0" w:color="auto"/>
            <w:bottom w:val="none" w:sz="0" w:space="0" w:color="auto"/>
            <w:right w:val="none" w:sz="0" w:space="0" w:color="auto"/>
          </w:divBdr>
        </w:div>
        <w:div w:id="801732273">
          <w:marLeft w:val="0"/>
          <w:marRight w:val="0"/>
          <w:marTop w:val="0"/>
          <w:marBottom w:val="0"/>
          <w:divBdr>
            <w:top w:val="none" w:sz="0" w:space="0" w:color="auto"/>
            <w:left w:val="none" w:sz="0" w:space="0" w:color="auto"/>
            <w:bottom w:val="none" w:sz="0" w:space="0" w:color="auto"/>
            <w:right w:val="none" w:sz="0" w:space="0" w:color="auto"/>
          </w:divBdr>
        </w:div>
        <w:div w:id="801732278">
          <w:marLeft w:val="0"/>
          <w:marRight w:val="0"/>
          <w:marTop w:val="0"/>
          <w:marBottom w:val="0"/>
          <w:divBdr>
            <w:top w:val="none" w:sz="0" w:space="0" w:color="auto"/>
            <w:left w:val="none" w:sz="0" w:space="0" w:color="auto"/>
            <w:bottom w:val="none" w:sz="0" w:space="0" w:color="auto"/>
            <w:right w:val="none" w:sz="0" w:space="0" w:color="auto"/>
          </w:divBdr>
        </w:div>
        <w:div w:id="801732280">
          <w:marLeft w:val="0"/>
          <w:marRight w:val="0"/>
          <w:marTop w:val="0"/>
          <w:marBottom w:val="0"/>
          <w:divBdr>
            <w:top w:val="none" w:sz="0" w:space="0" w:color="auto"/>
            <w:left w:val="none" w:sz="0" w:space="0" w:color="auto"/>
            <w:bottom w:val="none" w:sz="0" w:space="0" w:color="auto"/>
            <w:right w:val="none" w:sz="0" w:space="0" w:color="auto"/>
          </w:divBdr>
        </w:div>
        <w:div w:id="801732281">
          <w:marLeft w:val="0"/>
          <w:marRight w:val="0"/>
          <w:marTop w:val="0"/>
          <w:marBottom w:val="0"/>
          <w:divBdr>
            <w:top w:val="none" w:sz="0" w:space="0" w:color="auto"/>
            <w:left w:val="none" w:sz="0" w:space="0" w:color="auto"/>
            <w:bottom w:val="none" w:sz="0" w:space="0" w:color="auto"/>
            <w:right w:val="none" w:sz="0" w:space="0" w:color="auto"/>
          </w:divBdr>
        </w:div>
        <w:div w:id="801732282">
          <w:marLeft w:val="0"/>
          <w:marRight w:val="0"/>
          <w:marTop w:val="0"/>
          <w:marBottom w:val="0"/>
          <w:divBdr>
            <w:top w:val="none" w:sz="0" w:space="0" w:color="auto"/>
            <w:left w:val="none" w:sz="0" w:space="0" w:color="auto"/>
            <w:bottom w:val="none" w:sz="0" w:space="0" w:color="auto"/>
            <w:right w:val="none" w:sz="0" w:space="0" w:color="auto"/>
          </w:divBdr>
        </w:div>
        <w:div w:id="801732289">
          <w:marLeft w:val="0"/>
          <w:marRight w:val="0"/>
          <w:marTop w:val="0"/>
          <w:marBottom w:val="0"/>
          <w:divBdr>
            <w:top w:val="none" w:sz="0" w:space="0" w:color="auto"/>
            <w:left w:val="none" w:sz="0" w:space="0" w:color="auto"/>
            <w:bottom w:val="none" w:sz="0" w:space="0" w:color="auto"/>
            <w:right w:val="none" w:sz="0" w:space="0" w:color="auto"/>
          </w:divBdr>
        </w:div>
        <w:div w:id="801732292">
          <w:marLeft w:val="0"/>
          <w:marRight w:val="0"/>
          <w:marTop w:val="0"/>
          <w:marBottom w:val="0"/>
          <w:divBdr>
            <w:top w:val="none" w:sz="0" w:space="0" w:color="auto"/>
            <w:left w:val="none" w:sz="0" w:space="0" w:color="auto"/>
            <w:bottom w:val="none" w:sz="0" w:space="0" w:color="auto"/>
            <w:right w:val="none" w:sz="0" w:space="0" w:color="auto"/>
          </w:divBdr>
        </w:div>
        <w:div w:id="801732300">
          <w:marLeft w:val="0"/>
          <w:marRight w:val="0"/>
          <w:marTop w:val="0"/>
          <w:marBottom w:val="0"/>
          <w:divBdr>
            <w:top w:val="none" w:sz="0" w:space="0" w:color="auto"/>
            <w:left w:val="none" w:sz="0" w:space="0" w:color="auto"/>
            <w:bottom w:val="none" w:sz="0" w:space="0" w:color="auto"/>
            <w:right w:val="none" w:sz="0" w:space="0" w:color="auto"/>
          </w:divBdr>
        </w:div>
        <w:div w:id="801732302">
          <w:marLeft w:val="0"/>
          <w:marRight w:val="0"/>
          <w:marTop w:val="0"/>
          <w:marBottom w:val="0"/>
          <w:divBdr>
            <w:top w:val="none" w:sz="0" w:space="0" w:color="auto"/>
            <w:left w:val="none" w:sz="0" w:space="0" w:color="auto"/>
            <w:bottom w:val="none" w:sz="0" w:space="0" w:color="auto"/>
            <w:right w:val="none" w:sz="0" w:space="0" w:color="auto"/>
          </w:divBdr>
        </w:div>
        <w:div w:id="801732304">
          <w:marLeft w:val="0"/>
          <w:marRight w:val="0"/>
          <w:marTop w:val="0"/>
          <w:marBottom w:val="0"/>
          <w:divBdr>
            <w:top w:val="none" w:sz="0" w:space="0" w:color="auto"/>
            <w:left w:val="none" w:sz="0" w:space="0" w:color="auto"/>
            <w:bottom w:val="none" w:sz="0" w:space="0" w:color="auto"/>
            <w:right w:val="none" w:sz="0" w:space="0" w:color="auto"/>
          </w:divBdr>
        </w:div>
        <w:div w:id="801732305">
          <w:marLeft w:val="0"/>
          <w:marRight w:val="0"/>
          <w:marTop w:val="0"/>
          <w:marBottom w:val="0"/>
          <w:divBdr>
            <w:top w:val="none" w:sz="0" w:space="0" w:color="auto"/>
            <w:left w:val="none" w:sz="0" w:space="0" w:color="auto"/>
            <w:bottom w:val="none" w:sz="0" w:space="0" w:color="auto"/>
            <w:right w:val="none" w:sz="0" w:space="0" w:color="auto"/>
          </w:divBdr>
        </w:div>
        <w:div w:id="801732306">
          <w:marLeft w:val="0"/>
          <w:marRight w:val="0"/>
          <w:marTop w:val="0"/>
          <w:marBottom w:val="0"/>
          <w:divBdr>
            <w:top w:val="none" w:sz="0" w:space="0" w:color="auto"/>
            <w:left w:val="none" w:sz="0" w:space="0" w:color="auto"/>
            <w:bottom w:val="none" w:sz="0" w:space="0" w:color="auto"/>
            <w:right w:val="none" w:sz="0" w:space="0" w:color="auto"/>
          </w:divBdr>
        </w:div>
        <w:div w:id="801732307">
          <w:marLeft w:val="0"/>
          <w:marRight w:val="0"/>
          <w:marTop w:val="0"/>
          <w:marBottom w:val="0"/>
          <w:divBdr>
            <w:top w:val="none" w:sz="0" w:space="0" w:color="auto"/>
            <w:left w:val="none" w:sz="0" w:space="0" w:color="auto"/>
            <w:bottom w:val="none" w:sz="0" w:space="0" w:color="auto"/>
            <w:right w:val="none" w:sz="0" w:space="0" w:color="auto"/>
          </w:divBdr>
        </w:div>
        <w:div w:id="801732308">
          <w:marLeft w:val="0"/>
          <w:marRight w:val="0"/>
          <w:marTop w:val="0"/>
          <w:marBottom w:val="0"/>
          <w:divBdr>
            <w:top w:val="none" w:sz="0" w:space="0" w:color="auto"/>
            <w:left w:val="none" w:sz="0" w:space="0" w:color="auto"/>
            <w:bottom w:val="none" w:sz="0" w:space="0" w:color="auto"/>
            <w:right w:val="none" w:sz="0" w:space="0" w:color="auto"/>
          </w:divBdr>
        </w:div>
        <w:div w:id="801732311">
          <w:marLeft w:val="0"/>
          <w:marRight w:val="0"/>
          <w:marTop w:val="0"/>
          <w:marBottom w:val="0"/>
          <w:divBdr>
            <w:top w:val="none" w:sz="0" w:space="0" w:color="auto"/>
            <w:left w:val="none" w:sz="0" w:space="0" w:color="auto"/>
            <w:bottom w:val="none" w:sz="0" w:space="0" w:color="auto"/>
            <w:right w:val="none" w:sz="0" w:space="0" w:color="auto"/>
          </w:divBdr>
        </w:div>
        <w:div w:id="801732314">
          <w:marLeft w:val="0"/>
          <w:marRight w:val="0"/>
          <w:marTop w:val="0"/>
          <w:marBottom w:val="0"/>
          <w:divBdr>
            <w:top w:val="none" w:sz="0" w:space="0" w:color="auto"/>
            <w:left w:val="none" w:sz="0" w:space="0" w:color="auto"/>
            <w:bottom w:val="none" w:sz="0" w:space="0" w:color="auto"/>
            <w:right w:val="none" w:sz="0" w:space="0" w:color="auto"/>
          </w:divBdr>
        </w:div>
        <w:div w:id="801732317">
          <w:marLeft w:val="0"/>
          <w:marRight w:val="0"/>
          <w:marTop w:val="0"/>
          <w:marBottom w:val="0"/>
          <w:divBdr>
            <w:top w:val="none" w:sz="0" w:space="0" w:color="auto"/>
            <w:left w:val="none" w:sz="0" w:space="0" w:color="auto"/>
            <w:bottom w:val="none" w:sz="0" w:space="0" w:color="auto"/>
            <w:right w:val="none" w:sz="0" w:space="0" w:color="auto"/>
          </w:divBdr>
        </w:div>
        <w:div w:id="801732319">
          <w:marLeft w:val="0"/>
          <w:marRight w:val="0"/>
          <w:marTop w:val="0"/>
          <w:marBottom w:val="0"/>
          <w:divBdr>
            <w:top w:val="none" w:sz="0" w:space="0" w:color="auto"/>
            <w:left w:val="none" w:sz="0" w:space="0" w:color="auto"/>
            <w:bottom w:val="none" w:sz="0" w:space="0" w:color="auto"/>
            <w:right w:val="none" w:sz="0" w:space="0" w:color="auto"/>
          </w:divBdr>
        </w:div>
        <w:div w:id="801732323">
          <w:marLeft w:val="0"/>
          <w:marRight w:val="0"/>
          <w:marTop w:val="0"/>
          <w:marBottom w:val="0"/>
          <w:divBdr>
            <w:top w:val="none" w:sz="0" w:space="0" w:color="auto"/>
            <w:left w:val="none" w:sz="0" w:space="0" w:color="auto"/>
            <w:bottom w:val="none" w:sz="0" w:space="0" w:color="auto"/>
            <w:right w:val="none" w:sz="0" w:space="0" w:color="auto"/>
          </w:divBdr>
        </w:div>
        <w:div w:id="801732331">
          <w:marLeft w:val="0"/>
          <w:marRight w:val="0"/>
          <w:marTop w:val="0"/>
          <w:marBottom w:val="0"/>
          <w:divBdr>
            <w:top w:val="none" w:sz="0" w:space="0" w:color="auto"/>
            <w:left w:val="none" w:sz="0" w:space="0" w:color="auto"/>
            <w:bottom w:val="none" w:sz="0" w:space="0" w:color="auto"/>
            <w:right w:val="none" w:sz="0" w:space="0" w:color="auto"/>
          </w:divBdr>
        </w:div>
        <w:div w:id="801732336">
          <w:marLeft w:val="0"/>
          <w:marRight w:val="0"/>
          <w:marTop w:val="0"/>
          <w:marBottom w:val="0"/>
          <w:divBdr>
            <w:top w:val="none" w:sz="0" w:space="0" w:color="auto"/>
            <w:left w:val="none" w:sz="0" w:space="0" w:color="auto"/>
            <w:bottom w:val="none" w:sz="0" w:space="0" w:color="auto"/>
            <w:right w:val="none" w:sz="0" w:space="0" w:color="auto"/>
          </w:divBdr>
        </w:div>
        <w:div w:id="801732338">
          <w:marLeft w:val="0"/>
          <w:marRight w:val="0"/>
          <w:marTop w:val="0"/>
          <w:marBottom w:val="0"/>
          <w:divBdr>
            <w:top w:val="none" w:sz="0" w:space="0" w:color="auto"/>
            <w:left w:val="none" w:sz="0" w:space="0" w:color="auto"/>
            <w:bottom w:val="none" w:sz="0" w:space="0" w:color="auto"/>
            <w:right w:val="none" w:sz="0" w:space="0" w:color="auto"/>
          </w:divBdr>
        </w:div>
        <w:div w:id="801732339">
          <w:marLeft w:val="0"/>
          <w:marRight w:val="0"/>
          <w:marTop w:val="0"/>
          <w:marBottom w:val="0"/>
          <w:divBdr>
            <w:top w:val="none" w:sz="0" w:space="0" w:color="auto"/>
            <w:left w:val="none" w:sz="0" w:space="0" w:color="auto"/>
            <w:bottom w:val="none" w:sz="0" w:space="0" w:color="auto"/>
            <w:right w:val="none" w:sz="0" w:space="0" w:color="auto"/>
          </w:divBdr>
        </w:div>
        <w:div w:id="801732342">
          <w:marLeft w:val="0"/>
          <w:marRight w:val="0"/>
          <w:marTop w:val="0"/>
          <w:marBottom w:val="0"/>
          <w:divBdr>
            <w:top w:val="none" w:sz="0" w:space="0" w:color="auto"/>
            <w:left w:val="none" w:sz="0" w:space="0" w:color="auto"/>
            <w:bottom w:val="none" w:sz="0" w:space="0" w:color="auto"/>
            <w:right w:val="none" w:sz="0" w:space="0" w:color="auto"/>
          </w:divBdr>
        </w:div>
        <w:div w:id="801732343">
          <w:marLeft w:val="0"/>
          <w:marRight w:val="0"/>
          <w:marTop w:val="0"/>
          <w:marBottom w:val="0"/>
          <w:divBdr>
            <w:top w:val="none" w:sz="0" w:space="0" w:color="auto"/>
            <w:left w:val="none" w:sz="0" w:space="0" w:color="auto"/>
            <w:bottom w:val="none" w:sz="0" w:space="0" w:color="auto"/>
            <w:right w:val="none" w:sz="0" w:space="0" w:color="auto"/>
          </w:divBdr>
        </w:div>
      </w:divsChild>
    </w:div>
    <w:div w:id="801732324">
      <w:marLeft w:val="0"/>
      <w:marRight w:val="0"/>
      <w:marTop w:val="0"/>
      <w:marBottom w:val="0"/>
      <w:divBdr>
        <w:top w:val="none" w:sz="0" w:space="0" w:color="auto"/>
        <w:left w:val="none" w:sz="0" w:space="0" w:color="auto"/>
        <w:bottom w:val="none" w:sz="0" w:space="0" w:color="auto"/>
        <w:right w:val="none" w:sz="0" w:space="0" w:color="auto"/>
      </w:divBdr>
    </w:div>
    <w:div w:id="801732325">
      <w:marLeft w:val="0"/>
      <w:marRight w:val="0"/>
      <w:marTop w:val="0"/>
      <w:marBottom w:val="0"/>
      <w:divBdr>
        <w:top w:val="none" w:sz="0" w:space="0" w:color="auto"/>
        <w:left w:val="none" w:sz="0" w:space="0" w:color="auto"/>
        <w:bottom w:val="none" w:sz="0" w:space="0" w:color="auto"/>
        <w:right w:val="none" w:sz="0" w:space="0" w:color="auto"/>
      </w:divBdr>
    </w:div>
    <w:div w:id="801732326">
      <w:marLeft w:val="0"/>
      <w:marRight w:val="0"/>
      <w:marTop w:val="0"/>
      <w:marBottom w:val="0"/>
      <w:divBdr>
        <w:top w:val="none" w:sz="0" w:space="0" w:color="auto"/>
        <w:left w:val="none" w:sz="0" w:space="0" w:color="auto"/>
        <w:bottom w:val="none" w:sz="0" w:space="0" w:color="auto"/>
        <w:right w:val="none" w:sz="0" w:space="0" w:color="auto"/>
      </w:divBdr>
    </w:div>
    <w:div w:id="801732327">
      <w:marLeft w:val="0"/>
      <w:marRight w:val="0"/>
      <w:marTop w:val="0"/>
      <w:marBottom w:val="0"/>
      <w:divBdr>
        <w:top w:val="none" w:sz="0" w:space="0" w:color="auto"/>
        <w:left w:val="none" w:sz="0" w:space="0" w:color="auto"/>
        <w:bottom w:val="none" w:sz="0" w:space="0" w:color="auto"/>
        <w:right w:val="none" w:sz="0" w:space="0" w:color="auto"/>
      </w:divBdr>
    </w:div>
    <w:div w:id="801732328">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C2D6-C07A-45B9-B146-8B05EAE8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9401</Words>
  <Characters>53590</Characters>
  <Application>Microsoft Office Word</Application>
  <DocSecurity>0</DocSecurity>
  <Lines>446</Lines>
  <Paragraphs>125</Paragraphs>
  <ScaleCrop>false</ScaleCrop>
  <Company>Microsoft</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dc:description/>
  <cp:lastModifiedBy>zgi-moskov@mail.ru</cp:lastModifiedBy>
  <cp:revision>2</cp:revision>
  <cp:lastPrinted>2023-10-27T03:11:00Z</cp:lastPrinted>
  <dcterms:created xsi:type="dcterms:W3CDTF">2023-11-22T08:49:00Z</dcterms:created>
  <dcterms:modified xsi:type="dcterms:W3CDTF">2023-11-22T08:49:00Z</dcterms:modified>
</cp:coreProperties>
</file>