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E1" w:rsidRPr="00BC3642" w:rsidRDefault="002E12E1" w:rsidP="002E12E1">
      <w:pPr>
        <w:ind w:firstLine="709"/>
        <w:jc w:val="center"/>
        <w:outlineLvl w:val="0"/>
        <w:rPr>
          <w:b/>
          <w:sz w:val="24"/>
          <w:szCs w:val="24"/>
        </w:rPr>
      </w:pPr>
      <w:r w:rsidRPr="00BC3642">
        <w:rPr>
          <w:b/>
          <w:sz w:val="24"/>
          <w:szCs w:val="24"/>
        </w:rPr>
        <w:t>Шарыповский городской Совет депутатов</w:t>
      </w:r>
    </w:p>
    <w:p w:rsidR="002E12E1" w:rsidRPr="00BC3642" w:rsidRDefault="002E12E1" w:rsidP="002E12E1">
      <w:pPr>
        <w:ind w:firstLine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BC3642">
        <w:rPr>
          <w:b/>
          <w:sz w:val="24"/>
          <w:szCs w:val="24"/>
        </w:rPr>
        <w:t xml:space="preserve">ород Шарыпово Красноярский край </w:t>
      </w:r>
    </w:p>
    <w:p w:rsidR="002E12E1" w:rsidRPr="00BC3642" w:rsidRDefault="002E12E1" w:rsidP="002E12E1">
      <w:pPr>
        <w:ind w:firstLine="709"/>
        <w:jc w:val="right"/>
        <w:rPr>
          <w:i/>
          <w:caps/>
          <w:sz w:val="24"/>
          <w:szCs w:val="24"/>
        </w:rPr>
      </w:pPr>
      <w:r w:rsidRPr="00BC3642">
        <w:rPr>
          <w:i/>
          <w:caps/>
          <w:sz w:val="24"/>
          <w:szCs w:val="24"/>
        </w:rPr>
        <w:t xml:space="preserve"> </w:t>
      </w:r>
    </w:p>
    <w:p w:rsidR="002E12E1" w:rsidRPr="00BC3642" w:rsidRDefault="00CE71B8" w:rsidP="002E12E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57216" from="-75.6pt,4.1pt" to="493.25pt,4.15pt" o:allowincell="f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7" style="position:absolute;left:0;text-align:left;z-index:251658240" from="-75.6pt,13.8pt" to="493.25pt,13.85pt" o:allowincell="f" strokeweight="2pt">
            <v:stroke startarrowwidth="narrow" startarrowlength="short" endarrowwidth="narrow" endarrowlength="short"/>
          </v:line>
        </w:pict>
      </w:r>
    </w:p>
    <w:p w:rsidR="002E12E1" w:rsidRPr="00BC3642" w:rsidRDefault="002E12E1" w:rsidP="002E12E1">
      <w:pPr>
        <w:ind w:firstLine="709"/>
        <w:jc w:val="center"/>
        <w:rPr>
          <w:sz w:val="24"/>
          <w:szCs w:val="24"/>
        </w:rPr>
      </w:pPr>
    </w:p>
    <w:p w:rsidR="002E12E1" w:rsidRPr="00BC3642" w:rsidRDefault="002E12E1" w:rsidP="002E12E1">
      <w:pPr>
        <w:ind w:firstLine="709"/>
        <w:jc w:val="center"/>
        <w:rPr>
          <w:sz w:val="24"/>
          <w:szCs w:val="24"/>
        </w:rPr>
      </w:pPr>
    </w:p>
    <w:p w:rsidR="002E12E1" w:rsidRPr="003668DA" w:rsidRDefault="002E12E1" w:rsidP="002E12E1">
      <w:pPr>
        <w:ind w:firstLine="709"/>
        <w:jc w:val="center"/>
        <w:outlineLvl w:val="0"/>
        <w:rPr>
          <w:b/>
          <w:sz w:val="24"/>
          <w:szCs w:val="24"/>
        </w:rPr>
      </w:pPr>
      <w:r w:rsidRPr="003668DA">
        <w:rPr>
          <w:b/>
          <w:sz w:val="24"/>
          <w:szCs w:val="24"/>
        </w:rPr>
        <w:t>ПОСТАНОВЛЕНИЕ</w:t>
      </w:r>
    </w:p>
    <w:p w:rsidR="002E12E1" w:rsidRPr="00BC3642" w:rsidRDefault="002E12E1" w:rsidP="002E12E1">
      <w:pPr>
        <w:ind w:firstLine="709"/>
        <w:jc w:val="center"/>
        <w:rPr>
          <w:sz w:val="24"/>
          <w:szCs w:val="24"/>
        </w:rPr>
      </w:pPr>
    </w:p>
    <w:p w:rsidR="002E12E1" w:rsidRDefault="002E12E1" w:rsidP="002E12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25.06.2024</w:t>
      </w:r>
      <w:r w:rsidRPr="00BC3642">
        <w:rPr>
          <w:sz w:val="24"/>
          <w:szCs w:val="24"/>
        </w:rPr>
        <w:tab/>
      </w:r>
      <w:r w:rsidRPr="00BC3642">
        <w:rPr>
          <w:sz w:val="24"/>
          <w:szCs w:val="24"/>
        </w:rPr>
        <w:tab/>
      </w:r>
      <w:r w:rsidRPr="00BC3642">
        <w:rPr>
          <w:sz w:val="24"/>
          <w:szCs w:val="24"/>
        </w:rPr>
        <w:tab/>
      </w:r>
      <w:r w:rsidRPr="00BC3642">
        <w:rPr>
          <w:sz w:val="24"/>
          <w:szCs w:val="24"/>
        </w:rPr>
        <w:tab/>
      </w:r>
      <w:r w:rsidRPr="00BC3642">
        <w:rPr>
          <w:sz w:val="24"/>
          <w:szCs w:val="24"/>
        </w:rPr>
        <w:tab/>
      </w:r>
      <w:r w:rsidRPr="00BC3642">
        <w:rPr>
          <w:sz w:val="24"/>
          <w:szCs w:val="24"/>
        </w:rPr>
        <w:tab/>
      </w:r>
      <w:r w:rsidRPr="00BC3642">
        <w:rPr>
          <w:sz w:val="24"/>
          <w:szCs w:val="24"/>
        </w:rPr>
        <w:tab/>
      </w:r>
      <w:r w:rsidRPr="00BC3642">
        <w:rPr>
          <w:sz w:val="24"/>
          <w:szCs w:val="24"/>
        </w:rPr>
        <w:tab/>
      </w:r>
      <w:r w:rsidRPr="00BC3642">
        <w:rPr>
          <w:sz w:val="24"/>
          <w:szCs w:val="24"/>
        </w:rPr>
        <w:tab/>
        <w:t>№  01-12/</w:t>
      </w:r>
      <w:r w:rsidR="000B5228">
        <w:rPr>
          <w:sz w:val="24"/>
          <w:szCs w:val="24"/>
        </w:rPr>
        <w:t>06</w:t>
      </w:r>
    </w:p>
    <w:p w:rsidR="002E12E1" w:rsidRPr="00BC3642" w:rsidRDefault="002E12E1" w:rsidP="002E12E1">
      <w:pPr>
        <w:ind w:firstLine="709"/>
        <w:jc w:val="both"/>
        <w:rPr>
          <w:sz w:val="24"/>
          <w:szCs w:val="24"/>
        </w:rPr>
      </w:pPr>
    </w:p>
    <w:p w:rsidR="002E12E1" w:rsidRPr="00BC3642" w:rsidRDefault="002E12E1" w:rsidP="002E12E1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C3642">
        <w:rPr>
          <w:rFonts w:ascii="Times New Roman" w:hAnsi="Times New Roman" w:cs="Times New Roman"/>
          <w:b w:val="0"/>
          <w:sz w:val="24"/>
          <w:szCs w:val="24"/>
        </w:rPr>
        <w:t>О резолюции публичных слушаний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3642">
        <w:rPr>
          <w:rFonts w:ascii="Times New Roman" w:hAnsi="Times New Roman" w:cs="Times New Roman"/>
          <w:b w:val="0"/>
          <w:sz w:val="24"/>
          <w:szCs w:val="24"/>
        </w:rPr>
        <w:t>по проекту Решения</w:t>
      </w:r>
    </w:p>
    <w:p w:rsidR="002E12E1" w:rsidRPr="003668DA" w:rsidRDefault="002E12E1" w:rsidP="002E12E1">
      <w:pPr>
        <w:ind w:firstLine="709"/>
        <w:jc w:val="center"/>
        <w:rPr>
          <w:sz w:val="24"/>
          <w:szCs w:val="24"/>
        </w:rPr>
      </w:pPr>
      <w:r w:rsidRPr="003668DA">
        <w:rPr>
          <w:sz w:val="24"/>
          <w:szCs w:val="24"/>
        </w:rPr>
        <w:t xml:space="preserve">«Об утверждении отчета об исполнении бюджета городского округа </w:t>
      </w:r>
    </w:p>
    <w:p w:rsidR="002E12E1" w:rsidRPr="003668DA" w:rsidRDefault="002E12E1" w:rsidP="002E12E1">
      <w:pPr>
        <w:ind w:firstLine="709"/>
        <w:jc w:val="center"/>
        <w:rPr>
          <w:sz w:val="24"/>
          <w:szCs w:val="24"/>
        </w:rPr>
      </w:pPr>
      <w:r w:rsidRPr="003668DA">
        <w:rPr>
          <w:sz w:val="24"/>
          <w:szCs w:val="24"/>
        </w:rPr>
        <w:t>города Шарыпово за 202</w:t>
      </w:r>
      <w:r>
        <w:rPr>
          <w:sz w:val="24"/>
          <w:szCs w:val="24"/>
        </w:rPr>
        <w:t>3</w:t>
      </w:r>
      <w:r w:rsidRPr="003668DA">
        <w:rPr>
          <w:sz w:val="24"/>
          <w:szCs w:val="24"/>
        </w:rPr>
        <w:t xml:space="preserve"> год»</w:t>
      </w:r>
    </w:p>
    <w:p w:rsidR="002E12E1" w:rsidRDefault="002E12E1" w:rsidP="002E12E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12E1" w:rsidRPr="00BC3642" w:rsidRDefault="002E12E1" w:rsidP="002E12E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12E1" w:rsidRPr="00BC3642" w:rsidRDefault="002E12E1" w:rsidP="002E12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642">
        <w:rPr>
          <w:rFonts w:ascii="Times New Roman" w:hAnsi="Times New Roman" w:cs="Times New Roman"/>
          <w:sz w:val="24"/>
          <w:szCs w:val="24"/>
        </w:rPr>
        <w:t>Шарыповский городской Совет депутатов постанов</w:t>
      </w:r>
      <w:r w:rsidR="000F6805">
        <w:rPr>
          <w:rFonts w:ascii="Times New Roman" w:hAnsi="Times New Roman" w:cs="Times New Roman"/>
          <w:sz w:val="24"/>
          <w:szCs w:val="24"/>
        </w:rPr>
        <w:t>ил</w:t>
      </w:r>
      <w:r w:rsidRPr="00BC3642">
        <w:rPr>
          <w:rFonts w:ascii="Times New Roman" w:hAnsi="Times New Roman" w:cs="Times New Roman"/>
          <w:sz w:val="24"/>
          <w:szCs w:val="24"/>
        </w:rPr>
        <w:t>:</w:t>
      </w:r>
    </w:p>
    <w:p w:rsidR="002E12E1" w:rsidRPr="003668DA" w:rsidRDefault="002E12E1" w:rsidP="002E12E1">
      <w:pPr>
        <w:ind w:firstLine="709"/>
        <w:jc w:val="both"/>
        <w:rPr>
          <w:sz w:val="24"/>
          <w:szCs w:val="24"/>
        </w:rPr>
      </w:pPr>
      <w:r w:rsidRPr="00BC3642">
        <w:rPr>
          <w:sz w:val="24"/>
          <w:szCs w:val="24"/>
        </w:rPr>
        <w:t xml:space="preserve">1. Одобрить Резолюцию по итогам публичных слушаний по проекту Решения </w:t>
      </w:r>
      <w:r w:rsidRPr="003668DA">
        <w:rPr>
          <w:sz w:val="24"/>
          <w:szCs w:val="24"/>
        </w:rPr>
        <w:t>«Об утверждении отчета об исполнении бюджета городского округа города Шарыпово за 202</w:t>
      </w:r>
      <w:r>
        <w:rPr>
          <w:sz w:val="24"/>
          <w:szCs w:val="24"/>
        </w:rPr>
        <w:t>3</w:t>
      </w:r>
      <w:r w:rsidRPr="003668DA">
        <w:rPr>
          <w:sz w:val="24"/>
          <w:szCs w:val="24"/>
        </w:rPr>
        <w:t xml:space="preserve"> год»</w:t>
      </w:r>
      <w:r>
        <w:rPr>
          <w:sz w:val="24"/>
          <w:szCs w:val="24"/>
        </w:rPr>
        <w:t>.</w:t>
      </w:r>
    </w:p>
    <w:p w:rsidR="002E12E1" w:rsidRPr="00BC3642" w:rsidRDefault="002E12E1" w:rsidP="002E12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64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C36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3642">
        <w:rPr>
          <w:rFonts w:ascii="Times New Roman" w:hAnsi="Times New Roman" w:cs="Times New Roman"/>
          <w:sz w:val="24"/>
          <w:szCs w:val="24"/>
        </w:rPr>
        <w:t xml:space="preserve"> исполнением Резолюции возложить на постоянную комиссию по </w:t>
      </w:r>
      <w:r>
        <w:rPr>
          <w:rFonts w:ascii="Times New Roman" w:hAnsi="Times New Roman" w:cs="Times New Roman"/>
          <w:sz w:val="24"/>
          <w:szCs w:val="24"/>
        </w:rPr>
        <w:t xml:space="preserve">бюджету, налоговой политике и экономическому развитию </w:t>
      </w:r>
      <w:r w:rsidRPr="00BC364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Козлюк Ю.Н.</w:t>
      </w:r>
      <w:r w:rsidRPr="00BC3642">
        <w:rPr>
          <w:rFonts w:ascii="Times New Roman" w:hAnsi="Times New Roman" w:cs="Times New Roman"/>
          <w:sz w:val="24"/>
          <w:szCs w:val="24"/>
        </w:rPr>
        <w:t>).</w:t>
      </w:r>
    </w:p>
    <w:p w:rsidR="002E12E1" w:rsidRPr="00BC3642" w:rsidRDefault="002E12E1" w:rsidP="002E12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642">
        <w:rPr>
          <w:rFonts w:ascii="Times New Roman" w:hAnsi="Times New Roman" w:cs="Times New Roman"/>
          <w:sz w:val="24"/>
          <w:szCs w:val="24"/>
        </w:rPr>
        <w:t>3. Постановление вступает в силу со дня подписания и подлежит официальному опубликованию.</w:t>
      </w:r>
    </w:p>
    <w:p w:rsidR="002E12E1" w:rsidRPr="00BC3642" w:rsidRDefault="002E12E1" w:rsidP="002E12E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2E1" w:rsidRPr="00BC3642" w:rsidRDefault="002E12E1" w:rsidP="002E12E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2E1" w:rsidRPr="00BC3642" w:rsidRDefault="002E12E1" w:rsidP="002E12E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2E1" w:rsidRPr="00BC3642" w:rsidRDefault="002E12E1" w:rsidP="002E12E1">
      <w:pPr>
        <w:pStyle w:val="ConsNonformat"/>
        <w:widowControl/>
        <w:ind w:righ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BC3642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E12E1" w:rsidRPr="00BC3642" w:rsidRDefault="002E12E1" w:rsidP="002E12E1">
      <w:pPr>
        <w:pStyle w:val="ConsNonformat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BC3642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  <w:r w:rsidRPr="00BC3642">
        <w:rPr>
          <w:rFonts w:ascii="Times New Roman" w:hAnsi="Times New Roman" w:cs="Times New Roman"/>
          <w:sz w:val="24"/>
          <w:szCs w:val="24"/>
        </w:rPr>
        <w:tab/>
      </w:r>
      <w:r w:rsidRPr="00BC3642">
        <w:rPr>
          <w:rFonts w:ascii="Times New Roman" w:hAnsi="Times New Roman" w:cs="Times New Roman"/>
          <w:sz w:val="24"/>
          <w:szCs w:val="24"/>
        </w:rPr>
        <w:tab/>
      </w:r>
      <w:r w:rsidRPr="00BC3642">
        <w:rPr>
          <w:rFonts w:ascii="Times New Roman" w:hAnsi="Times New Roman" w:cs="Times New Roman"/>
          <w:sz w:val="24"/>
          <w:szCs w:val="24"/>
        </w:rPr>
        <w:tab/>
      </w:r>
      <w:r w:rsidRPr="00BC3642">
        <w:rPr>
          <w:rFonts w:ascii="Times New Roman" w:hAnsi="Times New Roman" w:cs="Times New Roman"/>
          <w:sz w:val="24"/>
          <w:szCs w:val="24"/>
        </w:rPr>
        <w:tab/>
      </w:r>
      <w:r w:rsidRPr="00BC364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Т.Ю.Ботвинкина</w:t>
      </w:r>
      <w:proofErr w:type="spellEnd"/>
    </w:p>
    <w:p w:rsidR="002E12E1" w:rsidRPr="00BC3642" w:rsidRDefault="002E12E1" w:rsidP="002E12E1">
      <w:pPr>
        <w:ind w:firstLine="709"/>
        <w:jc w:val="right"/>
        <w:rPr>
          <w:sz w:val="24"/>
          <w:szCs w:val="24"/>
        </w:rPr>
      </w:pPr>
      <w:r w:rsidRPr="00BC3642">
        <w:rPr>
          <w:sz w:val="24"/>
          <w:szCs w:val="24"/>
        </w:rPr>
        <w:br w:type="page"/>
      </w:r>
      <w:r w:rsidRPr="00BC3642">
        <w:rPr>
          <w:sz w:val="24"/>
          <w:szCs w:val="24"/>
        </w:rPr>
        <w:lastRenderedPageBreak/>
        <w:t xml:space="preserve">Приложение </w:t>
      </w:r>
    </w:p>
    <w:p w:rsidR="002E12E1" w:rsidRPr="00BC3642" w:rsidRDefault="002E12E1" w:rsidP="002E12E1">
      <w:pPr>
        <w:ind w:firstLine="709"/>
        <w:jc w:val="right"/>
        <w:rPr>
          <w:sz w:val="24"/>
          <w:szCs w:val="24"/>
        </w:rPr>
      </w:pPr>
      <w:r w:rsidRPr="00BC3642">
        <w:rPr>
          <w:sz w:val="24"/>
          <w:szCs w:val="24"/>
        </w:rPr>
        <w:t xml:space="preserve">к Постановлению </w:t>
      </w:r>
    </w:p>
    <w:p w:rsidR="002E12E1" w:rsidRPr="00BC3642" w:rsidRDefault="002E12E1" w:rsidP="002E12E1">
      <w:pPr>
        <w:ind w:firstLine="709"/>
        <w:jc w:val="right"/>
        <w:rPr>
          <w:sz w:val="24"/>
          <w:szCs w:val="24"/>
        </w:rPr>
      </w:pPr>
      <w:r w:rsidRPr="00BC3642">
        <w:rPr>
          <w:sz w:val="24"/>
          <w:szCs w:val="24"/>
        </w:rPr>
        <w:t>Шарыповского городского Совета</w:t>
      </w:r>
    </w:p>
    <w:p w:rsidR="002E12E1" w:rsidRPr="00BC3642" w:rsidRDefault="002E12E1" w:rsidP="002E12E1">
      <w:pPr>
        <w:ind w:firstLine="709"/>
        <w:jc w:val="right"/>
        <w:rPr>
          <w:sz w:val="24"/>
          <w:szCs w:val="24"/>
        </w:rPr>
      </w:pPr>
      <w:r w:rsidRPr="00BC3642">
        <w:rPr>
          <w:sz w:val="24"/>
          <w:szCs w:val="24"/>
        </w:rPr>
        <w:t xml:space="preserve">От </w:t>
      </w:r>
      <w:r>
        <w:rPr>
          <w:sz w:val="24"/>
          <w:szCs w:val="24"/>
        </w:rPr>
        <w:t>25.06.2024</w:t>
      </w:r>
      <w:r w:rsidRPr="00BC3642">
        <w:rPr>
          <w:sz w:val="24"/>
          <w:szCs w:val="24"/>
        </w:rPr>
        <w:t xml:space="preserve"> г. № 01-12/</w:t>
      </w:r>
      <w:r w:rsidR="000F6805">
        <w:rPr>
          <w:sz w:val="24"/>
          <w:szCs w:val="24"/>
        </w:rPr>
        <w:t>06</w:t>
      </w:r>
    </w:p>
    <w:p w:rsidR="002E12E1" w:rsidRPr="00BC3642" w:rsidRDefault="002E12E1" w:rsidP="002E12E1">
      <w:pPr>
        <w:ind w:firstLine="709"/>
        <w:jc w:val="center"/>
        <w:rPr>
          <w:sz w:val="24"/>
          <w:szCs w:val="24"/>
        </w:rPr>
      </w:pPr>
    </w:p>
    <w:p w:rsidR="002E12E1" w:rsidRPr="004967CD" w:rsidRDefault="002E12E1" w:rsidP="002E12E1">
      <w:pPr>
        <w:ind w:firstLine="709"/>
        <w:jc w:val="center"/>
        <w:rPr>
          <w:sz w:val="24"/>
          <w:szCs w:val="24"/>
        </w:rPr>
      </w:pPr>
      <w:r w:rsidRPr="004967CD">
        <w:rPr>
          <w:sz w:val="24"/>
          <w:szCs w:val="24"/>
        </w:rPr>
        <w:t>Резолюция</w:t>
      </w:r>
    </w:p>
    <w:p w:rsidR="002E12E1" w:rsidRPr="004967CD" w:rsidRDefault="002E12E1" w:rsidP="002E12E1">
      <w:pPr>
        <w:ind w:firstLine="709"/>
        <w:jc w:val="center"/>
        <w:rPr>
          <w:sz w:val="24"/>
          <w:szCs w:val="24"/>
        </w:rPr>
      </w:pPr>
      <w:r w:rsidRPr="004967CD">
        <w:rPr>
          <w:sz w:val="24"/>
          <w:szCs w:val="24"/>
        </w:rPr>
        <w:t>публичных слушаний по проекту Решения</w:t>
      </w:r>
    </w:p>
    <w:p w:rsidR="002E12E1" w:rsidRPr="003668DA" w:rsidRDefault="002E12E1" w:rsidP="002E12E1">
      <w:pPr>
        <w:ind w:firstLine="709"/>
        <w:jc w:val="center"/>
        <w:rPr>
          <w:sz w:val="24"/>
          <w:szCs w:val="24"/>
        </w:rPr>
      </w:pPr>
      <w:r w:rsidRPr="003668DA">
        <w:rPr>
          <w:sz w:val="24"/>
          <w:szCs w:val="24"/>
        </w:rPr>
        <w:t xml:space="preserve">«Об утверждении отчета об исполнении бюджета городского округа </w:t>
      </w:r>
    </w:p>
    <w:p w:rsidR="002E12E1" w:rsidRPr="003668DA" w:rsidRDefault="002E12E1" w:rsidP="002E12E1">
      <w:pPr>
        <w:ind w:firstLine="709"/>
        <w:jc w:val="center"/>
        <w:rPr>
          <w:sz w:val="24"/>
          <w:szCs w:val="24"/>
        </w:rPr>
      </w:pPr>
      <w:r w:rsidRPr="003668DA">
        <w:rPr>
          <w:sz w:val="24"/>
          <w:szCs w:val="24"/>
        </w:rPr>
        <w:t>города Шарыпово за 202</w:t>
      </w:r>
      <w:r>
        <w:rPr>
          <w:sz w:val="24"/>
          <w:szCs w:val="24"/>
        </w:rPr>
        <w:t>3</w:t>
      </w:r>
      <w:r w:rsidRPr="003668DA">
        <w:rPr>
          <w:sz w:val="24"/>
          <w:szCs w:val="24"/>
        </w:rPr>
        <w:t xml:space="preserve"> год»</w:t>
      </w:r>
    </w:p>
    <w:p w:rsidR="002E12E1" w:rsidRPr="004967CD" w:rsidRDefault="002E12E1" w:rsidP="002E12E1">
      <w:pPr>
        <w:ind w:firstLine="709"/>
        <w:jc w:val="both"/>
        <w:rPr>
          <w:sz w:val="24"/>
          <w:szCs w:val="24"/>
        </w:rPr>
      </w:pPr>
    </w:p>
    <w:p w:rsidR="002E12E1" w:rsidRDefault="002E12E1" w:rsidP="002E12E1">
      <w:pPr>
        <w:ind w:firstLine="709"/>
        <w:jc w:val="both"/>
        <w:rPr>
          <w:sz w:val="24"/>
          <w:szCs w:val="24"/>
        </w:rPr>
      </w:pPr>
      <w:r w:rsidRPr="004967CD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4967CD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4</w:t>
      </w:r>
      <w:r w:rsidRPr="004967CD">
        <w:rPr>
          <w:sz w:val="24"/>
          <w:szCs w:val="24"/>
        </w:rPr>
        <w:t xml:space="preserve"> года по инициативе Шарыповского городского Совета депутатов состоялись публичные слушаний по проекту Решения «</w:t>
      </w:r>
      <w:r w:rsidRPr="003668DA">
        <w:rPr>
          <w:sz w:val="24"/>
          <w:szCs w:val="24"/>
        </w:rPr>
        <w:t>«Об утверждении отчета об исполнении бюджета городского округа города Шарыпово за 202</w:t>
      </w:r>
      <w:r w:rsidR="003419E0">
        <w:rPr>
          <w:sz w:val="24"/>
          <w:szCs w:val="24"/>
        </w:rPr>
        <w:t>3</w:t>
      </w:r>
      <w:r w:rsidRPr="003668DA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. </w:t>
      </w:r>
    </w:p>
    <w:p w:rsidR="002E12E1" w:rsidRPr="004967CD" w:rsidRDefault="002E12E1" w:rsidP="002E12E1">
      <w:pPr>
        <w:ind w:firstLine="709"/>
        <w:jc w:val="both"/>
        <w:rPr>
          <w:sz w:val="24"/>
          <w:szCs w:val="24"/>
        </w:rPr>
      </w:pPr>
      <w:r w:rsidRPr="004967CD">
        <w:rPr>
          <w:sz w:val="24"/>
          <w:szCs w:val="24"/>
        </w:rPr>
        <w:t>В публичных слушаниях приняли участие депутаты Шарыповского городского Совета, Глава города Шарыпово, представители администрации города Шарыпово, население города Шарыпово.</w:t>
      </w:r>
    </w:p>
    <w:p w:rsidR="002E12E1" w:rsidRPr="004967CD" w:rsidRDefault="002E12E1" w:rsidP="002E12E1">
      <w:pPr>
        <w:ind w:firstLine="709"/>
        <w:jc w:val="both"/>
        <w:rPr>
          <w:sz w:val="24"/>
          <w:szCs w:val="24"/>
        </w:rPr>
      </w:pPr>
      <w:r w:rsidRPr="004967CD">
        <w:rPr>
          <w:sz w:val="24"/>
          <w:szCs w:val="24"/>
        </w:rPr>
        <w:t xml:space="preserve">Участники публичных слушаний заслушали проект </w:t>
      </w:r>
      <w:r w:rsidRPr="003668DA">
        <w:rPr>
          <w:sz w:val="24"/>
          <w:szCs w:val="24"/>
        </w:rPr>
        <w:t>«Об утверждении отчета об исполнении бюджета городского округа города Шарыпово за 202</w:t>
      </w:r>
      <w:r>
        <w:rPr>
          <w:sz w:val="24"/>
          <w:szCs w:val="24"/>
        </w:rPr>
        <w:t>3</w:t>
      </w:r>
      <w:r w:rsidRPr="003668DA">
        <w:rPr>
          <w:sz w:val="24"/>
          <w:szCs w:val="24"/>
        </w:rPr>
        <w:t xml:space="preserve"> год»</w:t>
      </w:r>
      <w:r w:rsidRPr="004967CD">
        <w:rPr>
          <w:sz w:val="24"/>
          <w:szCs w:val="24"/>
        </w:rPr>
        <w:t>. Докладчиком по проекту выступила руководитель финансового управления администрации Города Шарыпово – Гришина Елена Анатольевна.</w:t>
      </w:r>
    </w:p>
    <w:p w:rsidR="000534E8" w:rsidRDefault="000534E8" w:rsidP="000534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Участники публичных слушаний установили:</w:t>
      </w:r>
    </w:p>
    <w:p w:rsidR="000534E8" w:rsidRPr="000534E8" w:rsidRDefault="002E12E1" w:rsidP="000534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34E8" w:rsidRPr="000534E8">
        <w:rPr>
          <w:sz w:val="24"/>
          <w:szCs w:val="24"/>
        </w:rPr>
        <w:t>Общими итогами исполнения бюджета являются: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исполнение по доходам в сумме 1 954.8 млн. рублей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исполнение по расходам – 1 974.4 млн. рублей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- дефицит составил – 19,6 млн. рублей. 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ab/>
        <w:t>Муниципальный долг по состоянию на 01.01.2024 года составил 10,0 млн. рублей.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Доходная часть бюджета за 2023 год исполнена на 98%   при плане 1995,3 млн. рублей, поступило в бюджет городского округа 1954,8 млн. рублей. Исполнение доходной части бюджета по безвозмездным поступлениям составило 98,4% (план – 1688,4 млн. рублей, факт – 1661,9 млн. рублей). Исполнение по налоговым и неналоговым доходам оставило 96,6%, (при плане 305,9 млн. рублей исполнение составило 295,5 млн. рублей). Причиной невыполнения плана по МБТ   является их невостребованность.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Структура доходов: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- 85,0 % - безвозмездные поступления от бюджетов других уровней или 1 659,3 млн. руб. и 15,0% — это налоговые и неналоговые доходы или 295,5 млн. рублей. 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proofErr w:type="gramStart"/>
      <w:r w:rsidRPr="000534E8">
        <w:rPr>
          <w:sz w:val="24"/>
          <w:szCs w:val="24"/>
        </w:rPr>
        <w:t>По сравнению с 2022 годом сложилось увеличение объема МБТ в большей части за счет средств на повышение оплаты труда работникам бюджетной сферы, на осуществление дорожной деятельности в целях решения задач социально-экономического развития территорий за счет средств дорожного фонда, а также участие города и ставшим победителем всероссийского конкурса лучших проектов создания комфортной городской среды на реализацию проекта «Городской променад «Воинская трудовая</w:t>
      </w:r>
      <w:proofErr w:type="gramEnd"/>
      <w:r w:rsidRPr="000534E8">
        <w:rPr>
          <w:sz w:val="24"/>
          <w:szCs w:val="24"/>
        </w:rPr>
        <w:t xml:space="preserve"> слава – трудовая доблесть» и был проведен первый этап благоустройства территории города туристско-рекреационной зоны (</w:t>
      </w:r>
      <w:proofErr w:type="spellStart"/>
      <w:r w:rsidRPr="000534E8">
        <w:rPr>
          <w:sz w:val="24"/>
          <w:szCs w:val="24"/>
        </w:rPr>
        <w:t>динопарк</w:t>
      </w:r>
      <w:proofErr w:type="spellEnd"/>
      <w:r w:rsidRPr="000534E8">
        <w:rPr>
          <w:sz w:val="24"/>
          <w:szCs w:val="24"/>
        </w:rPr>
        <w:t>).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По сравнению с 2022 годом снижение налоговых и неналоговых поступлений обусловлено в большей степени ошибочным зачислением денежных средств от Филиала «Березовская ГРЭС ПАО «</w:t>
      </w:r>
      <w:proofErr w:type="spellStart"/>
      <w:r w:rsidRPr="000534E8">
        <w:rPr>
          <w:sz w:val="24"/>
          <w:szCs w:val="24"/>
        </w:rPr>
        <w:t>Юнипро</w:t>
      </w:r>
      <w:proofErr w:type="spellEnd"/>
      <w:r w:rsidRPr="000534E8">
        <w:rPr>
          <w:sz w:val="24"/>
          <w:szCs w:val="24"/>
        </w:rPr>
        <w:t>» 27.12.2022 года в размере 19,0 млн</w:t>
      </w:r>
      <w:proofErr w:type="gramStart"/>
      <w:r w:rsidRPr="000534E8">
        <w:rPr>
          <w:sz w:val="24"/>
          <w:szCs w:val="24"/>
        </w:rPr>
        <w:t>.р</w:t>
      </w:r>
      <w:proofErr w:type="gramEnd"/>
      <w:r w:rsidRPr="000534E8">
        <w:rPr>
          <w:sz w:val="24"/>
          <w:szCs w:val="24"/>
        </w:rPr>
        <w:t xml:space="preserve">уб. и возвратом данной переплаты в 2023 году. Сумма налога на </w:t>
      </w:r>
      <w:proofErr w:type="gramStart"/>
      <w:r w:rsidRPr="000534E8">
        <w:rPr>
          <w:sz w:val="24"/>
          <w:szCs w:val="24"/>
        </w:rPr>
        <w:t>прибыль организаций, поступившая в бюджет города в 2023 году составила</w:t>
      </w:r>
      <w:proofErr w:type="gramEnd"/>
      <w:r w:rsidRPr="000534E8">
        <w:rPr>
          <w:sz w:val="24"/>
          <w:szCs w:val="24"/>
        </w:rPr>
        <w:t xml:space="preserve"> -11,7 млн. рублей.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В части безвозмездных поступлений невыполнение плана произошло из-за снижения фактической потребности </w:t>
      </w:r>
      <w:proofErr w:type="gramStart"/>
      <w:r w:rsidRPr="000534E8">
        <w:rPr>
          <w:sz w:val="24"/>
          <w:szCs w:val="24"/>
        </w:rPr>
        <w:t>от</w:t>
      </w:r>
      <w:proofErr w:type="gramEnd"/>
      <w:r w:rsidRPr="000534E8">
        <w:rPr>
          <w:sz w:val="24"/>
          <w:szCs w:val="24"/>
        </w:rPr>
        <w:t xml:space="preserve"> плановой.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В 2023 году с учетом списаний ошибочно зачисленной суммы налога на прибыль от ПАО «</w:t>
      </w:r>
      <w:proofErr w:type="spellStart"/>
      <w:r w:rsidRPr="000534E8">
        <w:rPr>
          <w:sz w:val="24"/>
          <w:szCs w:val="24"/>
        </w:rPr>
        <w:t>Юнипро</w:t>
      </w:r>
      <w:proofErr w:type="spellEnd"/>
      <w:proofErr w:type="gramStart"/>
      <w:r w:rsidRPr="000534E8">
        <w:rPr>
          <w:sz w:val="24"/>
          <w:szCs w:val="24"/>
        </w:rPr>
        <w:t>»в</w:t>
      </w:r>
      <w:proofErr w:type="gramEnd"/>
      <w:r w:rsidRPr="000534E8">
        <w:rPr>
          <w:sz w:val="24"/>
          <w:szCs w:val="24"/>
        </w:rPr>
        <w:t xml:space="preserve"> сумме 19,0 млн. руб., налоговые и неналоговые доходы снизились по сравнению с 2022 годом на 20,0 млн. При этом наблюдается рост поступлений по некоторым налоговые и неналоговым источникам: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по налогу на доходы физических лиц (на 13,0% или на 19,6 млн. рублей) за счет индексации заработной платы муниципальных служащих и сотрудников бюджетных организаций (в июле 2023г. на 6,3%) и увеличением МРОТ в январе 2023 года;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доходы от реализации имущества, находящегося в государственной и муниципальной собственности (на 187,1 % или на 1,0 млн. руб.)</w:t>
      </w:r>
      <w:proofErr w:type="gramStart"/>
      <w:r w:rsidRPr="000534E8">
        <w:rPr>
          <w:sz w:val="24"/>
          <w:szCs w:val="24"/>
        </w:rPr>
        <w:t>.</w:t>
      </w:r>
      <w:proofErr w:type="gramEnd"/>
      <w:r w:rsidRPr="000534E8">
        <w:rPr>
          <w:sz w:val="24"/>
          <w:szCs w:val="24"/>
        </w:rPr>
        <w:t xml:space="preserve"> </w:t>
      </w:r>
      <w:proofErr w:type="gramStart"/>
      <w:r w:rsidRPr="000534E8">
        <w:rPr>
          <w:sz w:val="24"/>
          <w:szCs w:val="24"/>
        </w:rPr>
        <w:t>в</w:t>
      </w:r>
      <w:proofErr w:type="gramEnd"/>
      <w:r w:rsidRPr="000534E8">
        <w:rPr>
          <w:sz w:val="24"/>
          <w:szCs w:val="24"/>
        </w:rPr>
        <w:t xml:space="preserve"> связи с тем, что в 2023 году произошло увеличение арендаторов, реализующих свое преимущественное право на выкуп имущества согласно 159-ФЗ. Также в 2023 году с аукциона был продан автомобиль за 98 тыс. рублей;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по налогу, взимаемому в связи с применением упрощенной системы налогообложения (на 10,7% или на 6,1 млн. рублей) за счет увеличения налоговой базы по крупнейшим плательщикам.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При этом наблюдается снижение доходов в 2023 году по сравнению с 2022 годом в части доходов: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по налогу на прибыль организаций (на 143,3%) в результате списания поступающих сумм налога в счет возмещения ошибочно зачисленной суммы денежных средств от Филиала "Березовская ГРЭС ПАО «</w:t>
      </w:r>
      <w:proofErr w:type="spellStart"/>
      <w:r w:rsidRPr="000534E8">
        <w:rPr>
          <w:sz w:val="24"/>
          <w:szCs w:val="24"/>
        </w:rPr>
        <w:t>Юнипро</w:t>
      </w:r>
      <w:proofErr w:type="spellEnd"/>
      <w:r w:rsidRPr="000534E8">
        <w:rPr>
          <w:sz w:val="24"/>
          <w:szCs w:val="24"/>
        </w:rPr>
        <w:t>» 27.12.22 в размере – (-) 11,7 млн. рублей</w:t>
      </w:r>
      <w:proofErr w:type="gramStart"/>
      <w:r w:rsidRPr="000534E8">
        <w:rPr>
          <w:sz w:val="24"/>
          <w:szCs w:val="24"/>
        </w:rPr>
        <w:t>.;</w:t>
      </w:r>
      <w:proofErr w:type="gramEnd"/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а также с поступлением платежей по патентам в январе 2024 года (7,2 млн. рублей)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Сумма поступлений налоговых и неналоговых доходов составляет 295,5 млн. рублей при плановых назначениях 305,9 млн. рублей, из них налоговые доходы составляют 92,2% и неналоговые – 7,8%.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В состав налоговых доходов </w:t>
      </w:r>
      <w:proofErr w:type="gramStart"/>
      <w:r w:rsidRPr="000534E8">
        <w:rPr>
          <w:sz w:val="24"/>
          <w:szCs w:val="24"/>
        </w:rPr>
        <w:t>отражены</w:t>
      </w:r>
      <w:proofErr w:type="gramEnd"/>
      <w:r w:rsidRPr="000534E8">
        <w:rPr>
          <w:sz w:val="24"/>
          <w:szCs w:val="24"/>
        </w:rPr>
        <w:t>: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 - НДФЛ – 57,5%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Налог на совокупный доход – 24%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Имущественный и земельный налоги – 9,3%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Аренда муниципального имущества и земли – 5,2%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Государственная пошлина – 3,8%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- Продажа муниципального имущества и земли – 0,8% 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налог на прибыль – (-) 4%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прочие доходы – 3,4%.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Невыполнение плановых назначений по доходам составило в сумме 40,5 млн. рублей и сложилось за счет следующих доходов: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proofErr w:type="gramStart"/>
      <w:r w:rsidRPr="000534E8">
        <w:rPr>
          <w:sz w:val="24"/>
          <w:szCs w:val="24"/>
        </w:rPr>
        <w:t xml:space="preserve">по налоговым и неналоговым доходам неисполнение составило – 10,4 млн. рублей за счет </w:t>
      </w:r>
      <w:proofErr w:type="spellStart"/>
      <w:r w:rsidRPr="000534E8">
        <w:rPr>
          <w:sz w:val="24"/>
          <w:szCs w:val="24"/>
        </w:rPr>
        <w:t>недополучения</w:t>
      </w:r>
      <w:proofErr w:type="spellEnd"/>
      <w:r w:rsidRPr="000534E8">
        <w:rPr>
          <w:sz w:val="24"/>
          <w:szCs w:val="24"/>
        </w:rPr>
        <w:t xml:space="preserve"> средств по налогу на совокупный доход (в связи с применением упрощенной системы налогообложения – 4,0 млн. рублей, по налогу, взимаемому в качестве объекта налогообложения расходы, уменьшенные на величину расходов – 1,6 млн. рублей, налог, взимаемый с применением патентной системы налогообложения – 10,4 млн. рублей);</w:t>
      </w:r>
      <w:proofErr w:type="gramEnd"/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по безвозмездным поступлениям – 26,5 млн. рублей, 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proofErr w:type="gramStart"/>
      <w:r w:rsidRPr="000534E8">
        <w:rPr>
          <w:sz w:val="24"/>
          <w:szCs w:val="24"/>
        </w:rPr>
        <w:t>возврат остатков прошлых лет – 3,6 млн. рублей (2,8 млн. – выпадающие доходы, 0,7 млн. рублей – возврат остатков), в том числе:</w:t>
      </w:r>
      <w:proofErr w:type="gramEnd"/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на реализацию отдельных мер по обеспечению ограничения платы граждан за коммунальные услуги – 17,7 млн. рублей;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на обеспечение жилыми помещениями детей-сирот и детей, оставшихся без попечения родителей – 1,3 млн. рублей;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на обеспечение питанием обучающихся в муниципальных и частных общеобразовательных организациях – 1,9 млн. рублей,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на </w:t>
      </w:r>
      <w:proofErr w:type="spellStart"/>
      <w:r w:rsidRPr="000534E8">
        <w:rPr>
          <w:sz w:val="24"/>
          <w:szCs w:val="24"/>
        </w:rPr>
        <w:t>софинансирование</w:t>
      </w:r>
      <w:proofErr w:type="spellEnd"/>
      <w:r w:rsidRPr="000534E8">
        <w:rPr>
          <w:sz w:val="24"/>
          <w:szCs w:val="24"/>
        </w:rPr>
        <w:t xml:space="preserve"> расходов по организации и </w:t>
      </w:r>
      <w:proofErr w:type="gramStart"/>
      <w:r w:rsidRPr="000534E8">
        <w:rPr>
          <w:sz w:val="24"/>
          <w:szCs w:val="24"/>
        </w:rPr>
        <w:t>обеспечения</w:t>
      </w:r>
      <w:proofErr w:type="gramEnd"/>
      <w:r w:rsidRPr="000534E8">
        <w:rPr>
          <w:sz w:val="24"/>
          <w:szCs w:val="24"/>
        </w:rPr>
        <w:t xml:space="preserve"> обучающихся по образовательным программам начального общего образования - 1,5 млн. рублей;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на реализацию муниципальных программ развития субъектов малого и среднего предпринимательства – 0,5 млн. рублей;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 - 1,5 млн. рублей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– 0,5 млн. рублей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на обустройство мест (площадок) накопления отходов потребления и (или) приобретение контейнерного оборудования – 0,5 млн. рублей.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Исполнение по расходам составило 98% или 1974,4 млн. рублей при плане 2015,0 млн. рублей млн. рублей. Основные экономические направления расходов – это: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64,6 % или 1274,7 млн. рублей — это расходы на оплату труда, 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6,1 % - 119,8 млн. рублей – реализация национальных проектов;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5,4% или 107,1 млн. рублей – это содержание (38,5 млн.) и 68,6 млн. рублей ремонт дорог (18,5 млн. рублей и 50,1 млн. рублей) — это осуществление дорожной деятельности в целях решения задач социально-экономического развития города;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4,4 % или 87,2 млн. расходы на коммунальные услуги, 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3,9 % или 76,9 млн. рублей питание детей в образовательных учреждениях, 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2,0 % или 38,9 млн. рублей субсидия организациям пассажирского транспорта на компенсацию расходов, возникающих в результате небольшой интенсивности, 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13,6 % или   269,8 млн. рублей составляют прочие расходы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Общее неисполнение по расходам составило – 40,4 млн. рублей из них:   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-за счет МБТ 27,4 млн. рублей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-за счет средств бюджета 13,0 млн. рублей. 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Неисполнение за счет МБТ по отраслям представлено: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по разделу ЖКХ – 17,8 млн. рублей (по обеспечению ограничения платы граждан за коммунальные услуги);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proofErr w:type="gramStart"/>
      <w:r w:rsidRPr="000534E8">
        <w:rPr>
          <w:sz w:val="24"/>
          <w:szCs w:val="24"/>
        </w:rPr>
        <w:t>- по разделу образование – 4,3 млн. рублей (развитие и повышение качества работы муниципальных учреждений ДОУ «Золотой ключик» - 1,5 млн. рублей, расходы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 – 0,3 млн. рублей, на обеспечение питанием обучающихся в муниципальных и частных общеобразовательных организациях – 1,9 млн. рублей;</w:t>
      </w:r>
      <w:proofErr w:type="gramEnd"/>
      <w:r w:rsidRPr="000534E8">
        <w:rPr>
          <w:sz w:val="24"/>
          <w:szCs w:val="24"/>
        </w:rPr>
        <w:t xml:space="preserve"> Обеспечение государственных гарантий реализации прав на получение общедоступного и бесплатного дошкольного образования – 0,5 млн. рублей, Ежемесячное денежное вознаграждение за классное руководство педагогическим работникам – 0,1 млн. рублей, 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по разделу «Социальная политика» - 3,7 млн. рублей (организация и обеспечение обучающихся бесплатным горячим питанием – 1,6 млн. рублей, компенсация части родительской платы в ДОУ – 0,6 млн. рублей, обеспечение жилыми помещениями детей-сирот и детей, оставшихся без попечения родителей – 1,3 млн. рублей, по осуществлению присмотра и ухода за детьми-инвалидами – 0,2 млн. рублей);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национальная экономика – 0,7 млн. рублей (предпринимательство);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по разделу окружающая среда – 0,5 млн. рублей (обустройство мест (площадок) накопления отходов потребления);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proofErr w:type="gramStart"/>
      <w:r w:rsidRPr="000534E8">
        <w:rPr>
          <w:sz w:val="24"/>
          <w:szCs w:val="24"/>
        </w:rPr>
        <w:t>- прочие разделы 0,4 млн. рублей, (присяжные заседатели – 0,2 млн. рублей, спортивную подготовку, административная комиссия – 0,2 млн. рублей).</w:t>
      </w:r>
      <w:proofErr w:type="gramEnd"/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  -Неисполнение за счет собственных средств – 13,0 млн. рублей в т. ч.: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оплата взносов по капитальному ремонту общего имущества в многоквартирных домах за муниципальное жилье – 0,2 млн. рублей;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уличное освещение – 1,7 млн. рублей (оплата в январе 2024 года по контракту 2023 года);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proofErr w:type="gramStart"/>
      <w:r w:rsidRPr="000534E8">
        <w:rPr>
          <w:sz w:val="24"/>
          <w:szCs w:val="24"/>
        </w:rPr>
        <w:t>финансовое обеспечение муниципальных учреждений в сумме 11,1 млн. рублей (зарплата – 5,2 млн. рублей, коммунальные услуги – 4,5 млн. рублей, устройство ледяного городка – 0,6 млн. рублей, доплата к пенсии муниципальных служащих – 0,1 млн. рублей, и прочие).</w:t>
      </w:r>
      <w:proofErr w:type="gramEnd"/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Структура расходов по функциональной классификации выглядит следующим образом: 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60,3% - образование (1190,1 млн. рублей)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9,4%   - расходы на жилищно-коммунальное хозяйство (185,8 млн. рублей)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proofErr w:type="gramStart"/>
      <w:r w:rsidRPr="000534E8">
        <w:rPr>
          <w:sz w:val="24"/>
          <w:szCs w:val="24"/>
        </w:rPr>
        <w:t xml:space="preserve">9,0% - национальная экономика (177,5 млн. рублей, в том числе: организацию </w:t>
      </w:r>
      <w:proofErr w:type="spellStart"/>
      <w:r w:rsidRPr="000534E8">
        <w:rPr>
          <w:sz w:val="24"/>
          <w:szCs w:val="24"/>
        </w:rPr>
        <w:t>туристко-рекреационных</w:t>
      </w:r>
      <w:proofErr w:type="spellEnd"/>
      <w:r w:rsidRPr="000534E8">
        <w:rPr>
          <w:sz w:val="24"/>
          <w:szCs w:val="24"/>
        </w:rPr>
        <w:t xml:space="preserve"> зон – 17,2, капитальный ремонт и ремонт автомобильных дорог общего пользования – 18,5, содержание автомобильных дорог общего пользования местного значения – 38,5 млн., осуществление дорожной деятельности в целях решения задач социально-экономического развития территорий – 50,1 млн., субсидии юридическим лицам, выполняющим перевозки пассажиров по муниципальным маршрутам 38,9 млн., расходы на подготовку документов территориального планирования</w:t>
      </w:r>
      <w:proofErr w:type="gramEnd"/>
      <w:r w:rsidRPr="000534E8">
        <w:rPr>
          <w:sz w:val="24"/>
          <w:szCs w:val="24"/>
        </w:rPr>
        <w:t xml:space="preserve"> и градостроительного зонирования – 3,2 млн., повышение безопасности дорожного движения – 1,4 млн. рублей, содержание средств регулирования дорожного движения – 2,3 млн., содержание МКУ «УКС» - 4,6 млн., субсидии субъектам малого и среднего предпринимательства – 2,3 млн.); 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8,8 %   - общегосударственные вопросы (174,2 млн. рублей)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5,5 %   - физкультура и спорт (108,2 млн. рублей)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4,2 %   - культура и кинематография (83,6 млн. рублей)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2,1% - социальная политика (42,1 млн. рублей)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proofErr w:type="gramStart"/>
      <w:r w:rsidRPr="000534E8">
        <w:rPr>
          <w:sz w:val="24"/>
          <w:szCs w:val="24"/>
        </w:rPr>
        <w:t>0,4% - национальная безопасность, и национальная оборона (7,5 млн. рублей:</w:t>
      </w:r>
      <w:proofErr w:type="gramEnd"/>
      <w:r w:rsidRPr="000534E8">
        <w:rPr>
          <w:sz w:val="24"/>
          <w:szCs w:val="24"/>
        </w:rPr>
        <w:t xml:space="preserve"> </w:t>
      </w:r>
      <w:proofErr w:type="gramStart"/>
      <w:r w:rsidRPr="000534E8">
        <w:rPr>
          <w:sz w:val="24"/>
          <w:szCs w:val="24"/>
        </w:rPr>
        <w:t>ЕДДС, Обеспечение первичных мер пожарной безопасности, содержание пожарного поста в п. Горячегорск);</w:t>
      </w:r>
      <w:proofErr w:type="gramEnd"/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0,3% - охрана окружающей среды, национальная оборона и здравоохранение (5,4 млн. рублей: отлов бездомных животных, обустройство площадок ТКО).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 Бюджет 2023 году, как и в предыдущие годы, являлся программным, то есть расходы бюджета осуществлялись в рамках муниципальных программ. Доля программных расходов из общей суммы расходов бюджета составляет 95,8% (или 1 890,4 млн. рублей), соответственно доля непрограммных расходов 4,2 %.  83,9 млн. рублей. Исполнение по муниципальным программам составило 98% от плановых назначений программных расходов – 1929,5 млн. рублей.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Среди муниципальных программ наиболее </w:t>
      </w:r>
      <w:proofErr w:type="spellStart"/>
      <w:r w:rsidRPr="000534E8">
        <w:rPr>
          <w:sz w:val="24"/>
          <w:szCs w:val="24"/>
        </w:rPr>
        <w:t>финансовоёмкой</w:t>
      </w:r>
      <w:proofErr w:type="spellEnd"/>
      <w:r w:rsidRPr="000534E8">
        <w:rPr>
          <w:sz w:val="24"/>
          <w:szCs w:val="24"/>
        </w:rPr>
        <w:t xml:space="preserve"> является МП «Развитие образования» 63,8 % или 1206,2 млн. рублей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9,1% или 171,4 млн. рубле</w:t>
      </w:r>
      <w:proofErr w:type="gramStart"/>
      <w:r w:rsidRPr="000534E8">
        <w:rPr>
          <w:sz w:val="24"/>
          <w:szCs w:val="24"/>
        </w:rPr>
        <w:t>й-</w:t>
      </w:r>
      <w:proofErr w:type="gramEnd"/>
      <w:r w:rsidRPr="000534E8">
        <w:rPr>
          <w:sz w:val="24"/>
          <w:szCs w:val="24"/>
        </w:rPr>
        <w:t xml:space="preserve"> МП «Развитие культуры»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7,9 % (149,6 млн. рублей)- МП «Развитие транспортной системы»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6,0 % (113,2 млн. рублей) «Формирование современной городской среды»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5,7 % (108,2 млн. рублей) – МП «Развитие физической культуры и спорта»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3,7 % (69,3 млн. рублей)- МП «Реформирования и модернизация ЖКХ»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0,9 % (16,7 млн. рублей) «Обеспечение доступным и комфортным жильем жителей муниципального образования города Шарыпово»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0,7 % (13,3 млн. рублей) - МП «Молодежь в ХХ</w:t>
      </w:r>
      <w:proofErr w:type="gramStart"/>
      <w:r w:rsidRPr="000534E8">
        <w:rPr>
          <w:sz w:val="24"/>
          <w:szCs w:val="24"/>
        </w:rPr>
        <w:t>I</w:t>
      </w:r>
      <w:proofErr w:type="gramEnd"/>
      <w:r w:rsidRPr="000534E8">
        <w:rPr>
          <w:sz w:val="24"/>
          <w:szCs w:val="24"/>
        </w:rPr>
        <w:t xml:space="preserve"> веке»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2,2 % (42,5 млн. рублей) приходится на 4 программы - «МП «Развитие инвестиционной деятельности малого и среднего предпринимательства», «Управление муниципальным имуществом» «Управление муниципальными финансами», «Защита от чрезвычайных ситуаций природного и техногенного характера и обеспечение безопасности населения муниципального образования. 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  Общий объем средств, не включенных в муниципальные программы,  составил в 2023 году – 84,0 млн. рублей или 4,2%. 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Не были включены в муниципальные программы расходы на обеспечение деятельности Шарыповского городского Совета депутатов, Контрольно-счетной палаты города Шарыпово. Также в муниципальные программы не вошли бюджетные ассигнования некоторых органов местного самоуправления: 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Администрация города Шарыпово;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Территориальный отдел по обеспечению жизнедеятельности поселков Дубинино и Горячегорск;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Муниципальное казенное учреждение «Управление капитального строительства»;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Муниципальное казенное учреждение «Центр бухгалтерского учета и отчетности города Шарыпово».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На территории муниципального образования город Шарыпово в 2023 году было реализовано четыре национальных проекта на общую сумму 119,8 млн. рублей, получено 10 субсидий: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«Образование» - 3,6 млн. рублей, «Жилье и городская среда» - 109,4 млн. рублей: «Безопасные и качественные дороги» - 1,8 млн. рублей и «Культура» - 5,0 млн. рублей.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ab/>
        <w:t xml:space="preserve">В рамках национального проекта «Образование» было реализовано три направления: 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 xml:space="preserve"> - «Современная школа» на сумму 2,4 млн. рублей, направленное на создание и обеспечение функционирования центров образования естественн</w:t>
      </w:r>
      <w:proofErr w:type="gramStart"/>
      <w:r w:rsidRPr="000534E8">
        <w:rPr>
          <w:sz w:val="24"/>
          <w:szCs w:val="24"/>
        </w:rPr>
        <w:t>о-</w:t>
      </w:r>
      <w:proofErr w:type="gramEnd"/>
      <w:r w:rsidRPr="000534E8">
        <w:rPr>
          <w:sz w:val="24"/>
          <w:szCs w:val="24"/>
        </w:rPr>
        <w:t xml:space="preserve"> научной и технологической направленности,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proofErr w:type="gramStart"/>
      <w:r w:rsidRPr="000534E8">
        <w:rPr>
          <w:sz w:val="24"/>
          <w:szCs w:val="24"/>
        </w:rPr>
        <w:t>- «Социальная активность», направленное на развитие волонтерского движения – 0,5 млн. рублей,</w:t>
      </w:r>
      <w:proofErr w:type="gramEnd"/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«Патриотическое воспитание граждан РФ» - 0,8 млн. рублей.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ab/>
        <w:t>По национальному проекту «Жилье и городская среда» реализованы следующие направления в рамках «Формирование комфортной городской среды»: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был реализован проект Городской променад «Воинская слава - трудовая доблесть» как победитель Всероссийского конкурса лучших проектов создания комфортной городской среды на реализацию комплекса мероприятий по благоустройству в городе Шарыпово на сумму 90,0 млн. рублей.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благоустройство дворовых территорий и общественных пространств в сумме 19,4 млн. рублей.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ab/>
        <w:t>По национальному проекту «Безопасные и качественные дороги» реализован проект «Безопасность дорожного движения», который направлен на повышение безопасности дорожного движения, а именно: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на проведение мероприятий, направленных на обеспечение безопасного участия детей в дорожном движении – 0,4 млн. рублей;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города Шарыпово в суме 0,9 млн. рублей;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мероприятия, направленные на повышение безопасности дорожного движения за счет средств дорожного фонда города Шарыпово в сумме 0,5 млн. рублей.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ab/>
        <w:t>И по национальному проекту «Культура» реализовано направление «Культурная среда» на сумму 4,9 млн. рублей, в том числе: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«Культурная среда» - 4,7 млн. рублей,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- «Творческие люди» - 0,2 млн. рублей.</w:t>
      </w:r>
    </w:p>
    <w:p w:rsidR="000534E8" w:rsidRPr="000534E8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ab/>
        <w:t>Город Шарыпово в 2023 году принял участие в 19 государственных программах и заключил 42 соглашения, из них - 35 соглашений между отраслевыми министерствами края по субсидиям и 7 соглашений на иные межбюджетные трансферты.</w:t>
      </w:r>
    </w:p>
    <w:p w:rsidR="002E12E1" w:rsidRPr="003668DA" w:rsidRDefault="000534E8" w:rsidP="000534E8">
      <w:pPr>
        <w:ind w:firstLine="567"/>
        <w:jc w:val="both"/>
        <w:rPr>
          <w:sz w:val="24"/>
          <w:szCs w:val="24"/>
        </w:rPr>
      </w:pPr>
      <w:r w:rsidRPr="000534E8">
        <w:rPr>
          <w:sz w:val="24"/>
          <w:szCs w:val="24"/>
        </w:rPr>
        <w:t>Не программные расходы бюджета городского округа за 2023 год исполнены на 98,3% или 84,0 млн. рублей от плановых ассигнований 85,4 млн. рублей. В структуре расходов 87,7 % (72,8 млн. рублей) средства бюджета городского округа и 13,3% (11,2 млн. рублей) МБТ.</w:t>
      </w:r>
    </w:p>
    <w:p w:rsidR="002E12E1" w:rsidRPr="004967CD" w:rsidRDefault="002E12E1" w:rsidP="002E12E1">
      <w:pPr>
        <w:ind w:firstLine="709"/>
        <w:jc w:val="both"/>
        <w:rPr>
          <w:sz w:val="24"/>
          <w:szCs w:val="24"/>
        </w:rPr>
      </w:pPr>
      <w:proofErr w:type="gramStart"/>
      <w:r w:rsidRPr="004967CD">
        <w:rPr>
          <w:sz w:val="24"/>
          <w:szCs w:val="24"/>
        </w:rPr>
        <w:t>Заслушав отчет об исполнении городского бюджета за 20</w:t>
      </w:r>
      <w:r w:rsidR="000534E8">
        <w:rPr>
          <w:sz w:val="24"/>
          <w:szCs w:val="24"/>
        </w:rPr>
        <w:t>23</w:t>
      </w:r>
      <w:r w:rsidRPr="004967CD">
        <w:rPr>
          <w:sz w:val="24"/>
          <w:szCs w:val="24"/>
        </w:rPr>
        <w:t xml:space="preserve"> год участники публичных слушаний рекомендуют</w:t>
      </w:r>
      <w:proofErr w:type="gramEnd"/>
      <w:r w:rsidRPr="004967CD">
        <w:rPr>
          <w:sz w:val="24"/>
          <w:szCs w:val="24"/>
        </w:rPr>
        <w:t>:</w:t>
      </w:r>
    </w:p>
    <w:p w:rsidR="002E12E1" w:rsidRPr="004967CD" w:rsidRDefault="002E12E1" w:rsidP="002E12E1">
      <w:pPr>
        <w:ind w:firstLine="709"/>
        <w:jc w:val="both"/>
        <w:rPr>
          <w:sz w:val="24"/>
          <w:szCs w:val="24"/>
        </w:rPr>
      </w:pPr>
      <w:r w:rsidRPr="004967CD">
        <w:rPr>
          <w:sz w:val="24"/>
          <w:szCs w:val="24"/>
        </w:rPr>
        <w:t>1. Шарыповскому городскому Совету депутатов:</w:t>
      </w:r>
    </w:p>
    <w:p w:rsidR="002E12E1" w:rsidRPr="004967CD" w:rsidRDefault="002E12E1" w:rsidP="002E12E1">
      <w:pPr>
        <w:jc w:val="both"/>
        <w:rPr>
          <w:sz w:val="24"/>
          <w:szCs w:val="24"/>
        </w:rPr>
      </w:pPr>
      <w:r w:rsidRPr="004967CD">
        <w:rPr>
          <w:sz w:val="24"/>
          <w:szCs w:val="24"/>
        </w:rPr>
        <w:t xml:space="preserve">- принять на очередной сессии городского Совета депутатов Решение «Об утверждении отчета об исполнении бюджета </w:t>
      </w:r>
      <w:r>
        <w:rPr>
          <w:sz w:val="24"/>
          <w:szCs w:val="24"/>
        </w:rPr>
        <w:t xml:space="preserve">городского округа </w:t>
      </w:r>
      <w:r w:rsidRPr="004967CD">
        <w:rPr>
          <w:sz w:val="24"/>
          <w:szCs w:val="24"/>
        </w:rPr>
        <w:t xml:space="preserve">города </w:t>
      </w:r>
      <w:r>
        <w:rPr>
          <w:sz w:val="24"/>
          <w:szCs w:val="24"/>
        </w:rPr>
        <w:t xml:space="preserve">Шарыпово </w:t>
      </w:r>
      <w:r w:rsidRPr="004967CD">
        <w:rPr>
          <w:sz w:val="24"/>
          <w:szCs w:val="24"/>
        </w:rPr>
        <w:t>за 20</w:t>
      </w:r>
      <w:r>
        <w:rPr>
          <w:sz w:val="24"/>
          <w:szCs w:val="24"/>
        </w:rPr>
        <w:t>2</w:t>
      </w:r>
      <w:r w:rsidR="000F6805">
        <w:rPr>
          <w:sz w:val="24"/>
          <w:szCs w:val="24"/>
        </w:rPr>
        <w:t>3</w:t>
      </w:r>
      <w:r w:rsidRPr="004967CD">
        <w:rPr>
          <w:sz w:val="24"/>
          <w:szCs w:val="24"/>
        </w:rPr>
        <w:t xml:space="preserve"> год».</w:t>
      </w:r>
    </w:p>
    <w:p w:rsidR="00C63341" w:rsidRDefault="00C63341"/>
    <w:sectPr w:rsidR="00C63341" w:rsidSect="000F6805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12E1"/>
    <w:rsid w:val="000534E8"/>
    <w:rsid w:val="000B5228"/>
    <w:rsid w:val="000F6805"/>
    <w:rsid w:val="00162A7F"/>
    <w:rsid w:val="00166701"/>
    <w:rsid w:val="002E12E1"/>
    <w:rsid w:val="003419E0"/>
    <w:rsid w:val="00352E9B"/>
    <w:rsid w:val="003C7B2A"/>
    <w:rsid w:val="004736C5"/>
    <w:rsid w:val="00474BD3"/>
    <w:rsid w:val="00617EF3"/>
    <w:rsid w:val="00777464"/>
    <w:rsid w:val="009141CF"/>
    <w:rsid w:val="00954DFD"/>
    <w:rsid w:val="00BA654F"/>
    <w:rsid w:val="00C1302B"/>
    <w:rsid w:val="00C63341"/>
    <w:rsid w:val="00C73126"/>
    <w:rsid w:val="00CE71B8"/>
    <w:rsid w:val="00D2059A"/>
    <w:rsid w:val="00D3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E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12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12E1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12E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12E1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Ксения Викторовна</dc:creator>
  <cp:keywords/>
  <dc:description/>
  <cp:lastModifiedBy>Кабакова Ксения Викторовна</cp:lastModifiedBy>
  <cp:revision>2</cp:revision>
  <cp:lastPrinted>2024-06-27T04:08:00Z</cp:lastPrinted>
  <dcterms:created xsi:type="dcterms:W3CDTF">2024-06-27T02:10:00Z</dcterms:created>
  <dcterms:modified xsi:type="dcterms:W3CDTF">2024-06-27T04:10:00Z</dcterms:modified>
</cp:coreProperties>
</file>