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0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rPr/>
            </w:pPr>
            <w:r>
              <w:rPr>
                <w:sz w:val="24"/>
              </w:rPr>
              <w:t xml:space="preserve">                                     № </w:t>
            </w:r>
            <w:r>
              <w:rPr>
                <w:sz w:val="24"/>
              </w:rPr>
              <w:t>425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1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определении мест, на которые запрещается</w:t>
      </w:r>
    </w:p>
    <w:p>
      <w:pPr>
        <w:pStyle w:val="1"/>
        <w:spacing w:before="0" w:after="28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возвращать животных без владельцев на территории</w:t>
        <w:br/>
        <w:t>городского округа города Шарыпово</w:t>
      </w:r>
    </w:p>
    <w:p>
      <w:pPr>
        <w:pStyle w:val="1"/>
        <w:ind w:left="0" w:right="0" w:firstLine="580"/>
        <w:jc w:val="both"/>
        <w:rPr/>
      </w:pPr>
      <w:r>
        <w:rPr>
          <w:color w:val="000000"/>
          <w:sz w:val="24"/>
          <w:szCs w:val="24"/>
        </w:rPr>
        <w:t xml:space="preserve">В соответствии с частью 6.1 статьи 18 Федерального закона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 руководствуясь </w:t>
      </w:r>
      <w:r>
        <w:rPr>
          <w:bCs/>
          <w:sz w:val="24"/>
          <w:szCs w:val="24"/>
        </w:rPr>
        <w:t>ст. 34 Устава города Шарыпово</w:t>
      </w: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jc w:val="both"/>
        <w:rPr>
          <w:bCs/>
          <w:sz w:val="24"/>
        </w:rPr>
      </w:pPr>
      <w:r>
        <w:rPr>
          <w:bCs/>
          <w:sz w:val="24"/>
        </w:rPr>
        <w:t>ПОСТАНОВЛЯЮ:</w:t>
      </w:r>
    </w:p>
    <w:p>
      <w:pPr>
        <w:pStyle w:val="1"/>
        <w:numPr>
          <w:ilvl w:val="0"/>
          <w:numId w:val="4"/>
        </w:numPr>
        <w:tabs>
          <w:tab w:val="clear" w:pos="708"/>
          <w:tab w:val="left" w:pos="974" w:leader="none"/>
        </w:tabs>
        <w:ind w:left="0" w:right="0" w:firstLine="580"/>
        <w:jc w:val="both"/>
        <w:rPr/>
      </w:pPr>
      <w:r>
        <w:rPr>
          <w:color w:val="000000"/>
          <w:sz w:val="24"/>
          <w:szCs w:val="24"/>
        </w:rPr>
        <w:t>Определить следующие места, на которые запрещается возвращать животных без владельцев на территории городского округа города Шарыпово: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52" w:leader="none"/>
        </w:tabs>
        <w:ind w:left="0" w:right="0" w:firstLine="580"/>
        <w:jc w:val="both"/>
        <w:rPr/>
      </w:pPr>
      <w:r>
        <w:rPr>
          <w:color w:val="000000"/>
          <w:sz w:val="24"/>
          <w:szCs w:val="24"/>
        </w:rPr>
        <w:t>детские и спортивные площадки, стадионы;</w:t>
      </w:r>
    </w:p>
    <w:p>
      <w:pPr>
        <w:pStyle w:val="1"/>
        <w:numPr>
          <w:ilvl w:val="0"/>
          <w:numId w:val="6"/>
        </w:numPr>
        <w:tabs>
          <w:tab w:val="clear" w:pos="708"/>
          <w:tab w:val="left" w:pos="852" w:leader="none"/>
        </w:tabs>
        <w:ind w:left="0" w:right="0" w:firstLine="580"/>
        <w:jc w:val="both"/>
        <w:rPr/>
      </w:pPr>
      <w:r>
        <w:rPr>
          <w:color w:val="000000"/>
          <w:sz w:val="24"/>
          <w:szCs w:val="24"/>
        </w:rPr>
        <w:t>территории парков, скверов, места массового отдыха;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52" w:leader="none"/>
        </w:tabs>
        <w:ind w:left="0" w:right="0" w:firstLine="580"/>
        <w:jc w:val="both"/>
        <w:rPr/>
      </w:pPr>
      <w:r>
        <w:rPr>
          <w:color w:val="000000"/>
          <w:sz w:val="24"/>
          <w:szCs w:val="24"/>
        </w:rPr>
        <w:t>территории организаций, осуществляющих образовательную деятельность;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52" w:leader="none"/>
        </w:tabs>
        <w:ind w:left="0" w:right="0" w:firstLine="580"/>
        <w:jc w:val="both"/>
        <w:rPr/>
      </w:pPr>
      <w:r>
        <w:rPr>
          <w:color w:val="000000"/>
          <w:sz w:val="24"/>
          <w:szCs w:val="24"/>
        </w:rPr>
        <w:t>территории медицинских организаций;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52" w:leader="none"/>
        </w:tabs>
        <w:ind w:left="0" w:right="0" w:firstLine="580"/>
        <w:jc w:val="both"/>
        <w:rPr/>
      </w:pPr>
      <w:r>
        <w:rPr>
          <w:color w:val="000000"/>
          <w:sz w:val="24"/>
          <w:szCs w:val="24"/>
        </w:rPr>
        <w:t>территории учреждений социальной сферы;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52" w:leader="none"/>
        </w:tabs>
        <w:ind w:left="0" w:right="0" w:firstLine="580"/>
        <w:jc w:val="both"/>
        <w:rPr/>
      </w:pPr>
      <w:r>
        <w:rPr>
          <w:color w:val="000000"/>
          <w:sz w:val="24"/>
          <w:szCs w:val="24"/>
        </w:rPr>
        <w:t>территории торгово-развлекательных центров и розничных рынков;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52" w:leader="none"/>
        </w:tabs>
        <w:ind w:left="0" w:right="0" w:firstLine="580"/>
        <w:jc w:val="both"/>
        <w:rPr/>
      </w:pPr>
      <w:r>
        <w:rPr>
          <w:color w:val="000000"/>
          <w:sz w:val="24"/>
          <w:szCs w:val="24"/>
        </w:rPr>
        <w:t>территории особо охраняемых природных территорий;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52" w:leader="none"/>
        </w:tabs>
        <w:ind w:left="0" w:right="0" w:firstLine="580"/>
        <w:jc w:val="both"/>
        <w:rPr/>
      </w:pPr>
      <w:r>
        <w:rPr>
          <w:color w:val="000000"/>
          <w:sz w:val="24"/>
          <w:szCs w:val="24"/>
        </w:rPr>
        <w:t>территории, прилегающие к объектам культуры и искусства;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52" w:leader="none"/>
        </w:tabs>
        <w:ind w:left="0" w:right="0" w:firstLine="580"/>
        <w:jc w:val="both"/>
        <w:rPr/>
      </w:pPr>
      <w:r>
        <w:rPr>
          <w:color w:val="000000"/>
          <w:sz w:val="24"/>
          <w:szCs w:val="24"/>
        </w:rPr>
        <w:t>площади, привокзальные территории;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52" w:leader="none"/>
        </w:tabs>
        <w:ind w:left="0" w:right="0" w:firstLine="580"/>
        <w:jc w:val="both"/>
        <w:rPr/>
      </w:pPr>
      <w:r>
        <w:rPr>
          <w:color w:val="000000"/>
          <w:sz w:val="24"/>
          <w:szCs w:val="24"/>
        </w:rPr>
        <w:t>придомовые территории многоквартирных жилых домов.</w:t>
      </w:r>
    </w:p>
    <w:p>
      <w:pPr>
        <w:pStyle w:val="1"/>
        <w:numPr>
          <w:ilvl w:val="0"/>
          <w:numId w:val="5"/>
        </w:numPr>
        <w:tabs>
          <w:tab w:val="clear" w:pos="708"/>
          <w:tab w:val="left" w:pos="1083" w:leader="none"/>
        </w:tabs>
        <w:ind w:left="0" w:right="0" w:firstLine="740"/>
        <w:jc w:val="both"/>
        <w:rPr/>
      </w:pPr>
      <w:r>
        <w:rPr>
          <w:color w:val="000000"/>
          <w:sz w:val="24"/>
          <w:szCs w:val="24"/>
        </w:rPr>
        <w:t>Утвердить перечень лиц, уполномоченных на принятие решений о возврате животных без владельцев на прежние места их обитания, согласно приложению.</w:t>
      </w:r>
    </w:p>
    <w:p>
      <w:pPr>
        <w:pStyle w:val="1"/>
        <w:numPr>
          <w:ilvl w:val="0"/>
          <w:numId w:val="4"/>
        </w:numPr>
        <w:tabs>
          <w:tab w:val="clear" w:pos="708"/>
          <w:tab w:val="left" w:pos="1083" w:leader="none"/>
        </w:tabs>
        <w:ind w:left="0" w:right="0" w:firstLine="740"/>
        <w:jc w:val="both"/>
        <w:rPr/>
      </w:pPr>
      <w:r>
        <w:rPr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sz w:val="24"/>
          <w:szCs w:val="24"/>
        </w:rPr>
        <w:t>Первого заместителя Главы города Шарыпово Д.В. Саюшева.</w:t>
      </w:r>
    </w:p>
    <w:p>
      <w:pPr>
        <w:pStyle w:val="1"/>
        <w:numPr>
          <w:ilvl w:val="0"/>
          <w:numId w:val="4"/>
        </w:numPr>
        <w:tabs>
          <w:tab w:val="clear" w:pos="708"/>
          <w:tab w:val="left" w:pos="1083" w:leader="none"/>
        </w:tabs>
        <w:ind w:left="0" w:right="0" w:firstLine="740"/>
        <w:jc w:val="both"/>
        <w:rPr/>
      </w:pPr>
      <w:r>
        <w:rPr>
          <w:color w:val="000000"/>
          <w:spacing w:val="1"/>
          <w:sz w:val="24"/>
          <w:szCs w:val="24"/>
        </w:rPr>
        <w:t>Настоящее постановление вступает в силу</w:t>
      </w:r>
      <w:r>
        <w:rPr>
          <w:sz w:val="24"/>
          <w:szCs w:val="24"/>
        </w:rPr>
        <w:t xml:space="preserve">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gorodsharypovo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).</w:t>
      </w:r>
    </w:p>
    <w:p>
      <w:pPr>
        <w:pStyle w:val="21"/>
        <w:tabs>
          <w:tab w:val="clear" w:pos="708"/>
          <w:tab w:val="left" w:pos="9240" w:leader="none"/>
        </w:tabs>
        <w:rPr/>
      </w:pPr>
      <w:r>
        <w:rPr>
          <w:color w:val="000000"/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rPr/>
      </w:pPr>
      <w:r>
        <w:rPr>
          <w:color w:val="000000"/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rPr/>
      </w:pPr>
      <w:r>
        <w:rPr>
          <w:color w:val="000000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right"/>
              <w:rPr/>
            </w:pP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В.Г. Хохлов</w:t>
            </w:r>
          </w:p>
        </w:tc>
      </w:tr>
    </w:tbl>
    <w:p>
      <w:pPr>
        <w:pStyle w:val="21"/>
        <w:tabs>
          <w:tab w:val="clear" w:pos="708"/>
          <w:tab w:val="left" w:pos="9240" w:leader="none"/>
        </w:tabs>
        <w:rPr/>
      </w:pPr>
      <w:r>
        <w:rPr>
          <w:color w:val="000000"/>
        </w:rPr>
      </w:r>
    </w:p>
    <w:p>
      <w:pPr>
        <w:pStyle w:val="21"/>
        <w:tabs>
          <w:tab w:val="clear" w:pos="708"/>
          <w:tab w:val="left" w:pos="9240" w:leader="none"/>
        </w:tabs>
        <w:rPr/>
      </w:pPr>
      <w:r>
        <w:rPr>
          <w:color w:val="000000"/>
        </w:rPr>
      </w:r>
    </w:p>
    <w:p>
      <w:pPr>
        <w:pStyle w:val="21"/>
        <w:tabs>
          <w:tab w:val="clear" w:pos="708"/>
          <w:tab w:val="left" w:pos="9240" w:leader="none"/>
        </w:tabs>
        <w:rPr/>
      </w:pPr>
      <w:r>
        <w:rPr>
          <w:color w:val="000000"/>
        </w:rPr>
      </w:r>
    </w:p>
    <w:p>
      <w:pPr>
        <w:pStyle w:val="21"/>
        <w:tabs>
          <w:tab w:val="clear" w:pos="708"/>
          <w:tab w:val="left" w:pos="9240" w:leader="none"/>
        </w:tabs>
        <w:rPr/>
      </w:pPr>
      <w:r>
        <w:rPr>
          <w:color w:val="000000"/>
        </w:rPr>
      </w:r>
    </w:p>
    <w:p>
      <w:pPr>
        <w:pStyle w:val="21"/>
        <w:tabs>
          <w:tab w:val="clear" w:pos="708"/>
          <w:tab w:val="left" w:pos="9240" w:leader="none"/>
        </w:tabs>
        <w:rPr/>
      </w:pPr>
      <w:r>
        <w:rPr>
          <w:color w:val="000000"/>
        </w:rPr>
      </w:r>
    </w:p>
    <w:p>
      <w:pPr>
        <w:pStyle w:val="21"/>
        <w:tabs>
          <w:tab w:val="clear" w:pos="708"/>
          <w:tab w:val="left" w:pos="9240" w:leader="none"/>
        </w:tabs>
        <w:rPr/>
      </w:pPr>
      <w:r>
        <w:rPr>
          <w:color w:val="000000"/>
        </w:rPr>
      </w:r>
    </w:p>
    <w:p>
      <w:pPr>
        <w:pStyle w:val="21"/>
        <w:tabs>
          <w:tab w:val="clear" w:pos="708"/>
          <w:tab w:val="left" w:pos="9240" w:leader="none"/>
        </w:tabs>
        <w:ind w:left="0" w:right="0" w:hanging="0"/>
        <w:rPr/>
      </w:pPr>
      <w:r>
        <w:rPr>
          <w:color w:val="000000"/>
          <w:sz w:val="24"/>
          <w:szCs w:val="24"/>
        </w:rPr>
        <w:t>Приложение  к постановлению Администрации г.Шарыпово от 22.12.2022   № 425</w:t>
      </w:r>
    </w:p>
    <w:p>
      <w:pPr>
        <w:pStyle w:val="21"/>
        <w:tabs>
          <w:tab w:val="clear" w:pos="708"/>
          <w:tab w:val="left" w:pos="9240" w:leader="none"/>
        </w:tabs>
        <w:rPr/>
      </w:pPr>
      <w:r>
        <w:rPr>
          <w:color w:val="000000"/>
          <w:sz w:val="24"/>
          <w:szCs w:val="24"/>
        </w:rPr>
      </w:r>
    </w:p>
    <w:p>
      <w:pPr>
        <w:pStyle w:val="1"/>
        <w:ind w:left="0" w:right="0" w:hanging="0"/>
        <w:jc w:val="center"/>
        <w:rPr/>
      </w:pPr>
      <w:r>
        <w:rPr>
          <w:color w:val="000000"/>
          <w:sz w:val="24"/>
          <w:szCs w:val="24"/>
        </w:rPr>
      </w:r>
    </w:p>
    <w:p>
      <w:pPr>
        <w:pStyle w:val="1"/>
        <w:ind w:left="0" w:right="0" w:hanging="0"/>
        <w:jc w:val="center"/>
        <w:rPr/>
      </w:pPr>
      <w:r>
        <w:rPr>
          <w:color w:val="000000"/>
          <w:sz w:val="24"/>
          <w:szCs w:val="24"/>
        </w:rPr>
        <w:t xml:space="preserve">Перечень лиц, </w:t>
      </w:r>
    </w:p>
    <w:p>
      <w:pPr>
        <w:pStyle w:val="1"/>
        <w:ind w:left="0" w:right="0" w:hanging="0"/>
        <w:jc w:val="center"/>
        <w:rPr/>
      </w:pPr>
      <w:r>
        <w:rPr>
          <w:color w:val="000000"/>
          <w:sz w:val="24"/>
          <w:szCs w:val="24"/>
        </w:rPr>
        <w:t>уполномоченных на принятие решений</w:t>
      </w:r>
    </w:p>
    <w:p>
      <w:pPr>
        <w:pStyle w:val="1"/>
        <w:ind w:left="0" w:right="0" w:hanging="0"/>
        <w:jc w:val="center"/>
        <w:rPr/>
      </w:pPr>
      <w:r>
        <w:rPr>
          <w:color w:val="000000"/>
          <w:sz w:val="24"/>
          <w:szCs w:val="24"/>
        </w:rPr>
        <w:t>о возврате животных без владельцев на прежние</w:t>
      </w:r>
    </w:p>
    <w:p>
      <w:pPr>
        <w:pStyle w:val="1"/>
        <w:spacing w:before="0" w:after="260"/>
        <w:ind w:left="0" w:right="0" w:hanging="0"/>
        <w:jc w:val="center"/>
        <w:rPr/>
      </w:pPr>
      <w:r>
        <w:rPr>
          <w:color w:val="000000"/>
          <w:sz w:val="24"/>
          <w:szCs w:val="24"/>
        </w:rPr>
        <w:t>места их обитания</w:t>
      </w:r>
    </w:p>
    <w:p>
      <w:pPr>
        <w:pStyle w:val="1"/>
        <w:ind w:left="0" w:right="0" w:firstLine="560"/>
        <w:jc w:val="both"/>
        <w:rPr/>
      </w:pPr>
      <w:r>
        <w:rPr>
          <w:color w:val="000000"/>
          <w:sz w:val="24"/>
          <w:szCs w:val="24"/>
        </w:rPr>
      </w:r>
    </w:p>
    <w:p>
      <w:pPr>
        <w:pStyle w:val="1"/>
        <w:numPr>
          <w:ilvl w:val="0"/>
          <w:numId w:val="3"/>
        </w:numPr>
        <w:jc w:val="both"/>
        <w:rPr/>
      </w:pPr>
      <w:r>
        <w:rPr>
          <w:color w:val="000000"/>
          <w:sz w:val="24"/>
          <w:szCs w:val="24"/>
        </w:rPr>
        <w:t>Руководитель юридического лица, индивидуальный предприниматель, привлеченные уполномоченным органом местного самоуправления для осуществления мероприятий по обращению с животными без владельцев (уполномоченная организация);</w:t>
      </w:r>
    </w:p>
    <w:p>
      <w:pPr>
        <w:pStyle w:val="1"/>
        <w:ind w:left="920" w:right="0" w:hanging="0"/>
        <w:jc w:val="both"/>
        <w:rPr/>
      </w:pPr>
      <w:r>
        <w:rPr>
          <w:sz w:val="24"/>
          <w:szCs w:val="24"/>
        </w:rPr>
      </w:r>
    </w:p>
    <w:p>
      <w:pPr>
        <w:pStyle w:val="1"/>
        <w:numPr>
          <w:ilvl w:val="0"/>
          <w:numId w:val="3"/>
        </w:numPr>
        <w:spacing w:before="0" w:after="260"/>
        <w:jc w:val="both"/>
        <w:rPr/>
      </w:pPr>
      <w:r>
        <w:rPr>
          <w:color w:val="000000"/>
          <w:sz w:val="24"/>
          <w:szCs w:val="24"/>
        </w:rPr>
        <w:t>Должностные лица уполномоченной организации.</w:t>
      </w:r>
    </w:p>
    <w:p>
      <w:pPr>
        <w:pStyle w:val="Normal"/>
        <w:rPr/>
      </w:pPr>
      <w:r>
        <w:rPr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zCs w:val="28"/>
        <w:iCs w:val="false"/>
        <w:bCs w:val="false"/>
        <w:w w:val="100"/>
        <w:color w:val="000000"/>
        <w:lang w:val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20" w:hanging="360"/>
      </w:pPr>
      <w:rPr>
        <w:sz w:val="24"/>
        <w:szCs w:val="24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8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8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zCs w:val="28"/>
        <w:iCs w:val="false"/>
        <w:bCs w:val="false"/>
        <w:w w:val="100"/>
        <w:color w:val="000000"/>
        <w:lang w:val="ru-RU" w:bidi="ru-RU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z0">
    <w:name w:val="WW8Num2z0"/>
    <w:qFormat/>
    <w:rPr>
      <w:color w:val="000000"/>
      <w:sz w:val="24"/>
      <w:szCs w:val="24"/>
    </w:rPr>
  </w:style>
  <w:style w:type="character" w:styleId="WW8Num3z0">
    <w:name w:val="WW8Num3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5z0">
    <w:name w:val="WW8Num5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St5z0">
    <w:name w:val="WW8NumSt5z0"/>
    <w:qFormat/>
    <w:rPr>
      <w:rFonts w:ascii="Times New Roman CYR" w:hAnsi="Times New Roman CYR" w:cs="Times New Roman CYR"/>
      <w:sz w:val="24"/>
      <w:szCs w:val="24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_"/>
    <w:qFormat/>
    <w:rPr>
      <w:sz w:val="28"/>
      <w:szCs w:val="28"/>
    </w:rPr>
  </w:style>
  <w:style w:type="character" w:styleId="2">
    <w:name w:val="Основной текст (2)_"/>
    <w:basedOn w:val="Style14"/>
    <w:qFormat/>
    <w:rPr/>
  </w:style>
  <w:style w:type="character" w:styleId="3">
    <w:name w:val="Основной текст (3)_"/>
    <w:qFormat/>
    <w:rPr>
      <w:rFonts w:ascii="Arial" w:hAnsi="Arial" w:eastAsia="Arial" w:cs="Arial"/>
      <w:i/>
      <w:i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">
    <w:name w:val="Основной текст1"/>
    <w:basedOn w:val="Normal"/>
    <w:qFormat/>
    <w:pPr>
      <w:widowControl w:val="false"/>
      <w:ind w:left="0" w:right="0" w:firstLine="400"/>
    </w:pPr>
    <w:rPr>
      <w:szCs w:val="28"/>
    </w:rPr>
  </w:style>
  <w:style w:type="paragraph" w:styleId="21">
    <w:name w:val="Основной текст (2)"/>
    <w:basedOn w:val="Normal"/>
    <w:qFormat/>
    <w:pPr>
      <w:widowControl w:val="false"/>
      <w:ind w:left="6960" w:right="0" w:hanging="0"/>
      <w:jc w:val="right"/>
    </w:pPr>
    <w:rPr>
      <w:sz w:val="20"/>
      <w:szCs w:val="20"/>
    </w:rPr>
  </w:style>
  <w:style w:type="paragraph" w:styleId="31">
    <w:name w:val="Основной текст (3)"/>
    <w:basedOn w:val="Normal"/>
    <w:qFormat/>
    <w:pPr>
      <w:widowControl w:val="false"/>
      <w:spacing w:lineRule="auto" w:line="180" w:before="0" w:after="260"/>
      <w:jc w:val="right"/>
    </w:pPr>
    <w:rPr>
      <w:rFonts w:ascii="Arial" w:hAnsi="Arial" w:eastAsia="Arial" w:cs="Arial"/>
      <w:i/>
      <w:iCs/>
      <w:sz w:val="20"/>
      <w:szCs w:val="20"/>
    </w:rPr>
  </w:style>
  <w:style w:type="paragraph" w:styleId="Style29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</TotalTime>
  <Application>LibreOffice/7.5.5.2$Windows_X86_64 LibreOffice_project/ca8fe7424262805f223b9a2334bc7181abbcbf5e</Application>
  <AppVersion>15.0000</AppVersion>
  <Pages>2</Pages>
  <Words>278</Words>
  <Characters>2046</Characters>
  <CharactersWithSpaces>2321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2022-12-21T10:27:00Z</dcterms:created>
  <dc:creator>Admin</dc:creator>
  <dc:description/>
  <dc:language>ru-RU</dc:language>
  <cp:lastModifiedBy/>
  <cp:lastPrinted>2022-09-27T13:40:00Z</cp:lastPrinted>
  <dcterms:modified xsi:type="dcterms:W3CDTF">2022-12-27T18:22:06Z</dcterms:modified>
  <cp:revision>5</cp:revision>
  <dc:subject/>
  <dc:title>АДМИНИСТРАЦИЯ ГОРОДА ШАРЫПОВО</dc:title>
</cp:coreProperties>
</file>