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lang w:val="ru-RU" w:eastAsia="ru-RU"/>
        </w:rPr>
      </w:pPr>
      <w:r>
        <w:rPr>
          <w:b/>
          <w:szCs w:val="28"/>
          <w:lang w:val="ru-RU" w:eastAsia="ru-RU"/>
        </w:rPr>
      </w:r>
      <w:bookmarkStart w:id="0" w:name="_Hlk115171399"/>
      <w:bookmarkStart w:id="1" w:name="_Hlk115171399"/>
      <w:bookmarkEnd w:id="1"/>
    </w:p>
    <w:p>
      <w:pPr>
        <w:pStyle w:val="Normal"/>
        <w:jc w:val="center"/>
        <w:rPr>
          <w:b/>
          <w:szCs w:val="28"/>
          <w:lang w:val="ru-RU" w:eastAsia="ru-RU"/>
        </w:rPr>
      </w:pPr>
      <w:r>
        <w:rPr>
          <w:b/>
          <w:szCs w:val="28"/>
          <w:lang w:val="ru-RU" w:eastAsia="ru-RU"/>
        </w:rPr>
      </w:r>
    </w:p>
    <w:p>
      <w:pPr>
        <w:pStyle w:val="Normal"/>
        <w:jc w:val="center"/>
        <w:rPr>
          <w:b/>
          <w:sz w:val="28"/>
          <w:szCs w:val="28"/>
        </w:rPr>
      </w:pPr>
      <w:bookmarkStart w:id="2" w:name="_Hlk115176197"/>
      <w:r>
        <w:rPr>
          <w:b/>
          <w:sz w:val="28"/>
          <w:szCs w:val="28"/>
        </w:rPr>
        <w:t>АДМИНИСТРАЦИЯ ГОРОДА ШАРЫПОВО КРАСНОЯРСКОГО КРАЯ</w:t>
      </w:r>
      <w:bookmarkEnd w:id="2"/>
    </w:p>
    <w:p>
      <w:pPr>
        <w:pStyle w:val="Normal"/>
        <w:jc w:val="center"/>
        <w:rPr>
          <w:b/>
          <w:sz w:val="28"/>
          <w:szCs w:val="28"/>
        </w:rPr>
      </w:pPr>
      <w:r>
        <w:rPr>
          <w:b/>
          <w:sz w:val="28"/>
          <w:szCs w:val="28"/>
        </w:rPr>
      </w:r>
      <w:bookmarkStart w:id="3" w:name="_Hlk115171399"/>
      <w:bookmarkStart w:id="4" w:name="_Hlk115171399"/>
      <w:bookmarkEnd w:id="4"/>
    </w:p>
    <w:p>
      <w:pPr>
        <w:pStyle w:val="Normal"/>
        <w:jc w:val="center"/>
        <w:rPr/>
      </w:pPr>
      <w:r>
        <w:rPr>
          <w:b/>
          <w:sz w:val="28"/>
          <w:szCs w:val="28"/>
        </w:rPr>
        <w:t xml:space="preserve">        </w:t>
      </w:r>
      <w:r>
        <w:rPr>
          <w:b/>
          <w:sz w:val="28"/>
          <w:szCs w:val="28"/>
        </w:rPr>
        <w:t xml:space="preserve">ПОСТАНОВЛЕНИЕ    </w:t>
      </w:r>
    </w:p>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 w:val="28"/>
                <w:szCs w:val="28"/>
              </w:rPr>
            </w:pPr>
            <w:r>
              <w:rPr>
                <w:sz w:val="28"/>
                <w:szCs w:val="28"/>
              </w:rPr>
              <w:t>11.11.2022</w:t>
            </w:r>
          </w:p>
        </w:tc>
        <w:tc>
          <w:tcPr>
            <w:tcW w:w="3190" w:type="dxa"/>
            <w:tcBorders/>
          </w:tcPr>
          <w:p>
            <w:pPr>
              <w:pStyle w:val="Normal"/>
              <w:snapToGrid w:val="false"/>
              <w:jc w:val="center"/>
              <w:rPr>
                <w:sz w:val="28"/>
                <w:szCs w:val="28"/>
              </w:rPr>
            </w:pPr>
            <w:r>
              <w:rPr>
                <w:sz w:val="28"/>
                <w:szCs w:val="28"/>
              </w:rPr>
            </w:r>
          </w:p>
        </w:tc>
        <w:tc>
          <w:tcPr>
            <w:tcW w:w="3190" w:type="dxa"/>
            <w:tcBorders/>
          </w:tcPr>
          <w:p>
            <w:pPr>
              <w:pStyle w:val="Normal"/>
              <w:jc w:val="right"/>
              <w:rPr/>
            </w:pPr>
            <w:r>
              <w:rPr>
                <w:sz w:val="28"/>
                <w:szCs w:val="28"/>
              </w:rPr>
              <w:t xml:space="preserve">                   № </w:t>
            </w:r>
            <w:r>
              <w:rPr>
                <w:sz w:val="28"/>
                <w:szCs w:val="28"/>
              </w:rPr>
              <w:t>373</w:t>
            </w:r>
          </w:p>
        </w:tc>
      </w:tr>
    </w:tbl>
    <w:p>
      <w:pPr>
        <w:pStyle w:val="Normal"/>
        <w:jc w:val="center"/>
        <w:rPr>
          <w:b/>
        </w:rPr>
      </w:pPr>
      <w:r>
        <w:rPr>
          <w:b/>
        </w:rPr>
      </w:r>
    </w:p>
    <w:tbl>
      <w:tblPr>
        <w:tblW w:w="9570" w:type="dxa"/>
        <w:jc w:val="left"/>
        <w:tblInd w:w="0" w:type="dxa"/>
        <w:tblLayout w:type="fixed"/>
        <w:tblCellMar>
          <w:top w:w="0" w:type="dxa"/>
          <w:left w:w="108" w:type="dxa"/>
          <w:bottom w:w="0" w:type="dxa"/>
          <w:right w:w="108" w:type="dxa"/>
        </w:tblCellMar>
      </w:tblPr>
      <w:tblGrid>
        <w:gridCol w:w="5751"/>
        <w:gridCol w:w="3819"/>
      </w:tblGrid>
      <w:tr>
        <w:trPr/>
        <w:tc>
          <w:tcPr>
            <w:tcW w:w="5751" w:type="dxa"/>
            <w:tcBorders/>
          </w:tcPr>
          <w:p>
            <w:pPr>
              <w:pStyle w:val="Normal"/>
              <w:widowControl w:val="false"/>
              <w:autoSpaceDE w:val="false"/>
              <w:rPr>
                <w:sz w:val="28"/>
                <w:szCs w:val="28"/>
              </w:rPr>
            </w:pPr>
            <w:r>
              <w:rPr>
                <w:sz w:val="28"/>
                <w:szCs w:val="28"/>
              </w:rPr>
              <w:t xml:space="preserve">О внесении изменений в постановление Администрации города Шарыпово от 03.10.2013г. № 236 «Об утверждении муниципальной программы «Управление муниципальным имуществом муниципального образования «город Шарыпово»» (в ред. от 11.10.2022 № 321)  </w:t>
            </w:r>
          </w:p>
        </w:tc>
        <w:tc>
          <w:tcPr>
            <w:tcW w:w="3819" w:type="dxa"/>
            <w:tcBorders/>
          </w:tcPr>
          <w:p>
            <w:pPr>
              <w:pStyle w:val="Normal"/>
              <w:snapToGrid w:val="false"/>
              <w:rPr>
                <w:sz w:val="28"/>
                <w:szCs w:val="28"/>
              </w:rPr>
            </w:pPr>
            <w:r>
              <w:rPr>
                <w:sz w:val="28"/>
                <w:szCs w:val="28"/>
              </w:rPr>
            </w:r>
          </w:p>
        </w:tc>
      </w:tr>
    </w:tbl>
    <w:p>
      <w:pPr>
        <w:pStyle w:val="Normal"/>
        <w:autoSpaceDE w:val="false"/>
        <w:ind w:left="0" w:right="0" w:firstLine="540"/>
        <w:jc w:val="both"/>
        <w:rPr>
          <w:sz w:val="28"/>
          <w:szCs w:val="28"/>
        </w:rPr>
      </w:pPr>
      <w:r>
        <w:rPr>
          <w:sz w:val="28"/>
          <w:szCs w:val="28"/>
        </w:rPr>
      </w:r>
    </w:p>
    <w:p>
      <w:pPr>
        <w:pStyle w:val="Normal"/>
        <w:autoSpaceDE w:val="false"/>
        <w:ind w:left="0" w:right="0" w:firstLine="540"/>
        <w:jc w:val="both"/>
        <w:rPr>
          <w:sz w:val="28"/>
          <w:szCs w:val="28"/>
        </w:rPr>
      </w:pPr>
      <w:r>
        <w:rPr>
          <w:sz w:val="28"/>
          <w:szCs w:val="28"/>
        </w:rPr>
      </w:r>
    </w:p>
    <w:p>
      <w:pPr>
        <w:pStyle w:val="Normal"/>
        <w:autoSpaceDE w:val="false"/>
        <w:ind w:left="0" w:right="0" w:firstLine="540"/>
        <w:jc w:val="both"/>
        <w:rPr>
          <w:sz w:val="28"/>
          <w:szCs w:val="28"/>
        </w:rPr>
      </w:pPr>
      <w:r>
        <w:rPr>
          <w:sz w:val="28"/>
          <w:szCs w:val="28"/>
        </w:rPr>
      </w:r>
    </w:p>
    <w:p>
      <w:pPr>
        <w:pStyle w:val="Normal"/>
        <w:autoSpaceDE w:val="false"/>
        <w:ind w:left="0" w:right="0" w:firstLine="540"/>
        <w:jc w:val="both"/>
        <w:rPr>
          <w:sz w:val="28"/>
          <w:szCs w:val="28"/>
        </w:rPr>
      </w:pPr>
      <w:r>
        <w:rPr>
          <w:sz w:val="28"/>
          <w:szCs w:val="28"/>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их формировании и реализации», руководствуясь статьей 34 Устава города Шарыпово</w:t>
      </w:r>
    </w:p>
    <w:p>
      <w:pPr>
        <w:pStyle w:val="Normal"/>
        <w:autoSpaceDE w:val="false"/>
        <w:ind w:left="0" w:right="0" w:firstLine="540"/>
        <w:jc w:val="both"/>
        <w:rPr/>
      </w:pPr>
      <w:r>
        <w:rPr>
          <w:sz w:val="28"/>
          <w:szCs w:val="28"/>
        </w:rPr>
        <w:t xml:space="preserve">   </w:t>
      </w:r>
      <w:r>
        <w:rPr>
          <w:sz w:val="28"/>
          <w:szCs w:val="28"/>
        </w:rPr>
        <w:t>ПОСТАНОВЛЯЮ:</w:t>
      </w:r>
    </w:p>
    <w:p>
      <w:pPr>
        <w:pStyle w:val="Style29"/>
        <w:widowControl w:val="false"/>
        <w:numPr>
          <w:ilvl w:val="0"/>
          <w:numId w:val="3"/>
        </w:numPr>
        <w:tabs>
          <w:tab w:val="clear" w:pos="708"/>
          <w:tab w:val="left" w:pos="0" w:leader="none"/>
          <w:tab w:val="left" w:pos="1134" w:leader="none"/>
        </w:tabs>
        <w:autoSpaceDE w:val="false"/>
        <w:spacing w:lineRule="auto" w:line="240" w:before="0" w:after="0"/>
        <w:ind w:left="0" w:right="0" w:firstLine="709"/>
        <w:contextualSpacing/>
        <w:jc w:val="both"/>
        <w:rPr/>
      </w:pPr>
      <w:r>
        <w:rPr>
          <w:rFonts w:cs="Times New Roman" w:ascii="Times New Roman" w:hAnsi="Times New Roman"/>
          <w:sz w:val="28"/>
          <w:szCs w:val="28"/>
        </w:rPr>
        <w:t>Внести в постановление Администрации города Шарыпово от 03.10.2013 года №236 «Об утверждении муниципальной программы «Управление муниципальным имуществом муниципального образования «город Шарыпово»» (в ред. от 11.10.2022 № 321) следующие изменения:</w:t>
      </w:r>
    </w:p>
    <w:p>
      <w:pPr>
        <w:pStyle w:val="Normal"/>
        <w:ind w:left="0" w:right="0" w:firstLine="709"/>
        <w:jc w:val="both"/>
        <w:rPr/>
      </w:pPr>
      <w:r>
        <w:rPr>
          <w:sz w:val="28"/>
          <w:szCs w:val="28"/>
        </w:rPr>
        <w:t xml:space="preserve">1.1. Приложение к постановлению «Муниципальная программа города Шарыпово «Управление муниципальным имуществом муниципального образования «город Шарыпово» изложить в новой редакции, согласно приложению к настоящему постановлению.  </w:t>
      </w:r>
    </w:p>
    <w:p>
      <w:pPr>
        <w:pStyle w:val="Style29"/>
        <w:widowControl w:val="false"/>
        <w:tabs>
          <w:tab w:val="clear" w:pos="708"/>
          <w:tab w:val="left" w:pos="0" w:leader="none"/>
          <w:tab w:val="left" w:pos="1134" w:leader="none"/>
        </w:tabs>
        <w:autoSpaceDE w:val="false"/>
        <w:spacing w:lineRule="auto" w:line="240" w:before="0" w:after="0"/>
        <w:ind w:left="0" w:righ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2. Контроль за исполнением настоящего постановления возложить на первого заместителя Главы города Шарыпово Д.В. Саюшева. </w:t>
      </w:r>
    </w:p>
    <w:p>
      <w:pPr>
        <w:pStyle w:val="ListParagraph"/>
        <w:tabs>
          <w:tab w:val="clear" w:pos="708"/>
          <w:tab w:val="left" w:pos="-57" w:leader="none"/>
          <w:tab w:val="left" w:pos="1026" w:leader="none"/>
        </w:tabs>
        <w:autoSpaceDE w:val="false"/>
        <w:ind w:left="0" w:right="0" w:hanging="0"/>
        <w:jc w:val="both"/>
        <w:rPr/>
      </w:pPr>
      <w:r>
        <w:rPr>
          <w:sz w:val="28"/>
          <w:szCs w:val="28"/>
        </w:rPr>
        <w:t xml:space="preserve">          </w:t>
      </w:r>
      <w:r>
        <w:rPr>
          <w:sz w:val="28"/>
          <w:szCs w:val="28"/>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01.01.2023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t>Глава города Шарыпово                                                                       В.Г. Хохлов</w:t>
      </w:r>
    </w:p>
    <w:p>
      <w:pPr>
        <w:pStyle w:val="ConsNormal"/>
        <w:bidi w:val="0"/>
        <w:ind w:left="0" w:right="0" w:hanging="0"/>
        <w:jc w:val="left"/>
        <w:rPr/>
      </w:pPr>
      <w:r>
        <w:rPr>
          <w:rFonts w:cs="Times New Roman" w:ascii="Times New Roman" w:hAnsi="Times New Roman"/>
          <w:sz w:val="28"/>
          <w:szCs w:val="28"/>
        </w:rPr>
      </w:r>
    </w:p>
    <w:p>
      <w:pPr>
        <w:sectPr>
          <w:type w:val="nextPage"/>
          <w:pgSz w:w="11906" w:h="16838"/>
          <w:pgMar w:left="1701" w:right="850" w:gutter="0" w:header="0" w:top="1134" w:footer="0" w:bottom="1134"/>
          <w:pgNumType w:fmt="decimal"/>
          <w:formProt w:val="false"/>
          <w:textDirection w:val="lrTb"/>
          <w:docGrid w:type="default" w:linePitch="360" w:charSpace="0"/>
        </w:sect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left="0" w:hanging="0"/>
              <w:jc w:val="right"/>
              <w:rPr>
                <w:sz w:val="28"/>
                <w:szCs w:val="28"/>
              </w:rPr>
            </w:pPr>
            <w:r>
              <w:rPr>
                <w:sz w:val="28"/>
                <w:szCs w:val="28"/>
              </w:rPr>
            </w:r>
          </w:p>
        </w:tc>
        <w:tc>
          <w:tcPr>
            <w:tcW w:w="4786" w:type="dxa"/>
            <w:tcBorders/>
          </w:tcPr>
          <w:p>
            <w:pPr>
              <w:pStyle w:val="Normal"/>
              <w:widowControl w:val="false"/>
              <w:autoSpaceDE w:val="false"/>
              <w:jc w:val="both"/>
              <w:rPr/>
            </w:pPr>
            <w:r>
              <w:rPr>
                <w:b/>
                <w:sz w:val="28"/>
                <w:szCs w:val="28"/>
              </w:rPr>
              <w:t xml:space="preserve"> </w:t>
            </w:r>
            <w:r>
              <w:rPr>
                <w:b/>
                <w:sz w:val="28"/>
                <w:szCs w:val="28"/>
              </w:rPr>
              <w:t>Приложение к Постановлению Администрации города Шарыпово от 11.11.2022г. № 373</w:t>
            </w:r>
          </w:p>
          <w:p>
            <w:pPr>
              <w:pStyle w:val="Normal"/>
              <w:widowControl w:val="false"/>
              <w:autoSpaceDE w:val="false"/>
              <w:jc w:val="both"/>
              <w:rPr>
                <w:sz w:val="28"/>
                <w:szCs w:val="28"/>
              </w:rPr>
            </w:pPr>
            <w:r>
              <w:rPr>
                <w:sz w:val="28"/>
                <w:szCs w:val="28"/>
              </w:rPr>
              <w:t xml:space="preserve">«Приложение к   Постановлению Администрации города Шарыпово от 03.10.2013г. №236 </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r>
          </w:p>
        </w:tc>
      </w:tr>
    </w:tbl>
    <w:p>
      <w:pPr>
        <w:pStyle w:val="Normal"/>
        <w:widowControl w:val="false"/>
        <w:numPr>
          <w:ilvl w:val="0"/>
          <w:numId w:val="0"/>
        </w:numPr>
        <w:tabs>
          <w:tab w:val="clear" w:pos="708"/>
          <w:tab w:val="left" w:pos="7020" w:leader="none"/>
        </w:tabs>
        <w:autoSpaceDE w:val="false"/>
        <w:ind w:left="0" w:hanging="0"/>
        <w:rPr/>
      </w:pPr>
      <w:r>
        <w:rPr>
          <w:sz w:val="28"/>
          <w:szCs w:val="28"/>
        </w:rPr>
      </w:r>
    </w:p>
    <w:p>
      <w:pPr>
        <w:pStyle w:val="Normal"/>
        <w:widowControl w:val="false"/>
        <w:numPr>
          <w:ilvl w:val="0"/>
          <w:numId w:val="0"/>
        </w:numPr>
        <w:tabs>
          <w:tab w:val="clear" w:pos="708"/>
          <w:tab w:val="left" w:pos="7020" w:leader="none"/>
        </w:tabs>
        <w:autoSpaceDE w:val="false"/>
        <w:ind w:left="0" w:hanging="0"/>
        <w:jc w:val="center"/>
        <w:rPr/>
      </w:pPr>
      <w:r>
        <w:rPr>
          <w:sz w:val="28"/>
          <w:szCs w:val="28"/>
        </w:rPr>
        <w:t xml:space="preserve">Муниципальная программа города Шарыпово «Управление муниципальным имуществом муниципального образования город Шарыпово»  </w:t>
      </w:r>
    </w:p>
    <w:p>
      <w:pPr>
        <w:pStyle w:val="Normal"/>
        <w:widowControl w:val="false"/>
        <w:numPr>
          <w:ilvl w:val="0"/>
          <w:numId w:val="0"/>
        </w:numPr>
        <w:tabs>
          <w:tab w:val="clear" w:pos="708"/>
          <w:tab w:val="left" w:pos="7020" w:leader="none"/>
        </w:tabs>
        <w:autoSpaceDE w:val="false"/>
        <w:ind w:left="0" w:hanging="0"/>
        <w:jc w:val="center"/>
        <w:rPr/>
      </w:pPr>
      <w:r>
        <w:rPr>
          <w:b/>
          <w:sz w:val="28"/>
          <w:szCs w:val="28"/>
        </w:rPr>
      </w:r>
    </w:p>
    <w:p>
      <w:pPr>
        <w:pStyle w:val="Normal"/>
        <w:widowControl w:val="false"/>
        <w:numPr>
          <w:ilvl w:val="0"/>
          <w:numId w:val="0"/>
        </w:numPr>
        <w:tabs>
          <w:tab w:val="clear" w:pos="708"/>
          <w:tab w:val="left" w:pos="7020" w:leader="none"/>
        </w:tabs>
        <w:autoSpaceDE w:val="false"/>
        <w:ind w:left="0" w:hanging="0"/>
        <w:jc w:val="center"/>
        <w:rPr/>
      </w:pPr>
      <w:r>
        <w:rPr>
          <w:b/>
          <w:sz w:val="28"/>
          <w:szCs w:val="28"/>
        </w:rPr>
        <w:t>1. Паспорт муниципальной программы</w:t>
      </w:r>
    </w:p>
    <w:p>
      <w:pPr>
        <w:pStyle w:val="Normal"/>
        <w:widowControl w:val="false"/>
        <w:numPr>
          <w:ilvl w:val="0"/>
          <w:numId w:val="0"/>
        </w:numPr>
        <w:tabs>
          <w:tab w:val="clear" w:pos="708"/>
          <w:tab w:val="left" w:pos="7020" w:leader="none"/>
        </w:tabs>
        <w:autoSpaceDE w:val="false"/>
        <w:ind w:left="0" w:hanging="0"/>
        <w:jc w:val="center"/>
        <w:rPr/>
      </w:pPr>
      <w:r>
        <w:rPr>
          <w:b/>
          <w:sz w:val="28"/>
          <w:szCs w:val="28"/>
        </w:rPr>
      </w:r>
    </w:p>
    <w:tbl>
      <w:tblPr>
        <w:tblW w:w="9579" w:type="dxa"/>
        <w:jc w:val="left"/>
        <w:tblInd w:w="75" w:type="dxa"/>
        <w:tblLayout w:type="fixed"/>
        <w:tblCellMar>
          <w:top w:w="75" w:type="dxa"/>
          <w:left w:w="75" w:type="dxa"/>
          <w:bottom w:w="75" w:type="dxa"/>
          <w:right w:w="75" w:type="dxa"/>
        </w:tblCellMar>
      </w:tblPr>
      <w:tblGrid>
        <w:gridCol w:w="2708"/>
        <w:gridCol w:w="52"/>
        <w:gridCol w:w="6790"/>
        <w:gridCol w:w="29"/>
      </w:tblGrid>
      <w:tr>
        <w:trPr>
          <w:trHeight w:val="614"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center"/>
              <w:rPr>
                <w:sz w:val="28"/>
                <w:szCs w:val="28"/>
              </w:rPr>
            </w:pPr>
            <w:r>
              <w:rPr>
                <w:sz w:val="28"/>
                <w:szCs w:val="28"/>
              </w:rPr>
              <w:t>Наименование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pPr>
            <w:r>
              <w:rPr>
                <w:sz w:val="28"/>
                <w:szCs w:val="28"/>
              </w:rPr>
              <w:t xml:space="preserve">«Управление муниципальным имуществом муниципального образования </w:t>
            </w:r>
            <w:r>
              <w:rPr>
                <w:vanish/>
                <w:sz w:val="28"/>
                <w:szCs w:val="28"/>
              </w:rPr>
              <w:t>РРР</w:t>
            </w:r>
            <w:r>
              <w:rPr>
                <w:sz w:val="28"/>
                <w:szCs w:val="28"/>
              </w:rPr>
              <w:t xml:space="preserve">город Шарыпово» (далее - Программа)                 </w:t>
            </w:r>
          </w:p>
        </w:tc>
      </w:tr>
      <w:tr>
        <w:trPr>
          <w:trHeight w:val="1108"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Основание для         </w:t>
              <w:br/>
              <w:t xml:space="preserve">разработки программы  </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 xml:space="preserve">Постановление Администрации города Шарыпово </w:t>
            </w:r>
          </w:p>
          <w:p>
            <w:pPr>
              <w:pStyle w:val="ConsPlusCell"/>
              <w:bidi w:val="0"/>
              <w:jc w:val="both"/>
              <w:rPr/>
            </w:pPr>
            <w:r>
              <w:rPr>
                <w:sz w:val="28"/>
                <w:szCs w:val="28"/>
              </w:rPr>
              <w:t xml:space="preserve">№ </w:t>
            </w:r>
            <w:r>
              <w:rPr>
                <w:sz w:val="28"/>
                <w:szCs w:val="28"/>
              </w:rPr>
              <w:t>171 от 30.07.2013 года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Cell"/>
              <w:bidi w:val="0"/>
              <w:jc w:val="both"/>
              <w:rPr>
                <w:sz w:val="28"/>
                <w:szCs w:val="28"/>
              </w:rPr>
            </w:pPr>
            <w:r>
              <w:rPr>
                <w:sz w:val="28"/>
                <w:szCs w:val="28"/>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trPr>
          <w:trHeight w:val="369"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Ответственный исполнитель муниципальной программы    </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369"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Соисполнители муниципальной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snapToGrid w:val="false"/>
              <w:jc w:val="center"/>
              <w:rPr>
                <w:sz w:val="28"/>
                <w:szCs w:val="28"/>
              </w:rPr>
            </w:pPr>
            <w:r>
              <w:rPr>
                <w:sz w:val="28"/>
                <w:szCs w:val="28"/>
              </w:rPr>
            </w:r>
          </w:p>
          <w:p>
            <w:pPr>
              <w:pStyle w:val="ConsPlusCell"/>
              <w:bidi w:val="0"/>
              <w:jc w:val="left"/>
              <w:rPr>
                <w:sz w:val="28"/>
                <w:szCs w:val="28"/>
              </w:rPr>
            </w:pPr>
            <w:r>
              <w:rPr>
                <w:sz w:val="28"/>
                <w:szCs w:val="28"/>
              </w:rPr>
              <w:t>отсутствуют</w:t>
            </w:r>
          </w:p>
        </w:tc>
      </w:tr>
      <w:tr>
        <w:trPr>
          <w:trHeight w:val="1956"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Перечень подпрограмм и отдельные  мероприятия муниципальной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08"/>
                <w:tab w:val="left" w:pos="0" w:leader="none"/>
                <w:tab w:val="left" w:pos="741" w:leader="none"/>
              </w:tabs>
              <w:autoSpaceDE w:val="false"/>
              <w:spacing w:lineRule="auto" w:line="240" w:before="0" w:after="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Подпрограммы:</w:t>
            </w:r>
          </w:p>
          <w:p>
            <w:pPr>
              <w:pStyle w:val="Style29"/>
              <w:widowControl w:val="false"/>
              <w:tabs>
                <w:tab w:val="clear" w:pos="708"/>
                <w:tab w:val="left" w:pos="0" w:leader="none"/>
                <w:tab w:val="left" w:pos="741" w:leader="none"/>
              </w:tabs>
              <w:autoSpaceDE w:val="false"/>
              <w:spacing w:lineRule="auto" w:line="240" w:before="0" w:after="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1.Развитие земельных и имущественных отношений;</w:t>
            </w:r>
          </w:p>
          <w:p>
            <w:pPr>
              <w:pStyle w:val="ConsPlusCell"/>
              <w:bidi w:val="0"/>
              <w:jc w:val="both"/>
              <w:rPr>
                <w:sz w:val="28"/>
                <w:szCs w:val="28"/>
              </w:rPr>
            </w:pPr>
            <w:r>
              <w:rPr>
                <w:sz w:val="28"/>
                <w:szCs w:val="28"/>
              </w:rPr>
              <w:t>2.Обеспечение реализации программы и прочие мероприятия;</w:t>
            </w:r>
          </w:p>
          <w:p>
            <w:pPr>
              <w:pStyle w:val="ConsPlusCell"/>
              <w:bidi w:val="0"/>
              <w:jc w:val="both"/>
              <w:rPr>
                <w:sz w:val="28"/>
                <w:szCs w:val="28"/>
              </w:rPr>
            </w:pPr>
            <w:r>
              <w:rPr>
                <w:sz w:val="28"/>
                <w:szCs w:val="28"/>
              </w:rPr>
              <w:t>3. Отдельные мероприятия.</w:t>
            </w:r>
          </w:p>
          <w:p>
            <w:pPr>
              <w:pStyle w:val="ConsPlusCell"/>
              <w:bidi w:val="0"/>
              <w:jc w:val="both"/>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Цель муниципальной программы</w:t>
            </w:r>
          </w:p>
          <w:p>
            <w:pPr>
              <w:pStyle w:val="ConsPlusCell"/>
              <w:tabs>
                <w:tab w:val="clear" w:pos="708"/>
                <w:tab w:val="left" w:pos="7020" w:leader="none"/>
              </w:tabs>
              <w:bidi w:val="0"/>
              <w:jc w:val="left"/>
              <w:rPr>
                <w:sz w:val="28"/>
                <w:szCs w:val="28"/>
              </w:rPr>
            </w:pPr>
            <w:r>
              <w:rPr>
                <w:sz w:val="28"/>
                <w:szCs w:val="28"/>
              </w:rPr>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Задачи муниципальной программы</w:t>
            </w:r>
          </w:p>
          <w:p>
            <w:pPr>
              <w:pStyle w:val="ConsPlusCell"/>
              <w:tabs>
                <w:tab w:val="clear" w:pos="708"/>
                <w:tab w:val="left" w:pos="7020" w:leader="none"/>
              </w:tabs>
              <w:bidi w:val="0"/>
              <w:jc w:val="left"/>
              <w:rPr>
                <w:sz w:val="28"/>
                <w:szCs w:val="28"/>
              </w:rPr>
            </w:pPr>
            <w:r>
              <w:rPr>
                <w:sz w:val="28"/>
                <w:szCs w:val="28"/>
              </w:rPr>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1.Государственная регистрации права муниципальной собственности города Шарыпово на объекты недвижимости;</w:t>
            </w:r>
          </w:p>
          <w:p>
            <w:pPr>
              <w:pStyle w:val="ConsPlusCell"/>
              <w:bidi w:val="0"/>
              <w:jc w:val="both"/>
              <w:rPr>
                <w:sz w:val="28"/>
                <w:szCs w:val="28"/>
              </w:rPr>
            </w:pPr>
            <w:r>
              <w:rPr>
                <w:sz w:val="28"/>
                <w:szCs w:val="28"/>
              </w:rPr>
              <w:t>2.Вовлечение объектов муниципальной собственности города Шарыпово в хозяйственный оборот;</w:t>
            </w:r>
          </w:p>
          <w:p>
            <w:pPr>
              <w:pStyle w:val="ConsPlusCell"/>
              <w:bidi w:val="0"/>
              <w:jc w:val="both"/>
              <w:rPr>
                <w:sz w:val="28"/>
                <w:szCs w:val="28"/>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jc w:val="both"/>
              <w:rPr>
                <w:sz w:val="28"/>
                <w:szCs w:val="28"/>
              </w:rPr>
            </w:pPr>
            <w:r>
              <w:rPr>
                <w:sz w:val="28"/>
                <w:szCs w:val="28"/>
              </w:rPr>
              <w:t>4.Управление и контроль за реализацией муниципальной программы;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Этапы и срок реализации       </w:t>
              <w:br/>
              <w:t xml:space="preserve">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left"/>
              <w:rPr>
                <w:sz w:val="28"/>
                <w:szCs w:val="28"/>
              </w:rPr>
            </w:pPr>
            <w:r>
              <w:rPr>
                <w:sz w:val="28"/>
                <w:szCs w:val="28"/>
              </w:rPr>
              <w:t>Распределение программы на этапы не предусматривается.</w:t>
            </w:r>
          </w:p>
          <w:p>
            <w:pPr>
              <w:pStyle w:val="ConsPlusCell"/>
              <w:widowControl w:val="false"/>
              <w:autoSpaceDE w:val="false"/>
              <w:bidi w:val="0"/>
              <w:jc w:val="left"/>
              <w:rPr>
                <w:sz w:val="28"/>
                <w:szCs w:val="28"/>
              </w:rPr>
            </w:pPr>
            <w:r>
              <w:rPr>
                <w:sz w:val="28"/>
                <w:szCs w:val="28"/>
              </w:rPr>
              <w:t xml:space="preserve">2014 – 2025 годы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3979"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20" w:leader="none"/>
              </w:tabs>
              <w:autoSpaceDE w:val="false"/>
              <w:spacing w:lineRule="auto" w:line="276" w:before="0" w:after="200"/>
              <w:rPr>
                <w:sz w:val="28"/>
                <w:szCs w:val="28"/>
              </w:rPr>
            </w:pPr>
            <w:r>
              <w:rPr>
                <w:sz w:val="28"/>
                <w:szCs w:val="28"/>
              </w:rPr>
              <w:t xml:space="preserve">Целевые показатели муниципальной программы приведены в приложении №1 к паспорту настоящей Программы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15"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Информация по ресурсному обеспечению муниципальной программы, в том числе по годам реализации 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8"/>
                <w:szCs w:val="28"/>
              </w:rPr>
              <w:t xml:space="preserve">Общий объем финансирования на реализацию муниципальной программы по годам составляет </w:t>
            </w:r>
            <w:r>
              <w:rPr>
                <w:sz w:val="28"/>
                <w:szCs w:val="28"/>
                <w:highlight w:val="yellow"/>
              </w:rPr>
              <w:t>111 946,42</w:t>
            </w:r>
            <w:r>
              <w:rPr>
                <w:sz w:val="28"/>
                <w:szCs w:val="28"/>
              </w:rPr>
              <w:t xml:space="preserve"> тыс. рублей, в том числе:</w:t>
            </w:r>
          </w:p>
          <w:p>
            <w:pPr>
              <w:pStyle w:val="ConsPlusCell"/>
              <w:bidi w:val="0"/>
              <w:jc w:val="both"/>
              <w:rPr>
                <w:sz w:val="28"/>
                <w:szCs w:val="28"/>
              </w:rPr>
            </w:pPr>
            <w:r>
              <w:rPr>
                <w:sz w:val="28"/>
                <w:szCs w:val="28"/>
              </w:rPr>
              <w:t xml:space="preserve">2014 год  – 6 676,56 тыс. рублей; </w:t>
            </w:r>
          </w:p>
          <w:p>
            <w:pPr>
              <w:pStyle w:val="ConsPlusCell"/>
              <w:bidi w:val="0"/>
              <w:jc w:val="both"/>
              <w:rPr>
                <w:sz w:val="28"/>
                <w:szCs w:val="28"/>
              </w:rPr>
            </w:pPr>
            <w:r>
              <w:rPr>
                <w:sz w:val="28"/>
                <w:szCs w:val="28"/>
              </w:rPr>
              <w:t xml:space="preserve">2015 год  – 7 132,91 тыс. рублей; </w:t>
            </w:r>
          </w:p>
          <w:p>
            <w:pPr>
              <w:pStyle w:val="ConsPlusCell"/>
              <w:bidi w:val="0"/>
              <w:jc w:val="both"/>
              <w:rPr>
                <w:sz w:val="28"/>
                <w:szCs w:val="28"/>
              </w:rPr>
            </w:pPr>
            <w:r>
              <w:rPr>
                <w:sz w:val="28"/>
                <w:szCs w:val="28"/>
              </w:rPr>
              <w:t xml:space="preserve">2016 год  – 6 161,12 тыс. рублей; </w:t>
            </w:r>
          </w:p>
          <w:p>
            <w:pPr>
              <w:pStyle w:val="ConsPlusCell"/>
              <w:bidi w:val="0"/>
              <w:jc w:val="both"/>
              <w:rPr>
                <w:sz w:val="28"/>
                <w:szCs w:val="28"/>
              </w:rPr>
            </w:pPr>
            <w:r>
              <w:rPr>
                <w:sz w:val="28"/>
                <w:szCs w:val="28"/>
              </w:rPr>
              <w:t xml:space="preserve">2017 год  – 6 255,47 тыс. рублей; </w:t>
            </w:r>
          </w:p>
          <w:p>
            <w:pPr>
              <w:pStyle w:val="ConsPlusCell"/>
              <w:bidi w:val="0"/>
              <w:jc w:val="both"/>
              <w:rPr>
                <w:sz w:val="28"/>
                <w:szCs w:val="28"/>
              </w:rPr>
            </w:pPr>
            <w:r>
              <w:rPr>
                <w:sz w:val="28"/>
                <w:szCs w:val="28"/>
              </w:rPr>
              <w:t xml:space="preserve">2018 год  – 7 596,50 тыс. рублей; </w:t>
            </w:r>
          </w:p>
          <w:p>
            <w:pPr>
              <w:pStyle w:val="ConsPlusCell"/>
              <w:bidi w:val="0"/>
              <w:jc w:val="both"/>
              <w:rPr>
                <w:sz w:val="28"/>
                <w:szCs w:val="28"/>
              </w:rPr>
            </w:pPr>
            <w:r>
              <w:rPr>
                <w:sz w:val="28"/>
                <w:szCs w:val="28"/>
              </w:rPr>
              <w:t xml:space="preserve">2019 год  – 8 400,52 тыс. рублей; </w:t>
            </w:r>
          </w:p>
          <w:p>
            <w:pPr>
              <w:pStyle w:val="ConsPlusCell"/>
              <w:bidi w:val="0"/>
              <w:jc w:val="both"/>
              <w:rPr>
                <w:sz w:val="28"/>
                <w:szCs w:val="28"/>
              </w:rPr>
            </w:pPr>
            <w:r>
              <w:rPr>
                <w:sz w:val="28"/>
                <w:szCs w:val="28"/>
              </w:rPr>
              <w:t xml:space="preserve">2020 год  – 10 101,62 тыс. рублей; </w:t>
            </w:r>
          </w:p>
          <w:p>
            <w:pPr>
              <w:pStyle w:val="ConsPlusCell"/>
              <w:bidi w:val="0"/>
              <w:jc w:val="both"/>
              <w:rPr>
                <w:sz w:val="28"/>
                <w:szCs w:val="28"/>
              </w:rPr>
            </w:pPr>
            <w:r>
              <w:rPr>
                <w:sz w:val="28"/>
                <w:szCs w:val="28"/>
              </w:rPr>
              <w:t>2021 год  – 12 161,67 тыс. рублей;</w:t>
            </w:r>
          </w:p>
          <w:p>
            <w:pPr>
              <w:pStyle w:val="ConsPlusCell"/>
              <w:bidi w:val="0"/>
              <w:jc w:val="both"/>
              <w:rPr>
                <w:sz w:val="28"/>
                <w:szCs w:val="28"/>
              </w:rPr>
            </w:pPr>
            <w:r>
              <w:rPr>
                <w:sz w:val="28"/>
                <w:szCs w:val="28"/>
              </w:rPr>
              <w:t>2022 год  – 11 371,25 тыс. рублей;</w:t>
            </w:r>
          </w:p>
          <w:p>
            <w:pPr>
              <w:pStyle w:val="ConsPlusCell"/>
              <w:bidi w:val="0"/>
              <w:jc w:val="both"/>
              <w:rPr/>
            </w:pPr>
            <w:r>
              <w:rPr>
                <w:sz w:val="28"/>
                <w:szCs w:val="28"/>
              </w:rPr>
              <w:t xml:space="preserve">2023 год  – </w:t>
            </w:r>
            <w:r>
              <w:rPr>
                <w:sz w:val="28"/>
                <w:szCs w:val="28"/>
                <w:highlight w:val="yellow"/>
              </w:rPr>
              <w:t>12 029,60</w:t>
            </w:r>
            <w:r>
              <w:rPr>
                <w:sz w:val="28"/>
                <w:szCs w:val="28"/>
              </w:rPr>
              <w:t xml:space="preserve"> тыс. рублей;</w:t>
            </w:r>
          </w:p>
          <w:p>
            <w:pPr>
              <w:pStyle w:val="ConsPlusCell"/>
              <w:bidi w:val="0"/>
              <w:jc w:val="both"/>
              <w:rPr/>
            </w:pPr>
            <w:r>
              <w:rPr>
                <w:sz w:val="28"/>
                <w:szCs w:val="28"/>
              </w:rPr>
              <w:t xml:space="preserve">2024 год  – </w:t>
            </w:r>
            <w:r>
              <w:rPr>
                <w:sz w:val="28"/>
                <w:szCs w:val="28"/>
                <w:highlight w:val="yellow"/>
              </w:rPr>
              <w:t>12 029,60</w:t>
            </w:r>
            <w:r>
              <w:rPr>
                <w:sz w:val="28"/>
                <w:szCs w:val="28"/>
              </w:rPr>
              <w:t xml:space="preserve"> тыс. рублей;</w:t>
            </w:r>
          </w:p>
          <w:p>
            <w:pPr>
              <w:pStyle w:val="ConsPlusCell"/>
              <w:bidi w:val="0"/>
              <w:jc w:val="both"/>
              <w:rPr/>
            </w:pPr>
            <w:r>
              <w:rPr>
                <w:sz w:val="28"/>
                <w:szCs w:val="28"/>
              </w:rPr>
              <w:t xml:space="preserve">2025 год  – </w:t>
            </w:r>
            <w:r>
              <w:rPr>
                <w:sz w:val="28"/>
                <w:szCs w:val="28"/>
                <w:highlight w:val="yellow"/>
              </w:rPr>
              <w:t>12 029,60</w:t>
            </w:r>
            <w:r>
              <w:rPr>
                <w:sz w:val="28"/>
                <w:szCs w:val="28"/>
              </w:rPr>
              <w:t xml:space="preserve"> тыс. рублей.</w:t>
            </w:r>
          </w:p>
          <w:p>
            <w:pPr>
              <w:pStyle w:val="ConsPlusCell"/>
              <w:bidi w:val="0"/>
              <w:jc w:val="both"/>
              <w:rPr>
                <w:sz w:val="28"/>
                <w:szCs w:val="28"/>
              </w:rPr>
            </w:pPr>
            <w:r>
              <w:rPr>
                <w:sz w:val="28"/>
                <w:szCs w:val="28"/>
              </w:rPr>
              <w:t xml:space="preserve">в том числе: </w:t>
            </w:r>
          </w:p>
          <w:p>
            <w:pPr>
              <w:pStyle w:val="ConsPlusCell"/>
              <w:bidi w:val="0"/>
              <w:jc w:val="both"/>
              <w:rPr>
                <w:sz w:val="28"/>
                <w:szCs w:val="28"/>
              </w:rPr>
            </w:pPr>
            <w:r>
              <w:rPr>
                <w:sz w:val="28"/>
                <w:szCs w:val="28"/>
              </w:rPr>
              <w:t>средства краевого бюджета – 1 347,77 тыс. рублей:</w:t>
            </w:r>
          </w:p>
          <w:p>
            <w:pPr>
              <w:pStyle w:val="ConsPlusCell"/>
              <w:bidi w:val="0"/>
              <w:jc w:val="both"/>
              <w:rPr>
                <w:sz w:val="28"/>
                <w:szCs w:val="28"/>
              </w:rPr>
            </w:pPr>
            <w:r>
              <w:rPr>
                <w:sz w:val="28"/>
                <w:szCs w:val="28"/>
              </w:rPr>
              <w:t>2018 год  – 0,00 тыс. рублей;</w:t>
            </w:r>
          </w:p>
          <w:p>
            <w:pPr>
              <w:pStyle w:val="ConsPlusCell"/>
              <w:bidi w:val="0"/>
              <w:jc w:val="both"/>
              <w:rPr>
                <w:sz w:val="28"/>
                <w:szCs w:val="28"/>
              </w:rPr>
            </w:pPr>
            <w:r>
              <w:rPr>
                <w:sz w:val="28"/>
                <w:szCs w:val="28"/>
              </w:rPr>
              <w:t>2019 год – 146,25 тыс. рублей;</w:t>
            </w:r>
          </w:p>
          <w:p>
            <w:pPr>
              <w:pStyle w:val="ConsPlusCell"/>
              <w:bidi w:val="0"/>
              <w:jc w:val="both"/>
              <w:rPr>
                <w:sz w:val="28"/>
                <w:szCs w:val="28"/>
              </w:rPr>
            </w:pPr>
            <w:r>
              <w:rPr>
                <w:sz w:val="28"/>
                <w:szCs w:val="28"/>
              </w:rPr>
              <w:t>2020 год – 801,62 тыс. рублей;</w:t>
            </w:r>
          </w:p>
          <w:p>
            <w:pPr>
              <w:pStyle w:val="ConsPlusCell"/>
              <w:bidi w:val="0"/>
              <w:jc w:val="both"/>
              <w:rPr>
                <w:sz w:val="28"/>
                <w:szCs w:val="28"/>
              </w:rPr>
            </w:pPr>
            <w:r>
              <w:rPr>
                <w:sz w:val="28"/>
                <w:szCs w:val="28"/>
              </w:rPr>
              <w:t>2021 год – 10,80 тыс. рублей;</w:t>
            </w:r>
          </w:p>
          <w:p>
            <w:pPr>
              <w:pStyle w:val="ConsPlusCell"/>
              <w:bidi w:val="0"/>
              <w:jc w:val="both"/>
              <w:rPr>
                <w:sz w:val="28"/>
                <w:szCs w:val="28"/>
              </w:rPr>
            </w:pPr>
            <w:r>
              <w:rPr>
                <w:sz w:val="28"/>
                <w:szCs w:val="28"/>
              </w:rPr>
              <w:t>2022 год –  389,10 тыс. рублей;</w:t>
            </w:r>
          </w:p>
          <w:p>
            <w:pPr>
              <w:pStyle w:val="ConsPlusCell"/>
              <w:bidi w:val="0"/>
              <w:jc w:val="both"/>
              <w:rPr>
                <w:sz w:val="28"/>
                <w:szCs w:val="28"/>
              </w:rPr>
            </w:pPr>
            <w:r>
              <w:rPr>
                <w:sz w:val="28"/>
                <w:szCs w:val="28"/>
              </w:rPr>
              <w:t>2023 год –  0,00 тыс. рублей;</w:t>
            </w:r>
          </w:p>
          <w:p>
            <w:pPr>
              <w:pStyle w:val="ConsPlusCell"/>
              <w:bidi w:val="0"/>
              <w:jc w:val="both"/>
              <w:rPr>
                <w:sz w:val="28"/>
                <w:szCs w:val="28"/>
              </w:rPr>
            </w:pPr>
            <w:r>
              <w:rPr>
                <w:sz w:val="28"/>
                <w:szCs w:val="28"/>
              </w:rPr>
              <w:t>2024 год –  0,00 тыс. рублей;</w:t>
            </w:r>
          </w:p>
          <w:p>
            <w:pPr>
              <w:pStyle w:val="ConsPlusCell"/>
              <w:bidi w:val="0"/>
              <w:jc w:val="both"/>
              <w:rPr>
                <w:sz w:val="28"/>
                <w:szCs w:val="28"/>
              </w:rPr>
            </w:pPr>
            <w:r>
              <w:rPr>
                <w:sz w:val="28"/>
                <w:szCs w:val="28"/>
              </w:rPr>
              <w:t>2025 год –  0,00 тыс. рублей.</w:t>
            </w:r>
          </w:p>
          <w:p>
            <w:pPr>
              <w:pStyle w:val="ConsPlusCell"/>
              <w:bidi w:val="0"/>
              <w:jc w:val="both"/>
              <w:rPr/>
            </w:pPr>
            <w:r>
              <w:rPr>
                <w:sz w:val="28"/>
                <w:szCs w:val="28"/>
              </w:rPr>
              <w:t xml:space="preserve">средства бюджета городского округа города Шарыпово (далее - бюджет города Шарыпово): - </w:t>
            </w:r>
            <w:r>
              <w:rPr>
                <w:sz w:val="28"/>
                <w:szCs w:val="28"/>
                <w:highlight w:val="yellow"/>
              </w:rPr>
              <w:t>110 598,65</w:t>
            </w:r>
            <w:r>
              <w:rPr>
                <w:sz w:val="28"/>
                <w:szCs w:val="28"/>
              </w:rPr>
              <w:t xml:space="preserve"> тыс. рублей:</w:t>
            </w:r>
          </w:p>
          <w:p>
            <w:pPr>
              <w:pStyle w:val="ConsPlusCell"/>
              <w:bidi w:val="0"/>
              <w:jc w:val="both"/>
              <w:rPr>
                <w:sz w:val="28"/>
                <w:szCs w:val="28"/>
              </w:rPr>
            </w:pPr>
            <w:r>
              <w:rPr>
                <w:sz w:val="28"/>
                <w:szCs w:val="28"/>
              </w:rPr>
              <w:t>2014 год – 6 676,56 тыс. рублей;</w:t>
            </w:r>
          </w:p>
          <w:p>
            <w:pPr>
              <w:pStyle w:val="ConsPlusCell"/>
              <w:bidi w:val="0"/>
              <w:jc w:val="both"/>
              <w:rPr>
                <w:sz w:val="28"/>
                <w:szCs w:val="28"/>
              </w:rPr>
            </w:pPr>
            <w:r>
              <w:rPr>
                <w:sz w:val="28"/>
                <w:szCs w:val="28"/>
              </w:rPr>
              <w:t xml:space="preserve">2015 год – 7 132,91 тыс. рублей; </w:t>
            </w:r>
          </w:p>
          <w:p>
            <w:pPr>
              <w:pStyle w:val="ConsPlusCell"/>
              <w:bidi w:val="0"/>
              <w:jc w:val="both"/>
              <w:rPr>
                <w:sz w:val="28"/>
                <w:szCs w:val="28"/>
              </w:rPr>
            </w:pPr>
            <w:r>
              <w:rPr>
                <w:sz w:val="28"/>
                <w:szCs w:val="28"/>
              </w:rPr>
              <w:t xml:space="preserve">2016 год – 6 161,12 тыс. рублей; </w:t>
            </w:r>
          </w:p>
          <w:p>
            <w:pPr>
              <w:pStyle w:val="ConsPlusCell"/>
              <w:bidi w:val="0"/>
              <w:jc w:val="both"/>
              <w:rPr>
                <w:sz w:val="28"/>
                <w:szCs w:val="28"/>
              </w:rPr>
            </w:pPr>
            <w:r>
              <w:rPr>
                <w:sz w:val="28"/>
                <w:szCs w:val="28"/>
              </w:rPr>
              <w:t xml:space="preserve">2017 год  – 6 255,47 тыс. рублей; </w:t>
            </w:r>
          </w:p>
          <w:p>
            <w:pPr>
              <w:pStyle w:val="ConsPlusCell"/>
              <w:bidi w:val="0"/>
              <w:jc w:val="both"/>
              <w:rPr>
                <w:sz w:val="28"/>
                <w:szCs w:val="28"/>
              </w:rPr>
            </w:pPr>
            <w:r>
              <w:rPr>
                <w:sz w:val="28"/>
                <w:szCs w:val="28"/>
              </w:rPr>
              <w:t xml:space="preserve">2018 год  – 7 596,50 тыс. рублей;  </w:t>
            </w:r>
          </w:p>
          <w:p>
            <w:pPr>
              <w:pStyle w:val="ConsPlusCell"/>
              <w:bidi w:val="0"/>
              <w:jc w:val="both"/>
              <w:rPr>
                <w:sz w:val="28"/>
                <w:szCs w:val="28"/>
              </w:rPr>
            </w:pPr>
            <w:r>
              <w:rPr>
                <w:sz w:val="28"/>
                <w:szCs w:val="28"/>
              </w:rPr>
              <w:t>2019 год  – 8 254,27 тыс. рублей;</w:t>
            </w:r>
          </w:p>
          <w:p>
            <w:pPr>
              <w:pStyle w:val="ConsPlusCell"/>
              <w:bidi w:val="0"/>
              <w:jc w:val="both"/>
              <w:rPr>
                <w:sz w:val="28"/>
                <w:szCs w:val="28"/>
              </w:rPr>
            </w:pPr>
            <w:r>
              <w:rPr>
                <w:sz w:val="28"/>
                <w:szCs w:val="28"/>
              </w:rPr>
              <w:t xml:space="preserve">2020 год  – 9 300,00 тыс. рублей; </w:t>
            </w:r>
          </w:p>
          <w:p>
            <w:pPr>
              <w:pStyle w:val="ConsPlusCell"/>
              <w:bidi w:val="0"/>
              <w:jc w:val="both"/>
              <w:rPr>
                <w:sz w:val="28"/>
                <w:szCs w:val="28"/>
              </w:rPr>
            </w:pPr>
            <w:r>
              <w:rPr>
                <w:sz w:val="28"/>
                <w:szCs w:val="28"/>
              </w:rPr>
              <w:t>2021 год  – 12 150,87 тыс. рублей;</w:t>
            </w:r>
          </w:p>
          <w:p>
            <w:pPr>
              <w:pStyle w:val="ConsPlusCell"/>
              <w:bidi w:val="0"/>
              <w:jc w:val="both"/>
              <w:rPr>
                <w:sz w:val="28"/>
                <w:szCs w:val="28"/>
              </w:rPr>
            </w:pPr>
            <w:r>
              <w:rPr>
                <w:sz w:val="28"/>
                <w:szCs w:val="28"/>
              </w:rPr>
              <w:t>2022 год  – 10 982,15 тыс. рублей;</w:t>
            </w:r>
          </w:p>
          <w:p>
            <w:pPr>
              <w:pStyle w:val="ConsPlusCell"/>
              <w:bidi w:val="0"/>
              <w:jc w:val="both"/>
              <w:rPr/>
            </w:pPr>
            <w:r>
              <w:rPr>
                <w:sz w:val="28"/>
                <w:szCs w:val="28"/>
              </w:rPr>
              <w:t xml:space="preserve">2023 год  – </w:t>
            </w:r>
            <w:r>
              <w:rPr>
                <w:sz w:val="28"/>
                <w:szCs w:val="28"/>
                <w:highlight w:val="yellow"/>
              </w:rPr>
              <w:t>12 029,60</w:t>
            </w:r>
            <w:r>
              <w:rPr>
                <w:sz w:val="28"/>
                <w:szCs w:val="28"/>
              </w:rPr>
              <w:t xml:space="preserve"> тыс. рублей;</w:t>
            </w:r>
          </w:p>
          <w:p>
            <w:pPr>
              <w:pStyle w:val="ConsPlusCell"/>
              <w:bidi w:val="0"/>
              <w:jc w:val="both"/>
              <w:rPr/>
            </w:pPr>
            <w:r>
              <w:rPr>
                <w:sz w:val="28"/>
                <w:szCs w:val="28"/>
              </w:rPr>
              <w:t xml:space="preserve">2024 год  – </w:t>
            </w:r>
            <w:r>
              <w:rPr>
                <w:sz w:val="28"/>
                <w:szCs w:val="28"/>
                <w:highlight w:val="yellow"/>
              </w:rPr>
              <w:t>12 029,60</w:t>
            </w:r>
            <w:r>
              <w:rPr>
                <w:sz w:val="28"/>
                <w:szCs w:val="28"/>
              </w:rPr>
              <w:t xml:space="preserve"> тыс. рублей;</w:t>
            </w:r>
          </w:p>
          <w:p>
            <w:pPr>
              <w:pStyle w:val="ConsPlusCell"/>
              <w:bidi w:val="0"/>
              <w:jc w:val="both"/>
              <w:rPr/>
            </w:pPr>
            <w:r>
              <w:rPr>
                <w:sz w:val="28"/>
                <w:szCs w:val="28"/>
              </w:rPr>
              <w:t xml:space="preserve">2025 год  – </w:t>
            </w:r>
            <w:r>
              <w:rPr>
                <w:sz w:val="28"/>
                <w:szCs w:val="28"/>
                <w:highlight w:val="yellow"/>
              </w:rPr>
              <w:t>12 029,60</w:t>
            </w:r>
            <w:r>
              <w:rPr>
                <w:sz w:val="28"/>
                <w:szCs w:val="28"/>
              </w:rPr>
              <w:t xml:space="preserve"> тыс. рублей.</w:t>
            </w:r>
          </w:p>
        </w:tc>
        <w:tc>
          <w:tcPr>
            <w:tcW w:w="29" w:type="dxa"/>
            <w:tcBorders/>
            <w:tcMar>
              <w:top w:w="0" w:type="dxa"/>
              <w:left w:w="0" w:type="dxa"/>
              <w:bottom w:w="0" w:type="dxa"/>
              <w:right w:w="0" w:type="dxa"/>
            </w:tcMar>
          </w:tcPr>
          <w:p>
            <w:pPr>
              <w:pStyle w:val="Normal"/>
              <w:snapToGrid w:val="false"/>
              <w:rPr>
                <w:b/>
                <w:sz w:val="28"/>
                <w:szCs w:val="28"/>
              </w:rPr>
            </w:pPr>
            <w:r>
              <w:rPr>
                <w:b/>
                <w:sz w:val="28"/>
                <w:szCs w:val="28"/>
              </w:rPr>
            </w:r>
          </w:p>
        </w:tc>
      </w:tr>
    </w:tbl>
    <w:p>
      <w:pPr>
        <w:pStyle w:val="Normal"/>
        <w:jc w:val="center"/>
        <w:rPr/>
      </w:pPr>
      <w:r>
        <w:rPr>
          <w:b/>
          <w:sz w:val="28"/>
          <w:szCs w:val="28"/>
        </w:rPr>
      </w:r>
    </w:p>
    <w:p>
      <w:pPr>
        <w:pStyle w:val="Normal"/>
        <w:jc w:val="center"/>
        <w:rPr/>
      </w:pPr>
      <w:r>
        <w:rPr>
          <w:b/>
          <w:sz w:val="28"/>
          <w:szCs w:val="28"/>
        </w:rPr>
        <w:t>2. Характеристика текущего состояния в сфере «Управления муниципальным имуществом муниципального образования</w:t>
      </w:r>
    </w:p>
    <w:p>
      <w:pPr>
        <w:pStyle w:val="Normal"/>
        <w:jc w:val="center"/>
        <w:rPr/>
      </w:pPr>
      <w:r>
        <w:rPr>
          <w:b/>
          <w:sz w:val="28"/>
          <w:szCs w:val="28"/>
        </w:rPr>
        <w:t>город Шарыпово»</w:t>
      </w:r>
    </w:p>
    <w:p>
      <w:pPr>
        <w:pStyle w:val="Normal"/>
        <w:jc w:val="center"/>
        <w:rPr/>
      </w:pPr>
      <w:r>
        <w:rPr>
          <w:sz w:val="28"/>
          <w:szCs w:val="28"/>
        </w:rPr>
      </w:r>
    </w:p>
    <w:p>
      <w:pPr>
        <w:pStyle w:val="Normal"/>
        <w:autoSpaceDE w:val="false"/>
        <w:ind w:left="0" w:right="0" w:firstLine="709"/>
        <w:jc w:val="both"/>
        <w:rPr/>
      </w:pPr>
      <w:r>
        <w:rPr>
          <w:sz w:val="28"/>
          <w:szCs w:val="28"/>
        </w:rPr>
        <w:t>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муниципального образования город Шарыпово Красноярского края, предоставления государственных услуг гражданам и бизнесу.</w:t>
      </w:r>
    </w:p>
    <w:p>
      <w:pPr>
        <w:pStyle w:val="Normal"/>
        <w:autoSpaceDE w:val="false"/>
        <w:ind w:left="0" w:right="0" w:firstLine="709"/>
        <w:jc w:val="both"/>
        <w:rPr/>
      </w:pPr>
      <w:r>
        <w:rPr>
          <w:sz w:val="28"/>
          <w:szCs w:val="28"/>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 сохранностью имущества и имущества, входящего в состав имущества казны «муниципального образования город Шарыпово Красноярского края».</w:t>
      </w:r>
    </w:p>
    <w:p>
      <w:pPr>
        <w:pStyle w:val="Normal"/>
        <w:ind w:left="0" w:right="0" w:firstLine="708"/>
        <w:jc w:val="both"/>
        <w:rPr/>
      </w:pPr>
      <w:r>
        <w:rPr>
          <w:sz w:val="28"/>
          <w:szCs w:val="28"/>
        </w:rPr>
        <w:t>В рамках реализации долгосрочной целевой программы «Развитие земельно-имущественных отношений на территории муниципального образования  «город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w:t>
      </w:r>
    </w:p>
    <w:p>
      <w:pPr>
        <w:pStyle w:val="Normal"/>
        <w:ind w:left="0" w:right="0" w:firstLine="708"/>
        <w:jc w:val="both"/>
        <w:rPr/>
      </w:pPr>
      <w:r>
        <w:rPr>
          <w:sz w:val="28"/>
          <w:szCs w:val="28"/>
        </w:rPr>
        <w:t>В настоящее время продолжается</w:t>
      </w:r>
      <w:r>
        <w:rPr>
          <w:color w:val="FF0000"/>
          <w:sz w:val="28"/>
          <w:szCs w:val="28"/>
        </w:rPr>
        <w:t xml:space="preserve"> </w:t>
      </w:r>
      <w:r>
        <w:rPr>
          <w:sz w:val="28"/>
          <w:szCs w:val="28"/>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пополняют реестр муниципальной собственности.</w:t>
      </w:r>
    </w:p>
    <w:p>
      <w:pPr>
        <w:pStyle w:val="Normal"/>
        <w:numPr>
          <w:ilvl w:val="0"/>
          <w:numId w:val="0"/>
        </w:numPr>
        <w:autoSpaceDE w:val="false"/>
        <w:ind w:left="0" w:right="0" w:firstLine="708"/>
        <w:jc w:val="center"/>
        <w:rPr/>
      </w:pPr>
      <w:r>
        <w:rPr>
          <w:b/>
          <w:sz w:val="28"/>
          <w:szCs w:val="28"/>
        </w:rPr>
      </w:r>
    </w:p>
    <w:p>
      <w:pPr>
        <w:pStyle w:val="Normal"/>
        <w:numPr>
          <w:ilvl w:val="0"/>
          <w:numId w:val="0"/>
        </w:numPr>
        <w:autoSpaceDE w:val="false"/>
        <w:ind w:left="0" w:right="0" w:firstLine="708"/>
        <w:jc w:val="center"/>
        <w:rPr/>
      </w:pPr>
      <w:r>
        <w:rPr>
          <w:b/>
          <w:sz w:val="28"/>
          <w:szCs w:val="28"/>
        </w:rPr>
        <w:t>3. 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pPr>
        <w:pStyle w:val="ConsPlusCell"/>
        <w:bidi w:val="0"/>
        <w:ind w:left="0" w:right="0" w:firstLine="708"/>
        <w:jc w:val="both"/>
        <w:rPr/>
      </w:pPr>
      <w:r>
        <w:rPr>
          <w:b/>
          <w:sz w:val="28"/>
          <w:szCs w:val="28"/>
        </w:rPr>
      </w:r>
    </w:p>
    <w:p>
      <w:pPr>
        <w:pStyle w:val="ConsPlusCell"/>
        <w:bidi w:val="0"/>
        <w:ind w:left="0" w:right="0" w:firstLine="708"/>
        <w:jc w:val="both"/>
        <w:rPr/>
      </w:pPr>
      <w:r>
        <w:rPr>
          <w:sz w:val="28"/>
          <w:szCs w:val="28"/>
        </w:rPr>
        <w:t>Приоритетами указанной программы являются:</w:t>
      </w:r>
    </w:p>
    <w:p>
      <w:pPr>
        <w:pStyle w:val="Normal"/>
        <w:autoSpaceDE w:val="false"/>
        <w:ind w:left="0" w:right="0" w:firstLine="709"/>
        <w:jc w:val="both"/>
        <w:rPr/>
      </w:pPr>
      <w:r>
        <w:rPr>
          <w:sz w:val="28"/>
          <w:szCs w:val="28"/>
        </w:rPr>
        <w:t>- повышение эффективности использования муниципального имущества;</w:t>
      </w:r>
    </w:p>
    <w:p>
      <w:pPr>
        <w:pStyle w:val="Normal"/>
        <w:autoSpaceDE w:val="false"/>
        <w:ind w:left="0" w:right="0" w:firstLine="709"/>
        <w:jc w:val="both"/>
        <w:rPr/>
      </w:pPr>
      <w:r>
        <w:rPr>
          <w:sz w:val="28"/>
          <w:szCs w:val="28"/>
        </w:rPr>
        <w:t>- совершенствование системы учета муниципального имущества для эффективного управления им;</w:t>
      </w:r>
    </w:p>
    <w:p>
      <w:pPr>
        <w:pStyle w:val="Normal"/>
        <w:autoSpaceDE w:val="false"/>
        <w:ind w:left="0" w:right="0" w:firstLine="709"/>
        <w:jc w:val="both"/>
        <w:rPr/>
      </w:pPr>
      <w:r>
        <w:rPr>
          <w:sz w:val="28"/>
          <w:szCs w:val="28"/>
        </w:rPr>
        <w:t>- пополнение казны города Шарыпово;</w:t>
      </w:r>
    </w:p>
    <w:p>
      <w:pPr>
        <w:pStyle w:val="Normal"/>
        <w:autoSpaceDE w:val="false"/>
        <w:ind w:left="0" w:right="0" w:firstLine="709"/>
        <w:jc w:val="both"/>
        <w:rPr/>
      </w:pPr>
      <w:r>
        <w:rPr>
          <w:sz w:val="28"/>
          <w:szCs w:val="28"/>
        </w:rPr>
        <w:t>- повышение эффективности использования земельных участков, создание условий для увеличения инвестиционного и производительного потенциала земельных участков, превращения ее в мощный самостоятельный фактор экономического роста.</w:t>
      </w:r>
    </w:p>
    <w:p>
      <w:pPr>
        <w:pStyle w:val="Normal"/>
        <w:autoSpaceDE w:val="false"/>
        <w:ind w:left="0" w:right="0" w:firstLine="540"/>
        <w:jc w:val="both"/>
        <w:rPr/>
      </w:pPr>
      <w:r>
        <w:rPr>
          <w:sz w:val="28"/>
          <w:szCs w:val="28"/>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autoSpaceDE w:val="false"/>
        <w:ind w:left="0" w:right="0" w:firstLine="540"/>
        <w:jc w:val="both"/>
        <w:rPr/>
      </w:pPr>
      <w:r>
        <w:rPr>
          <w:sz w:val="28"/>
          <w:szCs w:val="28"/>
        </w:rPr>
        <w:t>Достижение поставленной цели возможно при условии выполнения следующих задач:</w:t>
      </w:r>
    </w:p>
    <w:p>
      <w:pPr>
        <w:pStyle w:val="Normal"/>
        <w:autoSpaceDE w:val="false"/>
        <w:ind w:left="0" w:right="0" w:firstLine="540"/>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autoSpaceDE w:val="false"/>
        <w:ind w:left="0" w:right="0" w:firstLine="540"/>
        <w:jc w:val="both"/>
        <w:rPr/>
      </w:pPr>
      <w:r>
        <w:rPr>
          <w:sz w:val="28"/>
          <w:szCs w:val="28"/>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pPr>
        <w:pStyle w:val="Normal"/>
        <w:autoSpaceDE w:val="false"/>
        <w:ind w:left="0" w:right="0" w:firstLine="540"/>
        <w:jc w:val="both"/>
        <w:rPr/>
      </w:pPr>
      <w:r>
        <w:rPr>
          <w:sz w:val="28"/>
          <w:szCs w:val="28"/>
        </w:rPr>
        <w:t>2) Вовлечение объектов муниципальной собственности города Шарыпово в хозяйственный оборот.</w:t>
      </w:r>
    </w:p>
    <w:p>
      <w:pPr>
        <w:pStyle w:val="Normal"/>
        <w:autoSpaceDE w:val="false"/>
        <w:ind w:left="0" w:right="0" w:firstLine="540"/>
        <w:jc w:val="both"/>
        <w:rPr/>
      </w:pPr>
      <w:r>
        <w:rPr>
          <w:sz w:val="28"/>
          <w:szCs w:val="28"/>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pPr>
        <w:pStyle w:val="Normal"/>
        <w:autoSpaceDE w:val="false"/>
        <w:ind w:left="0" w:right="0" w:firstLine="540"/>
        <w:jc w:val="both"/>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autoSpaceDE w:val="false"/>
        <w:ind w:left="0" w:right="0" w:firstLine="540"/>
        <w:jc w:val="both"/>
        <w:rPr/>
      </w:pPr>
      <w:r>
        <w:rPr>
          <w:sz w:val="28"/>
          <w:szCs w:val="28"/>
        </w:rPr>
        <w:t>4) Управление и контроль за реализацией муниципальной программы.</w:t>
      </w:r>
    </w:p>
    <w:p>
      <w:pPr>
        <w:pStyle w:val="ConsPlusNormal"/>
        <w:widowControl/>
        <w:bidi w:val="0"/>
        <w:ind w:left="0" w:right="0" w:firstLine="540"/>
        <w:jc w:val="both"/>
        <w:rPr/>
      </w:pPr>
      <w:r>
        <w:rPr>
          <w:rFonts w:cs="Times New Roman" w:ascii="Times New Roman" w:hAnsi="Times New Roman"/>
          <w:sz w:val="28"/>
          <w:szCs w:val="28"/>
        </w:rPr>
      </w:r>
    </w:p>
    <w:p>
      <w:pPr>
        <w:pStyle w:val="Normal"/>
        <w:tabs>
          <w:tab w:val="clear" w:pos="708"/>
          <w:tab w:val="center" w:pos="360" w:leader="none"/>
        </w:tabs>
        <w:ind w:left="0" w:right="0" w:firstLine="709"/>
        <w:jc w:val="center"/>
        <w:rPr/>
      </w:pPr>
      <w:r>
        <w:rPr>
          <w:b/>
          <w:sz w:val="28"/>
          <w:szCs w:val="28"/>
        </w:rPr>
        <w:t>4. Прогноз конечных результатов реализации Программы</w:t>
      </w:r>
    </w:p>
    <w:p>
      <w:pPr>
        <w:pStyle w:val="Normal"/>
        <w:tabs>
          <w:tab w:val="clear" w:pos="708"/>
          <w:tab w:val="center" w:pos="360" w:leader="none"/>
        </w:tabs>
        <w:ind w:left="0" w:right="0" w:firstLine="709"/>
        <w:jc w:val="center"/>
        <w:rPr/>
      </w:pPr>
      <w:r>
        <w:rPr>
          <w:b/>
          <w:sz w:val="28"/>
          <w:szCs w:val="28"/>
        </w:rPr>
      </w:r>
    </w:p>
    <w:p>
      <w:pPr>
        <w:pStyle w:val="ConsPlusCell"/>
        <w:bidi w:val="0"/>
        <w:ind w:left="0" w:right="0" w:firstLine="708"/>
        <w:jc w:val="both"/>
        <w:rPr/>
      </w:pPr>
      <w:r>
        <w:rPr>
          <w:sz w:val="28"/>
          <w:szCs w:val="28"/>
        </w:rPr>
        <w:t>Конечным результатом Программы является увеличение объектов муниципальной собственности.</w:t>
      </w:r>
    </w:p>
    <w:p>
      <w:pPr>
        <w:pStyle w:val="ConsPlusCell"/>
        <w:bidi w:val="0"/>
        <w:ind w:left="0" w:right="0" w:firstLine="708"/>
        <w:jc w:val="both"/>
        <w:rPr/>
      </w:pPr>
      <w:r>
        <w:rPr>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2013 годом возрастет на 29%  и к 2025 году составит не менее 98,0 %. </w:t>
      </w:r>
    </w:p>
    <w:p>
      <w:pPr>
        <w:pStyle w:val="ConsPlusCell"/>
        <w:bidi w:val="0"/>
        <w:ind w:left="0" w:right="0" w:firstLine="708"/>
        <w:jc w:val="both"/>
        <w:rPr/>
      </w:pPr>
      <w:r>
        <w:rPr>
          <w:sz w:val="28"/>
          <w:szCs w:val="28"/>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2013 годом возрастет на 37,7 % и к 2025 году составит не менее 84 %.</w:t>
      </w:r>
    </w:p>
    <w:p>
      <w:pPr>
        <w:pStyle w:val="ConsPlusCell"/>
        <w:bidi w:val="0"/>
        <w:ind w:left="0" w:right="0" w:firstLine="708"/>
        <w:jc w:val="both"/>
        <w:rPr/>
      </w:pPr>
      <w:r>
        <w:rPr>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по сравнению с 2013 годом возрастет на 26,8 % и к 2025 году составит не менее 71%.</w:t>
      </w:r>
    </w:p>
    <w:p>
      <w:pPr>
        <w:pStyle w:val="Normal"/>
        <w:tabs>
          <w:tab w:val="clear" w:pos="708"/>
          <w:tab w:val="left" w:pos="230" w:leader="none"/>
          <w:tab w:val="left" w:pos="7020" w:leader="none"/>
        </w:tabs>
        <w:jc w:val="both"/>
        <w:rPr/>
      </w:pPr>
      <w:r>
        <w:rPr>
          <w:sz w:val="28"/>
          <w:szCs w:val="28"/>
        </w:rPr>
        <w:t xml:space="preserve"> </w:t>
      </w:r>
      <w:r>
        <w:rPr>
          <w:sz w:val="28"/>
          <w:szCs w:val="28"/>
        </w:rPr>
        <w:tab/>
        <w:t xml:space="preserve">     Уровень исполнения расходов Главного распорядителя за счет средств городского бюджета – 5 баллов.</w:t>
      </w:r>
    </w:p>
    <w:p>
      <w:pPr>
        <w:pStyle w:val="ConsPlusCell"/>
        <w:bidi w:val="0"/>
        <w:ind w:left="0" w:right="0" w:firstLine="708"/>
        <w:jc w:val="both"/>
        <w:rPr/>
      </w:pPr>
      <w:r>
        <w:rPr>
          <w:sz w:val="28"/>
          <w:szCs w:val="28"/>
        </w:rPr>
        <w:t>Соблюдение сроков предоставления Главным распорядителем годовой бюджетной отчетности – 5 баллов.</w:t>
      </w:r>
    </w:p>
    <w:p>
      <w:pPr>
        <w:pStyle w:val="Normal"/>
        <w:numPr>
          <w:ilvl w:val="0"/>
          <w:numId w:val="0"/>
        </w:numPr>
        <w:autoSpaceDE w:val="false"/>
        <w:ind w:left="1416" w:right="0" w:hanging="0"/>
        <w:rPr/>
      </w:pPr>
      <w:r>
        <w:rPr>
          <w:b/>
          <w:sz w:val="28"/>
          <w:szCs w:val="28"/>
        </w:rPr>
      </w:r>
    </w:p>
    <w:p>
      <w:pPr>
        <w:pStyle w:val="Normal"/>
        <w:autoSpaceDE w:val="false"/>
        <w:ind w:left="0" w:right="0" w:firstLine="540"/>
        <w:jc w:val="center"/>
        <w:rPr/>
      </w:pPr>
      <w:r>
        <w:rPr>
          <w:b/>
          <w:sz w:val="28"/>
          <w:szCs w:val="28"/>
        </w:rPr>
        <w:t xml:space="preserve">5. Информация по подпрограммам муниципальной Программы </w:t>
      </w:r>
    </w:p>
    <w:p>
      <w:pPr>
        <w:pStyle w:val="Normal"/>
        <w:autoSpaceDE w:val="false"/>
        <w:ind w:left="0" w:right="0" w:firstLine="540"/>
        <w:jc w:val="center"/>
        <w:rPr/>
      </w:pPr>
      <w:r>
        <w:rPr>
          <w:b/>
          <w:sz w:val="28"/>
          <w:szCs w:val="28"/>
        </w:rPr>
      </w:r>
    </w:p>
    <w:p>
      <w:pPr>
        <w:pStyle w:val="Normal"/>
        <w:autoSpaceDE w:val="false"/>
        <w:ind w:left="0" w:right="0" w:firstLine="540"/>
        <w:jc w:val="both"/>
        <w:rPr/>
      </w:pPr>
      <w:r>
        <w:rPr>
          <w:sz w:val="28"/>
          <w:szCs w:val="28"/>
        </w:rPr>
        <w:t xml:space="preserve">1) Подпрограмма «Развитие земельных и имущественных отношений» (далее – подпрограмма), </w:t>
      </w:r>
      <w:r>
        <w:rPr>
          <w:bCs/>
          <w:sz w:val="28"/>
          <w:szCs w:val="28"/>
        </w:rPr>
        <w:t>приведена в приложении</w:t>
      </w:r>
      <w:r>
        <w:rPr>
          <w:sz w:val="28"/>
          <w:szCs w:val="28"/>
        </w:rPr>
        <w:t xml:space="preserve"> № 1 к муниципальной Программе.</w:t>
      </w:r>
    </w:p>
    <w:p>
      <w:pPr>
        <w:pStyle w:val="Normal"/>
        <w:ind w:left="0" w:right="0" w:firstLine="708"/>
        <w:jc w:val="both"/>
        <w:rPr/>
      </w:pPr>
      <w:r>
        <w:rPr>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pPr>
        <w:pStyle w:val="Normal"/>
        <w:ind w:left="0" w:right="0" w:firstLine="708"/>
        <w:jc w:val="both"/>
        <w:rPr/>
      </w:pPr>
      <w:r>
        <w:rPr>
          <w:sz w:val="28"/>
          <w:szCs w:val="28"/>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pPr>
        <w:pStyle w:val="Normal"/>
        <w:ind w:left="0" w:right="0" w:firstLine="708"/>
        <w:jc w:val="both"/>
        <w:rPr/>
      </w:pPr>
      <w:r>
        <w:rPr>
          <w:sz w:val="28"/>
          <w:szCs w:val="28"/>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pPr>
        <w:pStyle w:val="Normal"/>
        <w:ind w:left="0" w:right="0" w:firstLine="708"/>
        <w:jc w:val="both"/>
        <w:rPr/>
      </w:pPr>
      <w:r>
        <w:rPr>
          <w:sz w:val="28"/>
          <w:szCs w:val="28"/>
        </w:rPr>
        <w:t>Целью подпрограммы 1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left="0" w:right="0" w:firstLine="708"/>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left="0" w:right="0" w:firstLine="708"/>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left="0" w:right="0" w:firstLine="708"/>
        <w:jc w:val="both"/>
        <w:rPr/>
      </w:pPr>
      <w:r>
        <w:rPr>
          <w:sz w:val="28"/>
          <w:szCs w:val="28"/>
        </w:rPr>
        <w:t>2) Вовлечение объектов муниципальной собственности города Шарыпово в хозяйственный оборот.</w:t>
      </w:r>
    </w:p>
    <w:p>
      <w:pPr>
        <w:pStyle w:val="Normal"/>
        <w:ind w:left="0" w:right="0" w:firstLine="708"/>
        <w:jc w:val="both"/>
        <w:rPr/>
      </w:pPr>
      <w:r>
        <w:rPr>
          <w:sz w:val="28"/>
          <w:szCs w:val="28"/>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pStyle w:val="Normal"/>
        <w:ind w:left="0" w:right="0" w:firstLine="708"/>
        <w:jc w:val="both"/>
        <w:rPr/>
      </w:pPr>
      <w:r>
        <w:rPr>
          <w:sz w:val="28"/>
          <w:szCs w:val="28"/>
        </w:rPr>
        <w:t>Для выполнения данных задач необходимо выполнить следующие мероприятия:</w:t>
      </w:r>
    </w:p>
    <w:p>
      <w:pPr>
        <w:pStyle w:val="Normal"/>
        <w:ind w:left="0" w:right="0" w:firstLine="720"/>
        <w:jc w:val="both"/>
        <w:rPr/>
      </w:pPr>
      <w:r>
        <w:rPr>
          <w:sz w:val="28"/>
          <w:szCs w:val="28"/>
        </w:rPr>
        <w:t>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pPr>
        <w:pStyle w:val="Normal"/>
        <w:ind w:left="0" w:right="0" w:firstLine="720"/>
        <w:jc w:val="both"/>
        <w:rPr/>
      </w:pPr>
      <w:r>
        <w:rPr>
          <w:sz w:val="28"/>
          <w:szCs w:val="28"/>
        </w:rPr>
        <w:t>Работы можно разделить на следующие этапы:</w:t>
      </w:r>
    </w:p>
    <w:p>
      <w:pPr>
        <w:pStyle w:val="Normal"/>
        <w:ind w:left="0" w:right="0" w:firstLine="720"/>
        <w:jc w:val="both"/>
        <w:rPr/>
      </w:pPr>
      <w:r>
        <w:rPr>
          <w:sz w:val="28"/>
          <w:szCs w:val="28"/>
        </w:rPr>
        <w:t>1) Проводится инвентаризация и паспортизация объектов недвижимости с постановкой данных объектов на государственный кадастровый учет;</w:t>
      </w:r>
    </w:p>
    <w:p>
      <w:pPr>
        <w:pStyle w:val="Normal"/>
        <w:ind w:left="0" w:right="0" w:firstLine="720"/>
        <w:jc w:val="both"/>
        <w:rPr/>
      </w:pPr>
      <w:r>
        <w:rPr>
          <w:sz w:val="28"/>
          <w:szCs w:val="28"/>
        </w:rPr>
        <w:t>2) Формируются (межуются) земельные участки под данными объектами недвижимости, а также вновь выявленные по итогам инвентаризации земельные участки;</w:t>
      </w:r>
    </w:p>
    <w:p>
      <w:pPr>
        <w:pStyle w:val="Normal"/>
        <w:ind w:left="0" w:right="0" w:firstLine="720"/>
        <w:jc w:val="both"/>
        <w:rPr/>
      </w:pPr>
      <w:r>
        <w:rPr>
          <w:sz w:val="28"/>
          <w:szCs w:val="28"/>
        </w:rPr>
        <w:t>3) Проводится регистрация объектов в муниципальную собственность;</w:t>
      </w:r>
    </w:p>
    <w:p>
      <w:pPr>
        <w:pStyle w:val="Normal"/>
        <w:ind w:left="0" w:right="0" w:firstLine="720"/>
        <w:jc w:val="both"/>
        <w:rPr/>
      </w:pPr>
      <w:r>
        <w:rPr>
          <w:sz w:val="28"/>
          <w:szCs w:val="28"/>
        </w:rPr>
        <w:t>4) Оцениваются объекты муниципальной собственности;</w:t>
      </w:r>
    </w:p>
    <w:p>
      <w:pPr>
        <w:pStyle w:val="Normal"/>
        <w:ind w:left="0" w:right="0" w:firstLine="720"/>
        <w:jc w:val="both"/>
        <w:rPr/>
      </w:pPr>
      <w:r>
        <w:rPr>
          <w:sz w:val="28"/>
          <w:szCs w:val="28"/>
        </w:rPr>
        <w:t>5) Передача муниципального имущества и земельных участков в аренду, либо на приватизацию.</w:t>
      </w:r>
    </w:p>
    <w:p>
      <w:pPr>
        <w:pStyle w:val="Normal"/>
        <w:tabs>
          <w:tab w:val="clear" w:pos="708"/>
          <w:tab w:val="center" w:pos="360" w:leader="none"/>
        </w:tabs>
        <w:ind w:left="0" w:right="0" w:firstLine="709"/>
        <w:jc w:val="both"/>
        <w:rPr/>
      </w:pPr>
      <w:r>
        <w:rPr>
          <w:sz w:val="28"/>
          <w:szCs w:val="28"/>
        </w:rPr>
        <w:t xml:space="preserve">Критерии выбора исполнителей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tabs>
          <w:tab w:val="clear" w:pos="708"/>
          <w:tab w:val="center" w:pos="360" w:leader="none"/>
        </w:tabs>
        <w:ind w:left="0" w:right="0" w:firstLine="709"/>
        <w:jc w:val="both"/>
        <w:rPr/>
      </w:pPr>
      <w:r>
        <w:rPr>
          <w:sz w:val="28"/>
          <w:szCs w:val="28"/>
        </w:rPr>
        <w:t>Срок реализации подпрограммы 1: 2014-2025 годы.</w:t>
      </w:r>
    </w:p>
    <w:p>
      <w:pPr>
        <w:pStyle w:val="Normal"/>
        <w:tabs>
          <w:tab w:val="clear" w:pos="708"/>
          <w:tab w:val="center" w:pos="360" w:leader="none"/>
        </w:tabs>
        <w:ind w:left="0" w:right="0" w:firstLine="709"/>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left="0" w:right="0" w:firstLine="709"/>
        <w:jc w:val="both"/>
        <w:rPr/>
      </w:pPr>
      <w:r>
        <w:rPr>
          <w:sz w:val="28"/>
          <w:szCs w:val="28"/>
        </w:rPr>
        <w:t>Основными рисками, которые могут осложнить решение обозначенных проблем, являются:</w:t>
      </w:r>
    </w:p>
    <w:p>
      <w:pPr>
        <w:pStyle w:val="Normal"/>
        <w:ind w:left="0" w:right="0" w:firstLine="709"/>
        <w:jc w:val="both"/>
        <w:rPr/>
      </w:pPr>
      <w:r>
        <w:rPr>
          <w:sz w:val="28"/>
          <w:szCs w:val="28"/>
        </w:rPr>
        <w:t>- недостаточное ресурсное обеспечение запланированных мероприятий;</w:t>
      </w:r>
    </w:p>
    <w:p>
      <w:pPr>
        <w:pStyle w:val="Normal"/>
        <w:ind w:left="0" w:right="0" w:firstLine="709"/>
        <w:jc w:val="both"/>
        <w:rPr/>
      </w:pPr>
      <w:r>
        <w:rPr>
          <w:sz w:val="28"/>
          <w:szCs w:val="28"/>
        </w:rPr>
        <w:t>- неэффективное использование средств городского бюджета, выделенных на реализацию мероприятий Программы.</w:t>
      </w:r>
    </w:p>
    <w:p>
      <w:pPr>
        <w:pStyle w:val="Normal"/>
        <w:autoSpaceDE w:val="false"/>
        <w:ind w:left="0" w:right="0" w:firstLine="540"/>
        <w:jc w:val="both"/>
        <w:rPr/>
      </w:pPr>
      <w:r>
        <w:rPr>
          <w:sz w:val="28"/>
          <w:szCs w:val="28"/>
        </w:rPr>
        <w:t>2) Подпрограмма «Обеспечение реализации программы и прочие мероприятия» (далее – подпрограмма 2),</w:t>
      </w:r>
      <w:r>
        <w:rPr>
          <w:bCs/>
          <w:sz w:val="28"/>
          <w:szCs w:val="28"/>
        </w:rPr>
        <w:t xml:space="preserve"> приведена в приложении</w:t>
      </w:r>
      <w:r>
        <w:rPr>
          <w:sz w:val="28"/>
          <w:szCs w:val="28"/>
        </w:rPr>
        <w:t xml:space="preserve"> № 2 к муниципальной Программе.</w:t>
      </w:r>
    </w:p>
    <w:p>
      <w:pPr>
        <w:pStyle w:val="Normal"/>
        <w:ind w:left="0" w:right="0" w:firstLine="540"/>
        <w:jc w:val="both"/>
        <w:rPr/>
      </w:pP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left="0" w:right="0" w:firstLine="708"/>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left="0" w:right="0" w:firstLine="708"/>
        <w:jc w:val="both"/>
        <w:rPr/>
      </w:pPr>
      <w:r>
        <w:rPr>
          <w:sz w:val="28"/>
          <w:szCs w:val="28"/>
        </w:rPr>
        <w:t>Целью подпрограммы 2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left="0" w:right="0" w:firstLine="708"/>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left="0" w:right="0" w:firstLine="708"/>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left="0" w:right="0" w:firstLine="708"/>
        <w:jc w:val="both"/>
        <w:rPr/>
      </w:pPr>
      <w:r>
        <w:rPr>
          <w:sz w:val="28"/>
          <w:szCs w:val="28"/>
        </w:rPr>
        <w:t>2) Управление и контроль за реализацией муниципальной программы.</w:t>
      </w:r>
    </w:p>
    <w:p>
      <w:pPr>
        <w:pStyle w:val="Normal"/>
        <w:ind w:left="0" w:right="0" w:firstLine="708"/>
        <w:jc w:val="both"/>
        <w:rPr/>
      </w:pPr>
      <w:r>
        <w:rPr>
          <w:sz w:val="28"/>
          <w:szCs w:val="28"/>
        </w:rPr>
        <w:t>Срок реализации подпрограммы 2: 2014-2025 годы</w:t>
      </w:r>
    </w:p>
    <w:p>
      <w:pPr>
        <w:pStyle w:val="Normal"/>
        <w:ind w:left="0" w:right="0" w:firstLine="708"/>
        <w:jc w:val="both"/>
        <w:rPr/>
      </w:pP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left="0" w:right="0" w:firstLine="168"/>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left="0" w:right="0" w:firstLine="540"/>
        <w:jc w:val="both"/>
        <w:rPr/>
      </w:pPr>
      <w:r>
        <w:rPr>
          <w:sz w:val="28"/>
          <w:szCs w:val="28"/>
        </w:rPr>
        <w:t>- недостаточное ресурсное обеспечение запланированных мероприятий;</w:t>
      </w:r>
    </w:p>
    <w:p>
      <w:pPr>
        <w:pStyle w:val="Normal"/>
        <w:autoSpaceDE w:val="false"/>
        <w:ind w:left="0" w:right="0" w:firstLine="540"/>
        <w:jc w:val="both"/>
        <w:rPr/>
      </w:pPr>
      <w:r>
        <w:rPr>
          <w:sz w:val="28"/>
          <w:szCs w:val="28"/>
        </w:rPr>
        <w:t>- ухудшение социально-экономической ситуации;</w:t>
      </w:r>
    </w:p>
    <w:p>
      <w:pPr>
        <w:pStyle w:val="Normal"/>
        <w:autoSpaceDE w:val="false"/>
        <w:ind w:left="0" w:right="0" w:firstLine="54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left="0" w:right="0" w:firstLine="708"/>
        <w:jc w:val="both"/>
        <w:rPr/>
      </w:pPr>
      <w:r>
        <w:rPr>
          <w:sz w:val="28"/>
          <w:szCs w:val="28"/>
        </w:rPr>
        <w:t>3) Отдельное мероприятие по программе было реализовано в 2015-2017 гг. в размере 432,84 тыс. рублей, для оплаты коммунальных услуг за муниципальные помещения, находящиеся в аренде у УК.</w:t>
      </w:r>
    </w:p>
    <w:p>
      <w:pPr>
        <w:pStyle w:val="Normal"/>
        <w:ind w:left="0" w:right="0" w:firstLine="708"/>
        <w:jc w:val="both"/>
        <w:rPr/>
      </w:pPr>
      <w:r>
        <w:rPr>
          <w:sz w:val="28"/>
          <w:szCs w:val="28"/>
        </w:rPr>
        <w:t xml:space="preserve">В 2019-2025г.г. на реализацию отдельных мероприятий в области имущественных отношений (содержание муниципального имущества) расходы предусмотрены. </w:t>
      </w:r>
    </w:p>
    <w:p>
      <w:pPr>
        <w:pStyle w:val="Normal"/>
        <w:numPr>
          <w:ilvl w:val="0"/>
          <w:numId w:val="0"/>
        </w:numPr>
        <w:autoSpaceDE w:val="false"/>
        <w:ind w:left="1416" w:right="0" w:hanging="0"/>
        <w:rPr/>
      </w:pPr>
      <w:r>
        <w:rPr>
          <w:b/>
          <w:sz w:val="28"/>
          <w:szCs w:val="28"/>
        </w:rPr>
      </w:r>
    </w:p>
    <w:p>
      <w:pPr>
        <w:pStyle w:val="Normal"/>
        <w:autoSpaceDE w:val="false"/>
        <w:ind w:left="0" w:right="0" w:firstLine="540"/>
        <w:jc w:val="both"/>
        <w:rPr/>
      </w:pPr>
      <w:r>
        <w:rPr>
          <w:b/>
          <w:bCs/>
          <w:sz w:val="28"/>
          <w:szCs w:val="28"/>
        </w:rPr>
        <w:t>6. Информация об основных мерах правового регулирования в  сфере управления муниципальным имуществом, направленные на достижение цели и (или) задач муниципальной программы</w:t>
      </w:r>
    </w:p>
    <w:p>
      <w:pPr>
        <w:pStyle w:val="Normal"/>
        <w:autoSpaceDE w:val="false"/>
        <w:ind w:left="0" w:right="0" w:firstLine="540"/>
        <w:jc w:val="center"/>
        <w:rPr/>
      </w:pPr>
      <w:r>
        <w:rPr>
          <w:b/>
          <w:bCs/>
          <w:sz w:val="28"/>
          <w:szCs w:val="28"/>
        </w:rPr>
      </w:r>
    </w:p>
    <w:p>
      <w:pPr>
        <w:pStyle w:val="Normal"/>
        <w:autoSpaceDE w:val="false"/>
        <w:ind w:left="0" w:right="0" w:firstLine="567"/>
        <w:jc w:val="both"/>
        <w:rPr/>
      </w:pPr>
      <w:r>
        <w:rPr>
          <w:bCs/>
          <w:sz w:val="28"/>
          <w:szCs w:val="28"/>
        </w:rPr>
        <w:t>Разработка дополнительных мер правового регулирования в сфере управления муниципальным имуществом, направленные на достижение цели и (или) задач муниципальной программы, не требуется.</w:t>
      </w:r>
    </w:p>
    <w:p>
      <w:pPr>
        <w:pStyle w:val="Normal"/>
        <w:autoSpaceDE w:val="false"/>
        <w:ind w:left="0" w:right="0" w:firstLine="567"/>
        <w:jc w:val="both"/>
        <w:rPr/>
      </w:pPr>
      <w:r>
        <w:rPr>
          <w:bCs/>
          <w:sz w:val="28"/>
          <w:szCs w:val="28"/>
        </w:rPr>
      </w:r>
    </w:p>
    <w:p>
      <w:pPr>
        <w:pStyle w:val="Normal"/>
        <w:autoSpaceDE w:val="false"/>
        <w:ind w:left="0" w:right="0" w:firstLine="567"/>
        <w:jc w:val="both"/>
        <w:rPr/>
      </w:pPr>
      <w:r>
        <w:rPr>
          <w:b/>
          <w:bCs/>
          <w:sz w:val="28"/>
          <w:szCs w:val="28"/>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left="0" w:right="0" w:firstLine="567"/>
        <w:rPr/>
      </w:pPr>
      <w:r>
        <w:rPr>
          <w:b/>
          <w:bCs/>
          <w:sz w:val="28"/>
          <w:szCs w:val="28"/>
        </w:rPr>
      </w:r>
    </w:p>
    <w:p>
      <w:pPr>
        <w:pStyle w:val="Normal"/>
        <w:autoSpaceDE w:val="false"/>
        <w:ind w:left="0" w:right="0" w:firstLine="567"/>
        <w:jc w:val="both"/>
        <w:rPr/>
      </w:pPr>
      <w:r>
        <w:rPr>
          <w:bCs/>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ind w:left="0" w:right="0" w:firstLine="567"/>
        <w:jc w:val="both"/>
        <w:rPr/>
      </w:pPr>
      <w:r>
        <w:rPr>
          <w:bCs/>
          <w:sz w:val="28"/>
          <w:szCs w:val="28"/>
        </w:rPr>
      </w:r>
    </w:p>
    <w:p>
      <w:pPr>
        <w:pStyle w:val="Normal"/>
        <w:autoSpaceDE w:val="false"/>
        <w:ind w:left="0" w:right="0" w:firstLine="540"/>
        <w:jc w:val="both"/>
        <w:rPr/>
      </w:pPr>
      <w:r>
        <w:rPr>
          <w:b/>
          <w:sz w:val="28"/>
          <w:szCs w:val="28"/>
        </w:rPr>
        <w:t>8. Информация о ресурсном обеспечении муниципальной Программы</w:t>
      </w:r>
    </w:p>
    <w:p>
      <w:pPr>
        <w:pStyle w:val="Normal"/>
        <w:autoSpaceDE w:val="false"/>
        <w:ind w:left="0" w:right="0" w:firstLine="540"/>
        <w:jc w:val="center"/>
        <w:rPr/>
      </w:pPr>
      <w:r>
        <w:rPr>
          <w:b/>
          <w:sz w:val="28"/>
          <w:szCs w:val="28"/>
        </w:rPr>
      </w:r>
    </w:p>
    <w:p>
      <w:pPr>
        <w:pStyle w:val="Normal"/>
        <w:autoSpaceDE w:val="false"/>
        <w:ind w:left="0" w:right="0" w:firstLine="540"/>
        <w:jc w:val="both"/>
        <w:rPr/>
      </w:pPr>
      <w:r>
        <w:rPr>
          <w:bCs/>
          <w:sz w:val="28"/>
          <w:szCs w:val="28"/>
        </w:rPr>
        <w:t>Информация о ресурсном обеспечении муниципальной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городского бюджета, в разрезе подпрограмм муниципальной программы), приведена в приложении</w:t>
      </w:r>
      <w:r>
        <w:rPr>
          <w:sz w:val="28"/>
          <w:szCs w:val="28"/>
        </w:rPr>
        <w:t xml:space="preserve"> № 3 к муниципальной Программе.</w:t>
      </w:r>
    </w:p>
    <w:p>
      <w:pPr>
        <w:pStyle w:val="Normal"/>
        <w:autoSpaceDE w:val="false"/>
        <w:ind w:left="0" w:right="0" w:firstLine="540"/>
        <w:jc w:val="both"/>
        <w:rPr/>
      </w:pPr>
      <w:r>
        <w:rPr>
          <w:bCs/>
          <w:sz w:val="28"/>
          <w:szCs w:val="28"/>
        </w:rPr>
        <w:t>Информация об источниках финансирования подпрограмм муниципальной программы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8"/>
          <w:szCs w:val="28"/>
        </w:rPr>
        <w:t xml:space="preserve"> № 4 к муниципальной Программе.</w:t>
      </w:r>
    </w:p>
    <w:p>
      <w:pPr>
        <w:pStyle w:val="Normal"/>
        <w:autoSpaceDE w:val="false"/>
        <w:ind w:left="0" w:right="0" w:firstLine="540"/>
        <w:jc w:val="both"/>
        <w:rPr/>
      </w:pPr>
      <w:r>
        <w:rPr>
          <w:sz w:val="28"/>
          <w:szCs w:val="28"/>
        </w:rPr>
      </w:r>
    </w:p>
    <w:p>
      <w:pPr>
        <w:pStyle w:val="Normal"/>
        <w:autoSpaceDE w:val="false"/>
        <w:ind w:left="0" w:right="0" w:firstLine="540"/>
        <w:jc w:val="center"/>
        <w:rPr/>
      </w:pPr>
      <w:r>
        <w:rPr>
          <w:b/>
          <w:bCs/>
          <w:sz w:val="28"/>
          <w:szCs w:val="28"/>
        </w:rPr>
        <w:t>9. Информация о мероприятиях, направленных на реализацию научной, научно-технической и инновационной деятельности</w:t>
      </w:r>
    </w:p>
    <w:p>
      <w:pPr>
        <w:pStyle w:val="Normal"/>
        <w:autoSpaceDE w:val="false"/>
        <w:ind w:left="0" w:right="0" w:firstLine="540"/>
        <w:jc w:val="center"/>
        <w:rPr/>
      </w:pPr>
      <w:r>
        <w:rPr>
          <w:b/>
          <w:bCs/>
          <w:sz w:val="28"/>
          <w:szCs w:val="28"/>
        </w:rPr>
      </w:r>
    </w:p>
    <w:p>
      <w:pPr>
        <w:pStyle w:val="Normal"/>
        <w:autoSpaceDE w:val="false"/>
        <w:ind w:left="0" w:right="0" w:firstLine="567"/>
        <w:jc w:val="both"/>
        <w:rPr/>
      </w:pPr>
      <w:r>
        <w:rPr>
          <w:bCs/>
          <w:sz w:val="28"/>
          <w:szCs w:val="28"/>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numPr>
          <w:ilvl w:val="0"/>
          <w:numId w:val="0"/>
        </w:numPr>
        <w:autoSpaceDE w:val="false"/>
        <w:ind w:left="1416" w:right="0" w:hanging="0"/>
        <w:rPr/>
      </w:pPr>
      <w:r>
        <w:rPr>
          <w:b/>
          <w:bCs/>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numPr>
          <w:ilvl w:val="0"/>
          <w:numId w:val="0"/>
        </w:numPr>
        <w:autoSpaceDE w:val="false"/>
        <w:ind w:left="1416" w:right="0" w:hanging="0"/>
        <w:rPr/>
      </w:pPr>
      <w:r>
        <w:rPr>
          <w:b/>
          <w:bCs/>
          <w:i/>
          <w:sz w:val="28"/>
          <w:szCs w:val="28"/>
        </w:rPr>
      </w:r>
    </w:p>
    <w:p>
      <w:pPr>
        <w:pStyle w:val="Normal"/>
        <w:tabs>
          <w:tab w:val="clear" w:pos="708"/>
          <w:tab w:val="left" w:pos="7020" w:leader="none"/>
        </w:tabs>
        <w:autoSpaceDE w:val="false"/>
        <w:jc w:val="right"/>
        <w:rPr/>
      </w:pPr>
      <w:r>
        <w:rPr>
          <w:sz w:val="28"/>
          <w:szCs w:val="28"/>
        </w:rPr>
        <w:t>Приложение №1</w:t>
      </w:r>
    </w:p>
    <w:p>
      <w:pPr>
        <w:pStyle w:val="Normal"/>
        <w:tabs>
          <w:tab w:val="clear" w:pos="708"/>
          <w:tab w:val="left" w:pos="7020" w:leader="none"/>
        </w:tabs>
        <w:autoSpaceDE w:val="false"/>
        <w:jc w:val="right"/>
        <w:rPr/>
      </w:pPr>
      <w:r>
        <w:rPr>
          <w:sz w:val="28"/>
          <w:szCs w:val="28"/>
        </w:rPr>
        <w:t xml:space="preserve">                                                               </w:t>
      </w:r>
      <w:r>
        <w:rPr>
          <w:sz w:val="28"/>
          <w:szCs w:val="28"/>
        </w:rPr>
        <w:t>к Паспорту муниципальной</w:t>
      </w:r>
    </w:p>
    <w:p>
      <w:pPr>
        <w:pStyle w:val="Normal"/>
        <w:tabs>
          <w:tab w:val="clear" w:pos="708"/>
          <w:tab w:val="left" w:pos="7020" w:leader="none"/>
        </w:tabs>
        <w:autoSpaceDE w:val="false"/>
        <w:jc w:val="right"/>
        <w:rPr/>
      </w:pPr>
      <w:r>
        <w:rPr>
          <w:sz w:val="28"/>
          <w:szCs w:val="28"/>
        </w:rPr>
        <w:t>программы «Управление муниципальным</w:t>
      </w:r>
    </w:p>
    <w:p>
      <w:pPr>
        <w:pStyle w:val="Normal"/>
        <w:tabs>
          <w:tab w:val="clear" w:pos="708"/>
          <w:tab w:val="left" w:pos="7020" w:leader="none"/>
        </w:tabs>
        <w:autoSpaceDE w:val="false"/>
        <w:jc w:val="right"/>
        <w:rPr/>
      </w:pPr>
      <w:r>
        <w:rPr>
          <w:sz w:val="28"/>
          <w:szCs w:val="28"/>
        </w:rPr>
        <w:t xml:space="preserve">                                           </w:t>
      </w:r>
      <w:r>
        <w:rPr>
          <w:sz w:val="28"/>
          <w:szCs w:val="28"/>
        </w:rPr>
        <w:t>имуществом муниципального образования</w:t>
      </w:r>
    </w:p>
    <w:p>
      <w:pPr>
        <w:pStyle w:val="Normal"/>
        <w:tabs>
          <w:tab w:val="clear" w:pos="708"/>
          <w:tab w:val="left" w:pos="7020" w:leader="none"/>
        </w:tabs>
        <w:autoSpaceDE w:val="false"/>
        <w:jc w:val="right"/>
        <w:rPr/>
      </w:pPr>
      <w:r>
        <w:rPr>
          <w:sz w:val="28"/>
          <w:szCs w:val="28"/>
        </w:rPr>
        <w:t xml:space="preserve">                                                             </w:t>
      </w:r>
      <w:r>
        <w:rPr>
          <w:sz w:val="28"/>
          <w:szCs w:val="28"/>
        </w:rPr>
        <w:t xml:space="preserve">города Шарыпово»,  утвержденной </w:t>
      </w:r>
    </w:p>
    <w:p>
      <w:pPr>
        <w:pStyle w:val="Normal"/>
        <w:tabs>
          <w:tab w:val="clear" w:pos="708"/>
          <w:tab w:val="left" w:pos="7020" w:leader="none"/>
        </w:tabs>
        <w:autoSpaceDE w:val="false"/>
        <w:jc w:val="right"/>
        <w:rPr/>
      </w:pPr>
      <w:r>
        <w:rPr>
          <w:sz w:val="28"/>
          <w:szCs w:val="28"/>
        </w:rPr>
        <w:t xml:space="preserve">постановлением Администрации </w:t>
      </w:r>
    </w:p>
    <w:p>
      <w:pPr>
        <w:pStyle w:val="Normal"/>
        <w:tabs>
          <w:tab w:val="clear" w:pos="708"/>
          <w:tab w:val="left" w:pos="7020" w:leader="none"/>
        </w:tabs>
        <w:autoSpaceDE w:val="false"/>
        <w:jc w:val="right"/>
        <w:rPr/>
      </w:pPr>
      <w:r>
        <w:rPr>
          <w:sz w:val="28"/>
          <w:szCs w:val="28"/>
        </w:rPr>
        <w:t>города Шарыпово от 03.10.2013 № 236</w:t>
      </w:r>
    </w:p>
    <w:p>
      <w:pPr>
        <w:pStyle w:val="Normal"/>
        <w:tabs>
          <w:tab w:val="clear" w:pos="708"/>
          <w:tab w:val="left" w:pos="7020" w:leader="none"/>
        </w:tabs>
        <w:autoSpaceDE w:val="false"/>
        <w:rPr/>
      </w:pPr>
      <w:r>
        <w:rPr>
          <w:sz w:val="28"/>
          <w:szCs w:val="28"/>
        </w:rPr>
      </w:r>
    </w:p>
    <w:p>
      <w:pPr>
        <w:pStyle w:val="Normal"/>
        <w:tabs>
          <w:tab w:val="clear" w:pos="708"/>
          <w:tab w:val="left" w:pos="7020" w:leader="none"/>
        </w:tabs>
        <w:autoSpaceDE w:val="false"/>
        <w:jc w:val="center"/>
        <w:rPr/>
      </w:pPr>
      <w:r>
        <w:rPr>
          <w:sz w:val="28"/>
          <w:szCs w:val="28"/>
        </w:rPr>
        <w:t xml:space="preserve">Перечень целевых показателей муниципальной программы муниципального образования города Шарыпово </w:t>
      </w:r>
    </w:p>
    <w:p>
      <w:pPr>
        <w:pStyle w:val="Normal"/>
        <w:tabs>
          <w:tab w:val="clear" w:pos="708"/>
          <w:tab w:val="left" w:pos="7020" w:leader="none"/>
        </w:tabs>
        <w:autoSpaceDE w:val="false"/>
        <w:jc w:val="center"/>
        <w:rPr/>
      </w:pPr>
      <w:r>
        <w:rPr>
          <w:sz w:val="28"/>
          <w:szCs w:val="28"/>
        </w:rPr>
        <w:t xml:space="preserve">с указанием планируемых к достижению значений в результате </w:t>
      </w:r>
    </w:p>
    <w:p>
      <w:pPr>
        <w:pStyle w:val="Normal"/>
        <w:tabs>
          <w:tab w:val="clear" w:pos="708"/>
          <w:tab w:val="left" w:pos="7020" w:leader="none"/>
        </w:tabs>
        <w:autoSpaceDE w:val="false"/>
        <w:jc w:val="center"/>
        <w:rPr/>
      </w:pPr>
      <w:r>
        <w:rPr>
          <w:sz w:val="28"/>
          <w:szCs w:val="28"/>
        </w:rPr>
        <w:t>реализации муниципальной программы</w:t>
      </w:r>
    </w:p>
    <w:p>
      <w:pPr>
        <w:pStyle w:val="Normal"/>
        <w:tabs>
          <w:tab w:val="clear" w:pos="708"/>
          <w:tab w:val="left" w:pos="7020" w:leader="none"/>
        </w:tabs>
        <w:autoSpaceDE w:val="false"/>
        <w:jc w:val="center"/>
        <w:rPr/>
      </w:pPr>
      <w:r>
        <w:rPr>
          <w:sz w:val="28"/>
          <w:szCs w:val="28"/>
        </w:rPr>
      </w:r>
    </w:p>
    <w:p>
      <w:pPr>
        <w:pStyle w:val="Normal"/>
        <w:tabs>
          <w:tab w:val="clear" w:pos="708"/>
          <w:tab w:val="left" w:pos="7020" w:leader="none"/>
        </w:tabs>
        <w:autoSpaceDE w:val="false"/>
        <w:jc w:val="center"/>
        <w:rPr/>
      </w:pPr>
      <w:r>
        <w:rPr>
          <w:sz w:val="28"/>
          <w:szCs w:val="28"/>
        </w:rPr>
      </w:r>
    </w:p>
    <w:tbl>
      <w:tblPr>
        <w:tblW w:w="16044" w:type="dxa"/>
        <w:jc w:val="center"/>
        <w:tblInd w:w="0" w:type="dxa"/>
        <w:tblLayout w:type="fixed"/>
        <w:tblCellMar>
          <w:top w:w="0" w:type="dxa"/>
          <w:left w:w="108" w:type="dxa"/>
          <w:bottom w:w="0" w:type="dxa"/>
          <w:right w:w="108" w:type="dxa"/>
        </w:tblCellMar>
      </w:tblPr>
      <w:tblGrid>
        <w:gridCol w:w="779"/>
        <w:gridCol w:w="2647"/>
        <w:gridCol w:w="992"/>
        <w:gridCol w:w="1417"/>
        <w:gridCol w:w="851"/>
        <w:gridCol w:w="709"/>
        <w:gridCol w:w="708"/>
        <w:gridCol w:w="709"/>
        <w:gridCol w:w="709"/>
        <w:gridCol w:w="709"/>
        <w:gridCol w:w="708"/>
        <w:gridCol w:w="709"/>
        <w:gridCol w:w="709"/>
        <w:gridCol w:w="709"/>
        <w:gridCol w:w="708"/>
        <w:gridCol w:w="709"/>
        <w:gridCol w:w="709"/>
        <w:gridCol w:w="853"/>
      </w:tblGrid>
      <w:tr>
        <w:trPr/>
        <w:tc>
          <w:tcPr>
            <w:tcW w:w="779"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 xml:space="preserve">№ </w:t>
            </w:r>
          </w:p>
          <w:p>
            <w:pPr>
              <w:pStyle w:val="Normal"/>
              <w:tabs>
                <w:tab w:val="clear" w:pos="708"/>
                <w:tab w:val="left" w:pos="7020" w:leader="none"/>
              </w:tabs>
              <w:autoSpaceDE w:val="false"/>
              <w:ind w:left="-69" w:right="-76" w:hanging="0"/>
              <w:jc w:val="center"/>
              <w:rPr>
                <w:color w:val="000000"/>
                <w:sz w:val="25"/>
                <w:szCs w:val="25"/>
              </w:rPr>
            </w:pPr>
            <w:r>
              <w:rPr>
                <w:color w:val="000000"/>
                <w:sz w:val="25"/>
                <w:szCs w:val="25"/>
              </w:rPr>
              <w:t>п/п</w:t>
            </w:r>
          </w:p>
        </w:tc>
        <w:tc>
          <w:tcPr>
            <w:tcW w:w="2647"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40" w:right="-108" w:hanging="0"/>
              <w:jc w:val="center"/>
              <w:rPr>
                <w:color w:val="000000"/>
                <w:sz w:val="25"/>
                <w:szCs w:val="25"/>
              </w:rPr>
            </w:pPr>
            <w:r>
              <w:rPr>
                <w:color w:val="000000"/>
                <w:sz w:val="25"/>
                <w:szCs w:val="25"/>
              </w:rPr>
              <w:t>Цели, целевые показатели муниципальной программы</w:t>
            </w:r>
          </w:p>
        </w:tc>
        <w:tc>
          <w:tcPr>
            <w:tcW w:w="992"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08" w:right="-58" w:hanging="0"/>
              <w:jc w:val="center"/>
              <w:rPr>
                <w:color w:val="000000"/>
                <w:sz w:val="25"/>
                <w:szCs w:val="25"/>
              </w:rPr>
            </w:pPr>
            <w:r>
              <w:rPr>
                <w:color w:val="000000"/>
                <w:sz w:val="25"/>
                <w:szCs w:val="25"/>
              </w:rPr>
              <w:t>Ед. измере</w:t>
            </w:r>
          </w:p>
          <w:p>
            <w:pPr>
              <w:pStyle w:val="Normal"/>
              <w:tabs>
                <w:tab w:val="clear" w:pos="708"/>
                <w:tab w:val="left" w:pos="7020" w:leader="none"/>
              </w:tabs>
              <w:autoSpaceDE w:val="false"/>
              <w:ind w:left="-108" w:right="-58" w:hanging="0"/>
              <w:jc w:val="center"/>
              <w:rPr>
                <w:color w:val="000000"/>
                <w:sz w:val="25"/>
                <w:szCs w:val="25"/>
              </w:rPr>
            </w:pPr>
            <w:r>
              <w:rPr>
                <w:color w:val="000000"/>
                <w:sz w:val="25"/>
                <w:szCs w:val="25"/>
              </w:rPr>
              <w:t>ния</w:t>
            </w:r>
          </w:p>
        </w:tc>
        <w:tc>
          <w:tcPr>
            <w:tcW w:w="1417"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08" w:right="-108" w:hanging="0"/>
              <w:jc w:val="center"/>
              <w:rPr>
                <w:color w:val="000000"/>
                <w:sz w:val="25"/>
                <w:szCs w:val="25"/>
              </w:rPr>
            </w:pPr>
            <w:r>
              <w:rPr>
                <w:color w:val="000000"/>
                <w:sz w:val="25"/>
                <w:szCs w:val="25"/>
              </w:rPr>
              <w:t>Год, предшествующий реализации муниципальной программы</w:t>
            </w:r>
          </w:p>
        </w:tc>
        <w:tc>
          <w:tcPr>
            <w:tcW w:w="10209" w:type="dxa"/>
            <w:gridSpan w:val="14"/>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Годы реализации муниципальной программы</w:t>
            </w:r>
          </w:p>
        </w:tc>
      </w:tr>
      <w:tr>
        <w:trPr/>
        <w:tc>
          <w:tcPr>
            <w:tcW w:w="779"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647"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2"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417"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851"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2014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166" w:right="-101" w:hanging="0"/>
              <w:jc w:val="center"/>
              <w:rPr>
                <w:color w:val="000000"/>
                <w:sz w:val="25"/>
                <w:szCs w:val="25"/>
              </w:rPr>
            </w:pPr>
            <w:r>
              <w:rPr>
                <w:color w:val="000000"/>
                <w:sz w:val="25"/>
                <w:szCs w:val="25"/>
              </w:rPr>
              <w:t>2015 год</w:t>
            </w:r>
          </w:p>
        </w:tc>
        <w:tc>
          <w:tcPr>
            <w:tcW w:w="708" w:type="dxa"/>
            <w:vMerge w:val="restart"/>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2016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56" w:right="-108" w:hanging="0"/>
              <w:jc w:val="center"/>
              <w:rPr>
                <w:color w:val="000000"/>
                <w:sz w:val="25"/>
                <w:szCs w:val="25"/>
              </w:rPr>
            </w:pPr>
            <w:r>
              <w:rPr>
                <w:color w:val="000000"/>
                <w:sz w:val="25"/>
                <w:szCs w:val="25"/>
              </w:rPr>
              <w:t>2017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0" w:right="0" w:hanging="177"/>
              <w:jc w:val="center"/>
              <w:rPr/>
            </w:pPr>
            <w:r>
              <w:rPr>
                <w:color w:val="000000"/>
                <w:sz w:val="25"/>
                <w:szCs w:val="25"/>
              </w:rPr>
              <w:t xml:space="preserve">  </w:t>
            </w:r>
            <w:r>
              <w:rPr>
                <w:color w:val="000000"/>
                <w:sz w:val="25"/>
                <w:szCs w:val="25"/>
              </w:rPr>
              <w:t>2018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2019 год</w:t>
            </w:r>
          </w:p>
        </w:tc>
        <w:tc>
          <w:tcPr>
            <w:tcW w:w="708" w:type="dxa"/>
            <w:vMerge w:val="restart"/>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2020 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192" w:hanging="0"/>
              <w:jc w:val="center"/>
              <w:rPr>
                <w:sz w:val="25"/>
                <w:szCs w:val="25"/>
              </w:rPr>
            </w:pPr>
            <w:r>
              <w:rPr>
                <w:sz w:val="25"/>
                <w:szCs w:val="25"/>
              </w:rPr>
              <w:t>2021</w:t>
            </w:r>
          </w:p>
          <w:p>
            <w:pPr>
              <w:pStyle w:val="Normal"/>
              <w:tabs>
                <w:tab w:val="clear" w:pos="708"/>
                <w:tab w:val="left" w:pos="426" w:leader="none"/>
                <w:tab w:val="left" w:pos="7020" w:leader="none"/>
              </w:tabs>
              <w:autoSpaceDE w:val="false"/>
              <w:ind w:left="-108" w:right="-192" w:hanging="0"/>
              <w:jc w:val="center"/>
              <w:rPr/>
            </w:pPr>
            <w:r>
              <w:rPr>
                <w:sz w:val="25"/>
                <w:szCs w:val="25"/>
              </w:rPr>
              <w:t xml:space="preserve"> </w:t>
            </w:r>
            <w:r>
              <w:rPr>
                <w:sz w:val="25"/>
                <w:szCs w:val="25"/>
              </w:rPr>
              <w:t>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51" w:hanging="0"/>
              <w:jc w:val="center"/>
              <w:rPr>
                <w:sz w:val="25"/>
                <w:szCs w:val="25"/>
              </w:rPr>
            </w:pPr>
            <w:r>
              <w:rPr>
                <w:sz w:val="25"/>
                <w:szCs w:val="25"/>
              </w:rPr>
              <w:t>2022 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50" w:hanging="0"/>
              <w:jc w:val="center"/>
              <w:rPr>
                <w:color w:val="000000"/>
                <w:sz w:val="25"/>
                <w:szCs w:val="25"/>
              </w:rPr>
            </w:pPr>
            <w:r>
              <w:rPr>
                <w:color w:val="000000"/>
                <w:sz w:val="25"/>
                <w:szCs w:val="25"/>
              </w:rPr>
              <w:t>2023 год</w:t>
            </w:r>
          </w:p>
        </w:tc>
        <w:tc>
          <w:tcPr>
            <w:tcW w:w="708"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108" w:hanging="0"/>
              <w:jc w:val="center"/>
              <w:rPr>
                <w:color w:val="000000"/>
                <w:sz w:val="25"/>
                <w:szCs w:val="25"/>
              </w:rPr>
            </w:pPr>
            <w:r>
              <w:rPr>
                <w:color w:val="000000"/>
                <w:sz w:val="25"/>
                <w:szCs w:val="25"/>
              </w:rPr>
              <w:t>2024</w:t>
            </w:r>
          </w:p>
          <w:p>
            <w:pPr>
              <w:pStyle w:val="Normal"/>
              <w:tabs>
                <w:tab w:val="clear" w:pos="708"/>
                <w:tab w:val="left" w:pos="7020" w:leader="none"/>
              </w:tabs>
              <w:autoSpaceDE w:val="false"/>
              <w:jc w:val="center"/>
              <w:rPr>
                <w:color w:val="000000"/>
                <w:sz w:val="25"/>
                <w:szCs w:val="25"/>
              </w:rPr>
            </w:pPr>
            <w:r>
              <w:rPr>
                <w:color w:val="000000"/>
                <w:sz w:val="25"/>
                <w:szCs w:val="25"/>
              </w:rPr>
              <w:t>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25" w:right="-86" w:hanging="0"/>
              <w:jc w:val="center"/>
              <w:rPr>
                <w:color w:val="000000"/>
                <w:sz w:val="25"/>
                <w:szCs w:val="25"/>
              </w:rPr>
            </w:pPr>
            <w:r>
              <w:rPr>
                <w:color w:val="000000"/>
                <w:sz w:val="25"/>
                <w:szCs w:val="25"/>
              </w:rPr>
              <w:t>2025</w:t>
            </w:r>
          </w:p>
          <w:p>
            <w:pPr>
              <w:pStyle w:val="Normal"/>
              <w:tabs>
                <w:tab w:val="clear" w:pos="708"/>
                <w:tab w:val="left" w:pos="7020" w:leader="none"/>
              </w:tabs>
              <w:autoSpaceDE w:val="false"/>
              <w:ind w:left="-108" w:right="-182" w:hanging="0"/>
              <w:jc w:val="center"/>
              <w:rPr>
                <w:color w:val="000000"/>
                <w:sz w:val="25"/>
                <w:szCs w:val="25"/>
              </w:rPr>
            </w:pPr>
            <w:r>
              <w:rPr>
                <w:color w:val="000000"/>
                <w:sz w:val="25"/>
                <w:szCs w:val="25"/>
              </w:rPr>
              <w:t>год</w:t>
            </w:r>
          </w:p>
        </w:tc>
        <w:tc>
          <w:tcPr>
            <w:tcW w:w="156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08" w:right="0" w:hanging="0"/>
              <w:jc w:val="center"/>
              <w:rPr>
                <w:color w:val="000000"/>
                <w:sz w:val="25"/>
                <w:szCs w:val="25"/>
              </w:rPr>
            </w:pPr>
            <w:r>
              <w:rPr>
                <w:color w:val="000000"/>
                <w:sz w:val="25"/>
                <w:szCs w:val="25"/>
              </w:rPr>
              <w:t>Годы до конца реализации мун.программы в пятилетнем интервале</w:t>
            </w:r>
          </w:p>
        </w:tc>
      </w:tr>
      <w:tr>
        <w:trPr/>
        <w:tc>
          <w:tcPr>
            <w:tcW w:w="779"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647"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2"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417"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sz w:val="25"/>
                <w:szCs w:val="25"/>
              </w:rPr>
            </w:pPr>
            <w:r>
              <w:rPr>
                <w:sz w:val="25"/>
                <w:szCs w:val="25"/>
              </w:rPr>
              <w:t>2013 год</w:t>
            </w:r>
          </w:p>
        </w:tc>
        <w:tc>
          <w:tcPr>
            <w:tcW w:w="85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8"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8"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708"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08" w:right="-108" w:hanging="0"/>
              <w:jc w:val="center"/>
              <w:rPr>
                <w:sz w:val="25"/>
                <w:szCs w:val="25"/>
              </w:rPr>
            </w:pPr>
            <w:r>
              <w:rPr>
                <w:sz w:val="25"/>
                <w:szCs w:val="25"/>
              </w:rPr>
              <w:t>2030 год</w:t>
            </w:r>
          </w:p>
        </w:tc>
        <w:tc>
          <w:tcPr>
            <w:tcW w:w="85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5"/>
                <w:szCs w:val="25"/>
              </w:rPr>
            </w:pPr>
            <w:r>
              <w:rPr>
                <w:sz w:val="25"/>
                <w:szCs w:val="25"/>
              </w:rPr>
              <w:t>2035 год</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w:t>
            </w:r>
          </w:p>
        </w:tc>
        <w:tc>
          <w:tcPr>
            <w:tcW w:w="264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w:t>
            </w:r>
          </w:p>
        </w:tc>
        <w:tc>
          <w:tcPr>
            <w:tcW w:w="992"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3</w:t>
            </w:r>
          </w:p>
        </w:tc>
        <w:tc>
          <w:tcPr>
            <w:tcW w:w="141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4</w:t>
            </w:r>
          </w:p>
        </w:tc>
        <w:tc>
          <w:tcPr>
            <w:tcW w:w="85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6</w:t>
            </w:r>
          </w:p>
        </w:tc>
        <w:tc>
          <w:tcPr>
            <w:tcW w:w="70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7</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8</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9</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10</w:t>
            </w:r>
          </w:p>
        </w:tc>
        <w:tc>
          <w:tcPr>
            <w:tcW w:w="70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709" w:type="dxa"/>
            <w:tcBorders>
              <w:top w:val="single" w:sz="4" w:space="0" w:color="000000"/>
              <w:left w:val="single" w:sz="4" w:space="0" w:color="000000"/>
              <w:bottom w:val="single" w:sz="4" w:space="0" w:color="000000"/>
            </w:tcBorders>
          </w:tcPr>
          <w:p>
            <w:pPr>
              <w:pStyle w:val="Normal"/>
              <w:jc w:val="center"/>
              <w:rPr>
                <w:color w:val="000000"/>
                <w:sz w:val="25"/>
                <w:szCs w:val="25"/>
              </w:rPr>
            </w:pPr>
            <w:r>
              <w:rPr>
                <w:color w:val="000000"/>
                <w:sz w:val="25"/>
                <w:szCs w:val="25"/>
              </w:rPr>
              <w:t>12</w:t>
            </w:r>
          </w:p>
        </w:tc>
        <w:tc>
          <w:tcPr>
            <w:tcW w:w="709" w:type="dxa"/>
            <w:tcBorders>
              <w:top w:val="single" w:sz="4" w:space="0" w:color="000000"/>
              <w:left w:val="single" w:sz="4" w:space="0" w:color="000000"/>
              <w:bottom w:val="single" w:sz="4" w:space="0" w:color="000000"/>
            </w:tcBorders>
            <w:vAlign w:val="bottom"/>
          </w:tcPr>
          <w:p>
            <w:pPr>
              <w:pStyle w:val="Normal"/>
              <w:jc w:val="center"/>
              <w:rPr>
                <w:color w:val="000000"/>
                <w:sz w:val="25"/>
                <w:szCs w:val="25"/>
              </w:rPr>
            </w:pPr>
            <w:r>
              <w:rPr>
                <w:color w:val="000000"/>
                <w:sz w:val="25"/>
                <w:szCs w:val="25"/>
              </w:rPr>
              <w:t>13</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14</w:t>
            </w:r>
          </w:p>
        </w:tc>
        <w:tc>
          <w:tcPr>
            <w:tcW w:w="708" w:type="dxa"/>
            <w:tcBorders>
              <w:top w:val="single" w:sz="4" w:space="0" w:color="000000"/>
              <w:left w:val="single" w:sz="4" w:space="0" w:color="000000"/>
              <w:bottom w:val="single" w:sz="4" w:space="0" w:color="000000"/>
            </w:tcBorders>
          </w:tcPr>
          <w:p>
            <w:pPr>
              <w:pStyle w:val="Normal"/>
              <w:jc w:val="center"/>
              <w:rPr>
                <w:color w:val="000000"/>
                <w:sz w:val="25"/>
                <w:szCs w:val="25"/>
              </w:rPr>
            </w:pPr>
            <w:r>
              <w:rPr>
                <w:color w:val="000000"/>
                <w:sz w:val="25"/>
                <w:szCs w:val="25"/>
              </w:rPr>
              <w:t>15</w:t>
            </w:r>
          </w:p>
        </w:tc>
        <w:tc>
          <w:tcPr>
            <w:tcW w:w="709" w:type="dxa"/>
            <w:tcBorders>
              <w:top w:val="single" w:sz="4" w:space="0" w:color="000000"/>
              <w:left w:val="single" w:sz="4" w:space="0" w:color="000000"/>
              <w:bottom w:val="single" w:sz="4" w:space="0" w:color="000000"/>
            </w:tcBorders>
          </w:tcPr>
          <w:p>
            <w:pPr>
              <w:pStyle w:val="Normal"/>
              <w:jc w:val="center"/>
              <w:rPr>
                <w:color w:val="000000"/>
                <w:sz w:val="25"/>
                <w:szCs w:val="25"/>
              </w:rPr>
            </w:pPr>
            <w:r>
              <w:rPr>
                <w:color w:val="000000"/>
                <w:sz w:val="25"/>
                <w:szCs w:val="25"/>
              </w:rPr>
              <w:t>16</w:t>
            </w:r>
          </w:p>
        </w:tc>
        <w:tc>
          <w:tcPr>
            <w:tcW w:w="709" w:type="dxa"/>
            <w:tcBorders>
              <w:top w:val="single" w:sz="4" w:space="0" w:color="000000"/>
              <w:left w:val="single" w:sz="4" w:space="0" w:color="000000"/>
              <w:bottom w:val="single" w:sz="4" w:space="0" w:color="000000"/>
            </w:tcBorders>
            <w:vAlign w:val="bottom"/>
          </w:tcPr>
          <w:p>
            <w:pPr>
              <w:pStyle w:val="Normal"/>
              <w:jc w:val="center"/>
              <w:rPr>
                <w:color w:val="000000"/>
                <w:sz w:val="25"/>
                <w:szCs w:val="25"/>
              </w:rPr>
            </w:pPr>
            <w:r>
              <w:rPr>
                <w:color w:val="000000"/>
                <w:sz w:val="25"/>
                <w:szCs w:val="25"/>
              </w:rPr>
              <w:t>15</w:t>
            </w:r>
          </w:p>
        </w:tc>
        <w:tc>
          <w:tcPr>
            <w:tcW w:w="85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60" w:right="0" w:firstLine="160"/>
              <w:jc w:val="center"/>
              <w:rPr>
                <w:sz w:val="25"/>
                <w:szCs w:val="25"/>
              </w:rPr>
            </w:pPr>
            <w:r>
              <w:rPr>
                <w:sz w:val="25"/>
                <w:szCs w:val="25"/>
              </w:rPr>
              <w:t>16</w:t>
            </w:r>
          </w:p>
        </w:tc>
      </w:tr>
      <w:tr>
        <w:trPr/>
        <w:tc>
          <w:tcPr>
            <w:tcW w:w="779"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sz w:val="25"/>
                <w:szCs w:val="25"/>
              </w:rPr>
            </w:pPr>
            <w:r>
              <w:rPr>
                <w:sz w:val="25"/>
                <w:szCs w:val="25"/>
              </w:rPr>
              <w:t>1</w:t>
            </w:r>
          </w:p>
        </w:tc>
        <w:tc>
          <w:tcPr>
            <w:tcW w:w="2647"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12618"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pPr>
            <w:r>
              <w:rPr>
                <w:color w:val="000000"/>
                <w:sz w:val="25"/>
                <w:szCs w:val="25"/>
              </w:rPr>
              <w:t>Цель:</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2647" w:type="dxa"/>
            <w:tcBorders>
              <w:top w:val="single" w:sz="4" w:space="0" w:color="000000"/>
              <w:left w:val="single" w:sz="4" w:space="0" w:color="000000"/>
              <w:bottom w:val="single" w:sz="4" w:space="0" w:color="000000"/>
            </w:tcBorders>
            <w:vAlign w:val="center"/>
          </w:tcPr>
          <w:p>
            <w:pPr>
              <w:pStyle w:val="Normal"/>
              <w:ind w:left="-69" w:right="-37" w:hanging="0"/>
              <w:rPr/>
            </w:pPr>
            <w:r>
              <w:rPr>
                <w:sz w:val="25"/>
                <w:szCs w:val="25"/>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r>
              <w:rPr>
                <w:color w:val="000000"/>
                <w:sz w:val="25"/>
                <w:szCs w:val="25"/>
              </w:rPr>
              <w:t xml:space="preserve"> </w:t>
            </w:r>
          </w:p>
        </w:tc>
        <w:tc>
          <w:tcPr>
            <w:tcW w:w="992" w:type="dxa"/>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процент</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76</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84</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88</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91</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92</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93</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94</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95</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w:t>
            </w:r>
          </w:p>
          <w:p>
            <w:pPr>
              <w:pStyle w:val="Normal"/>
              <w:jc w:val="center"/>
              <w:rPr>
                <w:sz w:val="25"/>
                <w:szCs w:val="25"/>
              </w:rPr>
            </w:pPr>
            <w:r>
              <w:rPr>
                <w:sz w:val="25"/>
                <w:szCs w:val="25"/>
              </w:rPr>
              <w:t>96</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 97</w:t>
            </w:r>
          </w:p>
        </w:tc>
        <w:tc>
          <w:tcPr>
            <w:tcW w:w="708"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 97,5</w:t>
            </w:r>
          </w:p>
        </w:tc>
        <w:tc>
          <w:tcPr>
            <w:tcW w:w="709" w:type="dxa"/>
            <w:tcBorders>
              <w:top w:val="single" w:sz="4" w:space="0" w:color="000000"/>
              <w:left w:val="single" w:sz="4" w:space="0" w:color="000000"/>
              <w:bottom w:val="single" w:sz="4" w:space="0" w:color="000000"/>
            </w:tcBorders>
            <w:vAlign w:val="center"/>
          </w:tcPr>
          <w:p>
            <w:pPr>
              <w:pStyle w:val="Normal"/>
              <w:ind w:left="-96" w:right="-37" w:hanging="0"/>
              <w:jc w:val="center"/>
              <w:rPr>
                <w:sz w:val="25"/>
                <w:szCs w:val="25"/>
              </w:rPr>
            </w:pPr>
            <w:r>
              <w:rPr>
                <w:sz w:val="25"/>
                <w:szCs w:val="25"/>
              </w:rPr>
              <w:t>не менее 98</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w:t>
            </w:r>
          </w:p>
          <w:p>
            <w:pPr>
              <w:pStyle w:val="Normal"/>
              <w:jc w:val="center"/>
              <w:rPr>
                <w:sz w:val="25"/>
                <w:szCs w:val="25"/>
              </w:rPr>
            </w:pPr>
            <w:r>
              <w:rPr>
                <w:sz w:val="25"/>
                <w:szCs w:val="25"/>
              </w:rPr>
              <w:t>98,5</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не менее 99</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1.2.</w:t>
            </w:r>
          </w:p>
        </w:tc>
        <w:tc>
          <w:tcPr>
            <w:tcW w:w="2647" w:type="dxa"/>
            <w:tcBorders>
              <w:top w:val="single" w:sz="4" w:space="0" w:color="000000"/>
              <w:left w:val="single" w:sz="4" w:space="0" w:color="000000"/>
              <w:bottom w:val="single" w:sz="4" w:space="0" w:color="000000"/>
            </w:tcBorders>
            <w:vAlign w:val="center"/>
          </w:tcPr>
          <w:p>
            <w:pPr>
              <w:pStyle w:val="Normal"/>
              <w:rPr/>
            </w:pPr>
            <w:r>
              <w:rPr>
                <w:sz w:val="25"/>
                <w:szCs w:val="25"/>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Pr>
                <w:color w:val="000000"/>
                <w:sz w:val="25"/>
                <w:szCs w:val="25"/>
                <w:lang w:eastAsia="en-US"/>
              </w:rPr>
              <w:t xml:space="preserve"> </w:t>
            </w:r>
          </w:p>
        </w:tc>
        <w:tc>
          <w:tcPr>
            <w:tcW w:w="992" w:type="dxa"/>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процент</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56</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56</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57</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58</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61</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62</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64</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67</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ind w:left="-108" w:right="-108" w:hanging="0"/>
              <w:jc w:val="center"/>
              <w:rPr>
                <w:sz w:val="25"/>
                <w:szCs w:val="25"/>
              </w:rPr>
            </w:pPr>
            <w:r>
              <w:rPr>
                <w:sz w:val="25"/>
                <w:szCs w:val="25"/>
              </w:rPr>
              <w:t>не менее 68</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ind w:left="-108" w:right="-108" w:hanging="0"/>
              <w:jc w:val="center"/>
              <w:rPr>
                <w:sz w:val="25"/>
                <w:szCs w:val="25"/>
              </w:rPr>
            </w:pPr>
            <w:r>
              <w:rPr>
                <w:sz w:val="25"/>
                <w:szCs w:val="25"/>
              </w:rPr>
              <w:t>не менее 69</w:t>
            </w:r>
          </w:p>
        </w:tc>
        <w:tc>
          <w:tcPr>
            <w:tcW w:w="70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70</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71</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ind w:left="-108" w:right="-108" w:hanging="0"/>
              <w:jc w:val="center"/>
              <w:rPr>
                <w:sz w:val="25"/>
                <w:szCs w:val="25"/>
              </w:rPr>
            </w:pPr>
            <w:r>
              <w:rPr>
                <w:sz w:val="25"/>
                <w:szCs w:val="25"/>
              </w:rPr>
              <w:t>не менее 72</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color w:val="000000"/>
                <w:sz w:val="25"/>
                <w:szCs w:val="25"/>
              </w:rPr>
            </w:pPr>
            <w:r>
              <w:rPr>
                <w:color w:val="000000"/>
                <w:sz w:val="25"/>
                <w:szCs w:val="25"/>
              </w:rPr>
            </w:r>
          </w:p>
          <w:p>
            <w:pPr>
              <w:pStyle w:val="Normal"/>
              <w:jc w:val="center"/>
              <w:rPr>
                <w:sz w:val="25"/>
                <w:szCs w:val="25"/>
              </w:rPr>
            </w:pPr>
            <w:r>
              <w:rPr>
                <w:sz w:val="25"/>
                <w:szCs w:val="25"/>
              </w:rPr>
              <w:t>не менее 73</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1.3.</w:t>
            </w:r>
          </w:p>
        </w:tc>
        <w:tc>
          <w:tcPr>
            <w:tcW w:w="2647"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Доля паспортизированных объектов от общего числа имущества, находящегося в управлении муниципального образования города Шарыпово</w:t>
            </w:r>
          </w:p>
        </w:tc>
        <w:tc>
          <w:tcPr>
            <w:tcW w:w="992" w:type="dxa"/>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процент</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61</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64</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72</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73</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78</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80</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81</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ind w:left="-108" w:right="-108" w:hanging="0"/>
              <w:jc w:val="center"/>
              <w:rPr>
                <w:sz w:val="25"/>
                <w:szCs w:val="25"/>
              </w:rPr>
            </w:pPr>
            <w:r>
              <w:rPr>
                <w:sz w:val="25"/>
                <w:szCs w:val="25"/>
              </w:rPr>
              <w:t>не менее 82</w:t>
            </w:r>
          </w:p>
        </w:tc>
        <w:tc>
          <w:tcPr>
            <w:tcW w:w="70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83</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84</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85</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rFonts w:eastAsia="Calibri"/>
                <w:color w:val="000000"/>
                <w:sz w:val="25"/>
                <w:szCs w:val="25"/>
                <w:lang w:eastAsia="en-US"/>
              </w:rPr>
            </w:pPr>
            <w:r>
              <w:rPr>
                <w:rFonts w:eastAsia="Calibri"/>
                <w:color w:val="000000"/>
                <w:sz w:val="25"/>
                <w:szCs w:val="25"/>
                <w:lang w:eastAsia="en-US"/>
              </w:rPr>
            </w:r>
          </w:p>
          <w:p>
            <w:pPr>
              <w:pStyle w:val="Normal"/>
              <w:ind w:left="-108" w:right="-115" w:hanging="0"/>
              <w:jc w:val="center"/>
              <w:rPr>
                <w:sz w:val="25"/>
                <w:szCs w:val="25"/>
              </w:rPr>
            </w:pPr>
            <w:r>
              <w:rPr>
                <w:sz w:val="25"/>
                <w:szCs w:val="25"/>
              </w:rPr>
              <w:t>не менее 86</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1.4.</w:t>
            </w:r>
          </w:p>
        </w:tc>
        <w:tc>
          <w:tcPr>
            <w:tcW w:w="2647"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Отдельное мероприятие. Содержание муниципального имущества</w:t>
            </w:r>
          </w:p>
        </w:tc>
        <w:tc>
          <w:tcPr>
            <w:tcW w:w="992"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балл</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r>
    </w:tbl>
    <w:p>
      <w:pPr>
        <w:pStyle w:val="Normal"/>
        <w:tabs>
          <w:tab w:val="clear" w:pos="708"/>
          <w:tab w:val="left" w:pos="7020" w:leader="none"/>
        </w:tabs>
        <w:autoSpaceDE w:val="false"/>
        <w:jc w:val="center"/>
        <w:rPr/>
      </w:pPr>
      <w:r>
        <w:rPr>
          <w:sz w:val="28"/>
          <w:szCs w:val="28"/>
        </w:rPr>
      </w:r>
    </w:p>
    <w:p>
      <w:pPr>
        <w:pStyle w:val="Normal"/>
        <w:tabs>
          <w:tab w:val="clear" w:pos="708"/>
          <w:tab w:val="left" w:pos="7020" w:leader="none"/>
        </w:tabs>
        <w:autoSpaceDE w:val="false"/>
        <w:jc w:val="center"/>
        <w:rPr/>
      </w:pPr>
      <w:r>
        <w:rPr>
          <w:sz w:val="28"/>
          <w:szCs w:val="28"/>
        </w:rPr>
      </w:r>
    </w:p>
    <w:p>
      <w:pPr>
        <w:pStyle w:val="Normal"/>
        <w:tabs>
          <w:tab w:val="clear" w:pos="708"/>
          <w:tab w:val="left" w:pos="7020" w:leader="none"/>
        </w:tabs>
        <w:autoSpaceDE w:val="false"/>
        <w:jc w:val="center"/>
        <w:rPr/>
      </w:pPr>
      <w:r>
        <w:rPr>
          <w:b/>
          <w:sz w:val="26"/>
          <w:szCs w:val="26"/>
        </w:rPr>
      </w:r>
    </w:p>
    <w:p>
      <w:pPr>
        <w:pStyle w:val="Normal"/>
        <w:tabs>
          <w:tab w:val="clear" w:pos="708"/>
          <w:tab w:val="left" w:pos="7020" w:leader="none"/>
        </w:tabs>
        <w:autoSpaceDE w:val="false"/>
        <w:jc w:val="center"/>
        <w:rPr/>
      </w:pPr>
      <w:r>
        <w:rPr>
          <w:b/>
          <w:sz w:val="26"/>
          <w:szCs w:val="26"/>
        </w:rPr>
      </w:r>
    </w:p>
    <w:p>
      <w:pPr>
        <w:sectPr>
          <w:type w:val="nextPage"/>
          <w:pgSz w:orient="landscape" w:w="16838" w:h="11906"/>
          <w:pgMar w:left="1134" w:right="1134" w:gutter="0" w:header="0" w:top="709" w:footer="0" w:bottom="851"/>
          <w:pgNumType w:fmt="decimal"/>
          <w:formProt w:val="false"/>
          <w:textDirection w:val="lrTb"/>
          <w:docGrid w:type="default" w:linePitch="360" w:charSpace="0"/>
        </w:sectPr>
        <w:pStyle w:val="Normal"/>
        <w:widowControl w:val="false"/>
        <w:numPr>
          <w:ilvl w:val="0"/>
          <w:numId w:val="0"/>
        </w:numPr>
        <w:tabs>
          <w:tab w:val="clear" w:pos="708"/>
          <w:tab w:val="left" w:pos="7020" w:leader="none"/>
        </w:tabs>
        <w:autoSpaceDE w:val="false"/>
        <w:ind w:left="0" w:hanging="0"/>
        <w:jc w:val="right"/>
        <w:rPr/>
      </w:pPr>
      <w:r>
        <w:rPr>
          <w:b/>
          <w:sz w:val="26"/>
          <w:szCs w:val="26"/>
        </w:rPr>
      </w:r>
    </w:p>
    <w:p>
      <w:pPr>
        <w:pStyle w:val="Normal"/>
        <w:tabs>
          <w:tab w:val="clear" w:pos="708"/>
          <w:tab w:val="left" w:pos="7020" w:leader="none"/>
        </w:tabs>
        <w:autoSpaceDE w:val="false"/>
        <w:jc w:val="right"/>
        <w:rPr/>
      </w:pPr>
      <w:r>
        <w:rPr>
          <w:b/>
          <w:sz w:val="26"/>
          <w:szCs w:val="26"/>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left="0" w:hanging="0"/>
              <w:jc w:val="right"/>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Приложение №1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от 03.10. 2013 № 236</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r>
          </w:p>
        </w:tc>
      </w:tr>
    </w:tbl>
    <w:p>
      <w:pPr>
        <w:pStyle w:val="Normal"/>
        <w:jc w:val="center"/>
        <w:rPr/>
      </w:pPr>
      <w:r>
        <w:rPr>
          <w:sz w:val="28"/>
          <w:szCs w:val="28"/>
        </w:rPr>
        <w:t xml:space="preserve">Подпрограмма </w:t>
      </w:r>
    </w:p>
    <w:p>
      <w:pPr>
        <w:pStyle w:val="Normal"/>
        <w:jc w:val="center"/>
        <w:rPr/>
      </w:pPr>
      <w:r>
        <w:rPr>
          <w:sz w:val="28"/>
          <w:szCs w:val="28"/>
        </w:rPr>
        <w:t xml:space="preserve">«Развитие земельных и имущественных отношений» </w:t>
      </w:r>
    </w:p>
    <w:p>
      <w:pPr>
        <w:pStyle w:val="ConsPlusNormal"/>
        <w:bidi w:val="0"/>
        <w:jc w:val="center"/>
        <w:rPr/>
      </w:pPr>
      <w:r>
        <w:rPr>
          <w:rFonts w:cs="Times New Roman" w:ascii="Times New Roman" w:hAnsi="Times New Roman"/>
          <w:sz w:val="28"/>
          <w:szCs w:val="28"/>
        </w:rPr>
      </w:r>
    </w:p>
    <w:p>
      <w:pPr>
        <w:pStyle w:val="ConsPlusCell"/>
        <w:bidi w:val="0"/>
        <w:jc w:val="center"/>
        <w:rPr/>
      </w:pPr>
      <w:r>
        <w:rPr>
          <w:sz w:val="28"/>
          <w:szCs w:val="28"/>
        </w:rPr>
        <w:t>1. Паспорт подпрограммы</w:t>
      </w:r>
    </w:p>
    <w:p>
      <w:pPr>
        <w:pStyle w:val="Normal"/>
        <w:tabs>
          <w:tab w:val="clear" w:pos="708"/>
          <w:tab w:val="left" w:pos="7020" w:leader="none"/>
        </w:tabs>
        <w:autoSpaceDE w:val="false"/>
        <w:jc w:val="right"/>
        <w:rPr/>
      </w:pPr>
      <w:r>
        <w:rPr>
          <w:sz w:val="28"/>
          <w:szCs w:val="28"/>
        </w:rPr>
      </w:r>
    </w:p>
    <w:tbl>
      <w:tblPr>
        <w:tblW w:w="9550" w:type="dxa"/>
        <w:jc w:val="left"/>
        <w:tblInd w:w="75" w:type="dxa"/>
        <w:tblLayout w:type="fixed"/>
        <w:tblCellMar>
          <w:top w:w="75" w:type="dxa"/>
          <w:left w:w="75" w:type="dxa"/>
          <w:bottom w:w="75" w:type="dxa"/>
          <w:right w:w="75" w:type="dxa"/>
        </w:tblCellMar>
      </w:tblPr>
      <w:tblGrid>
        <w:gridCol w:w="2700"/>
        <w:gridCol w:w="6850"/>
      </w:tblGrid>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bookmarkStart w:id="5" w:name="Par29"/>
            <w:bookmarkEnd w:id="5"/>
            <w:r>
              <w:rPr>
                <w:sz w:val="28"/>
                <w:szCs w:val="28"/>
              </w:rPr>
              <w:t>Наименование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«Развитие земельных и имущественных отношений», (далее - подпрограмма)                                 </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pPr>
            <w:r>
              <w:rPr>
                <w:sz w:val="28"/>
                <w:szCs w:val="28"/>
              </w:rPr>
              <w:t xml:space="preserve">Наименование </w:t>
            </w:r>
            <w:r>
              <w:rPr>
                <w:color w:val="000000"/>
                <w:sz w:val="28"/>
                <w:szCs w:val="28"/>
              </w:rPr>
              <w:t>муниципальной</w:t>
            </w:r>
            <w:r>
              <w:rPr>
                <w:color w:val="FF0000"/>
                <w:sz w:val="28"/>
                <w:szCs w:val="28"/>
              </w:rPr>
              <w:t xml:space="preserve"> </w:t>
            </w:r>
            <w:r>
              <w:rPr>
                <w:sz w:val="28"/>
                <w:szCs w:val="28"/>
              </w:rPr>
              <w:t xml:space="preserve">программы, в рамках которой реализуется подпрограмма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«Управление муниципальным имуществом муниципального образования город Шарыпово» </w:t>
            </w:r>
          </w:p>
        </w:tc>
      </w:tr>
      <w:tr>
        <w:trPr>
          <w:trHeight w:val="979"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Исполнитель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1384" w:hRule="atLeast"/>
        </w:trPr>
        <w:tc>
          <w:tcPr>
            <w:tcW w:w="2700" w:type="dxa"/>
            <w:tcBorders>
              <w:top w:val="single" w:sz="4" w:space="0" w:color="000000"/>
              <w:left w:val="single" w:sz="4" w:space="0" w:color="000000"/>
              <w:bottom w:val="single" w:sz="4" w:space="0" w:color="000000"/>
            </w:tcBorders>
          </w:tcPr>
          <w:p>
            <w:pPr>
              <w:pStyle w:val="Normal"/>
              <w:ind w:left="0" w:right="73" w:hanging="0"/>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p>
            <w:pPr>
              <w:pStyle w:val="Normal"/>
              <w:jc w:val="both"/>
              <w:rPr>
                <w:sz w:val="28"/>
                <w:szCs w:val="28"/>
              </w:rPr>
            </w:pPr>
            <w:r>
              <w:rPr>
                <w:sz w:val="28"/>
                <w:szCs w:val="28"/>
              </w:rPr>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Цель подпрограммы </w:t>
            </w:r>
          </w:p>
          <w:p>
            <w:pPr>
              <w:pStyle w:val="Normal"/>
              <w:jc w:val="both"/>
              <w:rPr>
                <w:sz w:val="28"/>
                <w:szCs w:val="28"/>
              </w:rPr>
            </w:pPr>
            <w:r>
              <w:rPr>
                <w:sz w:val="28"/>
                <w:szCs w:val="28"/>
              </w:rPr>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Задачи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ConsPlusCell"/>
              <w:bidi w:val="0"/>
              <w:jc w:val="left"/>
              <w:rPr>
                <w:sz w:val="28"/>
                <w:szCs w:val="28"/>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jc w:val="both"/>
              <w:rPr>
                <w:sz w:val="28"/>
                <w:szCs w:val="28"/>
              </w:rPr>
            </w:pPr>
            <w:r>
              <w:rPr>
                <w:sz w:val="28"/>
                <w:szCs w:val="28"/>
              </w:rPr>
              <w:t>2. Вовлечение объектов муниципальной собственности города Шарыпово в хозяйственный оборот</w:t>
            </w:r>
          </w:p>
        </w:tc>
      </w:tr>
      <w:tr>
        <w:trPr>
          <w:trHeight w:val="350" w:hRule="atLeast"/>
        </w:trPr>
        <w:tc>
          <w:tcPr>
            <w:tcW w:w="2700" w:type="dxa"/>
            <w:tcBorders>
              <w:top w:val="single" w:sz="4" w:space="0" w:color="000000"/>
              <w:left w:val="single" w:sz="4" w:space="0" w:color="000000"/>
              <w:bottom w:val="single" w:sz="4" w:space="0" w:color="000000"/>
            </w:tcBorders>
          </w:tcPr>
          <w:p>
            <w:pPr>
              <w:pStyle w:val="Normal"/>
              <w:ind w:left="0" w:right="215" w:hanging="0"/>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30" w:leader="none"/>
                <w:tab w:val="left" w:pos="7020" w:leader="none"/>
              </w:tabs>
              <w:jc w:val="both"/>
              <w:rPr>
                <w:sz w:val="28"/>
                <w:szCs w:val="28"/>
              </w:rPr>
            </w:pPr>
            <w:r>
              <w:rPr>
                <w:sz w:val="28"/>
                <w:szCs w:val="28"/>
              </w:rPr>
              <w:t>Перечень показателей результативности подпрограммы приведен в Приложении № 1 к настоящей подпрограмме</w:t>
            </w:r>
          </w:p>
        </w:tc>
      </w:tr>
      <w:tr>
        <w:trPr>
          <w:trHeight w:val="4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Срок реализации       </w:t>
              <w:br/>
              <w:t xml:space="preserve">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2014 – 2025 годы                                  </w:t>
            </w:r>
          </w:p>
        </w:tc>
      </w:tr>
      <w:tr>
        <w:trPr>
          <w:trHeight w:val="4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Источник финансирования: бюджет города Шарыпово – </w:t>
            </w:r>
            <w:r>
              <w:rPr>
                <w:sz w:val="28"/>
                <w:szCs w:val="28"/>
                <w:highlight w:val="yellow"/>
              </w:rPr>
              <w:t>11 773,34</w:t>
            </w:r>
            <w:r>
              <w:rPr>
                <w:sz w:val="28"/>
                <w:szCs w:val="28"/>
              </w:rPr>
              <w:t xml:space="preserve"> тыс. рублей, в том числе по годам:</w:t>
            </w:r>
          </w:p>
          <w:p>
            <w:pPr>
              <w:pStyle w:val="Normal"/>
              <w:jc w:val="both"/>
              <w:rPr>
                <w:sz w:val="28"/>
                <w:szCs w:val="28"/>
              </w:rPr>
            </w:pPr>
            <w:r>
              <w:rPr>
                <w:sz w:val="28"/>
                <w:szCs w:val="28"/>
              </w:rPr>
              <w:t>в 2014 году – 615,02 тыс. рублей;</w:t>
            </w:r>
          </w:p>
          <w:p>
            <w:pPr>
              <w:pStyle w:val="Normal"/>
              <w:jc w:val="both"/>
              <w:rPr>
                <w:sz w:val="28"/>
                <w:szCs w:val="28"/>
              </w:rPr>
            </w:pPr>
            <w:r>
              <w:rPr>
                <w:sz w:val="28"/>
                <w:szCs w:val="28"/>
              </w:rPr>
              <w:t>в 2015 году – 700,00 тыс. рублей;</w:t>
            </w:r>
          </w:p>
          <w:p>
            <w:pPr>
              <w:pStyle w:val="Normal"/>
              <w:jc w:val="both"/>
              <w:rPr>
                <w:sz w:val="28"/>
                <w:szCs w:val="28"/>
              </w:rPr>
            </w:pPr>
            <w:r>
              <w:rPr>
                <w:sz w:val="28"/>
                <w:szCs w:val="28"/>
              </w:rPr>
              <w:t>в 2016 году – 1 013,51 тыс. рублей;</w:t>
            </w:r>
          </w:p>
          <w:p>
            <w:pPr>
              <w:pStyle w:val="Normal"/>
              <w:jc w:val="both"/>
              <w:rPr>
                <w:sz w:val="28"/>
                <w:szCs w:val="28"/>
              </w:rPr>
            </w:pPr>
            <w:r>
              <w:rPr>
                <w:sz w:val="28"/>
                <w:szCs w:val="28"/>
              </w:rPr>
              <w:t>в 2017 году – 859,40 тыс. рублей;</w:t>
            </w:r>
          </w:p>
          <w:p>
            <w:pPr>
              <w:pStyle w:val="Normal"/>
              <w:jc w:val="both"/>
              <w:rPr>
                <w:sz w:val="28"/>
                <w:szCs w:val="28"/>
              </w:rPr>
            </w:pPr>
            <w:r>
              <w:rPr>
                <w:sz w:val="28"/>
                <w:szCs w:val="28"/>
              </w:rPr>
              <w:t>в 2018 году – 700,00 тыс. рублей;</w:t>
            </w:r>
          </w:p>
          <w:p>
            <w:pPr>
              <w:pStyle w:val="Normal"/>
              <w:jc w:val="both"/>
              <w:rPr>
                <w:sz w:val="28"/>
                <w:szCs w:val="28"/>
              </w:rPr>
            </w:pPr>
            <w:r>
              <w:rPr>
                <w:sz w:val="28"/>
                <w:szCs w:val="28"/>
              </w:rPr>
              <w:t>в 2019 году – 839,21 тыс. рублей;</w:t>
            </w:r>
          </w:p>
          <w:p>
            <w:pPr>
              <w:pStyle w:val="Normal"/>
              <w:jc w:val="both"/>
              <w:rPr>
                <w:sz w:val="28"/>
                <w:szCs w:val="28"/>
              </w:rPr>
            </w:pPr>
            <w:r>
              <w:rPr>
                <w:sz w:val="28"/>
                <w:szCs w:val="28"/>
              </w:rPr>
              <w:t>в 2020 году – 1 338,70 тыс. рублей;</w:t>
            </w:r>
          </w:p>
          <w:p>
            <w:pPr>
              <w:pStyle w:val="Normal"/>
              <w:rPr>
                <w:sz w:val="28"/>
                <w:szCs w:val="28"/>
              </w:rPr>
            </w:pPr>
            <w:r>
              <w:rPr>
                <w:sz w:val="28"/>
                <w:szCs w:val="28"/>
              </w:rPr>
              <w:t xml:space="preserve">в 2021 году –   2 570,00 тыс.рублей;                                                                                                                                                                                                                                                                                                                                                                                                                                                                                                                                                                                                                                                                                                                                                                                                                                                                                                                                                                                                                                                                                                                                                                                                                                                                                                                                                                                                                                                                                                                                                                                                                                                                                                                                                                                                                                                                                                                                                                                                                                                                                                                                                                                                                                                                                                                                                                                                                                                                                                                                                                                                                                                                                                                                                                                                                                                                                                                                                                                                                                                                                                                                                                                                                                                                                                                                                                                                                                                                                                                                                                                                                                                                                                                                                                                                                                                                                                                                                                                                                                                                                                                                                                                                                                                                                                                                                                                                                                                                                                                                                                                                                                                                                                                                                                                                                                                                                                                                                                                                                                                                                                                                                                                                                                                                                                                                                                                                                                                                                                                                                                                                                                                                                                                                                                                                                                                         </w:t>
            </w:r>
          </w:p>
          <w:p>
            <w:pPr>
              <w:pStyle w:val="Normal"/>
              <w:jc w:val="both"/>
              <w:rPr>
                <w:sz w:val="28"/>
                <w:szCs w:val="28"/>
              </w:rPr>
            </w:pPr>
            <w:r>
              <w:rPr>
                <w:sz w:val="28"/>
                <w:szCs w:val="28"/>
              </w:rPr>
              <w:t>в 2022 году -  700,00 тыс. рублей;</w:t>
            </w:r>
          </w:p>
          <w:p>
            <w:pPr>
              <w:pStyle w:val="Normal"/>
              <w:jc w:val="both"/>
              <w:rPr/>
            </w:pPr>
            <w:r>
              <w:rPr>
                <w:sz w:val="28"/>
                <w:szCs w:val="28"/>
              </w:rPr>
              <w:t xml:space="preserve">в 2023 году -  </w:t>
            </w:r>
            <w:r>
              <w:rPr>
                <w:sz w:val="28"/>
                <w:szCs w:val="28"/>
                <w:highlight w:val="yellow"/>
              </w:rPr>
              <w:t>812,50</w:t>
            </w:r>
            <w:r>
              <w:rPr>
                <w:sz w:val="28"/>
                <w:szCs w:val="28"/>
              </w:rPr>
              <w:t xml:space="preserve"> тыс. рублей;</w:t>
            </w:r>
          </w:p>
          <w:p>
            <w:pPr>
              <w:pStyle w:val="Normal"/>
              <w:jc w:val="both"/>
              <w:rPr/>
            </w:pPr>
            <w:r>
              <w:rPr>
                <w:sz w:val="28"/>
                <w:szCs w:val="28"/>
              </w:rPr>
              <w:t xml:space="preserve">в 2024 году -  </w:t>
            </w:r>
            <w:r>
              <w:rPr>
                <w:sz w:val="28"/>
                <w:szCs w:val="28"/>
                <w:highlight w:val="yellow"/>
              </w:rPr>
              <w:t>812,50</w:t>
            </w:r>
            <w:r>
              <w:rPr>
                <w:sz w:val="28"/>
                <w:szCs w:val="28"/>
              </w:rPr>
              <w:t xml:space="preserve"> тыс. рублей;</w:t>
            </w:r>
          </w:p>
          <w:p>
            <w:pPr>
              <w:pStyle w:val="Normal"/>
              <w:jc w:val="both"/>
              <w:rPr/>
            </w:pPr>
            <w:r>
              <w:rPr>
                <w:sz w:val="28"/>
                <w:szCs w:val="28"/>
              </w:rPr>
              <w:t xml:space="preserve">в 2025 году -  </w:t>
            </w:r>
            <w:r>
              <w:rPr>
                <w:sz w:val="28"/>
                <w:szCs w:val="28"/>
                <w:highlight w:val="yellow"/>
              </w:rPr>
              <w:t>812,50</w:t>
            </w:r>
            <w:r>
              <w:rPr>
                <w:sz w:val="28"/>
                <w:szCs w:val="28"/>
              </w:rPr>
              <w:t xml:space="preserve"> тыс. рублей.</w:t>
            </w:r>
          </w:p>
        </w:tc>
      </w:tr>
    </w:tbl>
    <w:p>
      <w:pPr>
        <w:pStyle w:val="Normal"/>
        <w:jc w:val="both"/>
        <w:rPr/>
      </w:pPr>
      <w:r>
        <w:rPr>
          <w:sz w:val="28"/>
          <w:szCs w:val="28"/>
        </w:rPr>
      </w:r>
    </w:p>
    <w:p>
      <w:pPr>
        <w:pStyle w:val="Normal"/>
        <w:numPr>
          <w:ilvl w:val="0"/>
          <w:numId w:val="2"/>
        </w:numPr>
        <w:autoSpaceDE w:val="false"/>
        <w:jc w:val="center"/>
        <w:rPr/>
      </w:pPr>
      <w:r>
        <w:rPr>
          <w:rFonts w:eastAsia="Calibri"/>
          <w:sz w:val="28"/>
          <w:szCs w:val="28"/>
        </w:rPr>
        <w:t>Мероприятия подпрограммы</w:t>
      </w:r>
    </w:p>
    <w:p>
      <w:pPr>
        <w:pStyle w:val="Normal"/>
        <w:numPr>
          <w:ilvl w:val="0"/>
          <w:numId w:val="0"/>
        </w:numPr>
        <w:autoSpaceDE w:val="false"/>
        <w:ind w:left="930" w:right="0" w:hanging="0"/>
        <w:rPr/>
      </w:pPr>
      <w:r>
        <w:rPr>
          <w:rFonts w:eastAsia="Calibri"/>
          <w:sz w:val="28"/>
          <w:szCs w:val="28"/>
        </w:rPr>
      </w:r>
    </w:p>
    <w:p>
      <w:pPr>
        <w:pStyle w:val="Normal"/>
        <w:ind w:left="0" w:right="0" w:firstLine="720"/>
        <w:jc w:val="both"/>
        <w:rPr/>
      </w:pPr>
      <w:r>
        <w:rPr>
          <w:sz w:val="28"/>
          <w:szCs w:val="28"/>
        </w:rPr>
        <w:t xml:space="preserve">Финансирование подпрограммы осуществляется из средств бюджета города Шарыпово. </w:t>
      </w:r>
    </w:p>
    <w:p>
      <w:pPr>
        <w:pStyle w:val="Normal"/>
        <w:ind w:left="0" w:right="0" w:firstLine="720"/>
        <w:jc w:val="both"/>
        <w:rPr/>
      </w:pPr>
      <w:r>
        <w:rPr>
          <w:sz w:val="28"/>
          <w:szCs w:val="28"/>
        </w:rPr>
        <w:t>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участки, отчетов по оценке с учетом предельных или фактически сложившихся цен на данные работы.</w:t>
      </w:r>
    </w:p>
    <w:p>
      <w:pPr>
        <w:pStyle w:val="Normal"/>
        <w:ind w:left="0" w:right="0" w:firstLine="708"/>
        <w:jc w:val="both"/>
        <w:rPr/>
      </w:pPr>
      <w:r>
        <w:rPr>
          <w:sz w:val="28"/>
          <w:szCs w:val="28"/>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pPr>
        <w:pStyle w:val="Normal"/>
        <w:ind w:left="0" w:right="0" w:firstLine="708"/>
        <w:jc w:val="both"/>
        <w:rPr/>
      </w:pPr>
      <w:r>
        <w:rPr>
          <w:sz w:val="28"/>
          <w:szCs w:val="28"/>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pPr>
        <w:pStyle w:val="Normal"/>
        <w:autoSpaceDE w:val="false"/>
        <w:ind w:left="0" w:right="0" w:firstLine="540"/>
        <w:jc w:val="both"/>
        <w:rPr/>
      </w:pPr>
      <w:hyperlink r:id="rId2">
        <w:r>
          <w:rPr>
            <w:rStyle w:val="-"/>
            <w:rFonts w:eastAsia="Calibri"/>
            <w:sz w:val="28"/>
            <w:szCs w:val="28"/>
          </w:rPr>
          <w:t>Перечень</w:t>
        </w:r>
      </w:hyperlink>
      <w:r>
        <w:rPr>
          <w:rFonts w:eastAsia="Calibri"/>
          <w:sz w:val="28"/>
          <w:szCs w:val="28"/>
        </w:rPr>
        <w:t xml:space="preserve"> мероприятий подпрограммы приведен в Приложении № 2 к настоящей подпрограмме.</w:t>
      </w:r>
    </w:p>
    <w:p>
      <w:pPr>
        <w:pStyle w:val="Normal"/>
        <w:autoSpaceDE w:val="false"/>
        <w:ind w:left="0" w:right="0" w:firstLine="567"/>
        <w:jc w:val="center"/>
        <w:rPr/>
      </w:pPr>
      <w:r>
        <w:rPr>
          <w:rFonts w:eastAsia="Calibri"/>
          <w:sz w:val="28"/>
          <w:szCs w:val="28"/>
        </w:rPr>
      </w:r>
    </w:p>
    <w:p>
      <w:pPr>
        <w:pStyle w:val="Normal"/>
        <w:autoSpaceDE w:val="false"/>
        <w:ind w:left="0" w:right="0" w:firstLine="567"/>
        <w:jc w:val="center"/>
        <w:rPr/>
      </w:pPr>
      <w:r>
        <w:rPr>
          <w:sz w:val="28"/>
          <w:szCs w:val="28"/>
        </w:rPr>
        <w:t>3. Механизм реализации подпрограммы</w:t>
      </w:r>
    </w:p>
    <w:p>
      <w:pPr>
        <w:pStyle w:val="Normal"/>
        <w:jc w:val="center"/>
        <w:rPr/>
      </w:pPr>
      <w:r>
        <w:rPr>
          <w:b/>
          <w:sz w:val="28"/>
          <w:szCs w:val="28"/>
        </w:rPr>
      </w:r>
    </w:p>
    <w:p>
      <w:pPr>
        <w:pStyle w:val="Normal"/>
        <w:ind w:left="0" w:right="0" w:firstLine="708"/>
        <w:jc w:val="both"/>
        <w:rPr/>
      </w:pPr>
      <w:r>
        <w:rPr>
          <w:sz w:val="28"/>
          <w:szCs w:val="28"/>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pPr>
        <w:pStyle w:val="Normal"/>
        <w:ind w:left="0" w:right="0" w:firstLine="708"/>
        <w:jc w:val="both"/>
        <w:rPr/>
      </w:pPr>
      <w:r>
        <w:rPr>
          <w:sz w:val="28"/>
          <w:szCs w:val="28"/>
        </w:rPr>
        <w:t>Финансирование осуществляется за счет средств бюджета города Шарыпово. Главным распорядителем бюджетных средств подпрограммы является КУМИ Администрации г. Шарыпово.</w:t>
      </w:r>
    </w:p>
    <w:p>
      <w:pPr>
        <w:pStyle w:val="Normal"/>
        <w:ind w:left="0" w:right="0" w:firstLine="708"/>
        <w:jc w:val="both"/>
        <w:rPr/>
      </w:pPr>
      <w:r>
        <w:rPr>
          <w:sz w:val="28"/>
          <w:szCs w:val="28"/>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ind w:left="0" w:right="0" w:firstLine="708"/>
        <w:jc w:val="both"/>
        <w:rPr/>
      </w:pPr>
      <w:r>
        <w:rPr>
          <w:sz w:val="28"/>
          <w:szCs w:val="28"/>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pPr>
        <w:pStyle w:val="Normal"/>
        <w:ind w:left="0" w:right="0" w:firstLine="708"/>
        <w:jc w:val="both"/>
        <w:rPr/>
      </w:pPr>
      <w:r>
        <w:rPr>
          <w:bCs/>
          <w:sz w:val="28"/>
          <w:szCs w:val="28"/>
        </w:rPr>
        <w:t>Ассигнования на реализацию подпрограммы "Развитие земельных и имущественных отношений» предоставляются получателем бюджетных средств при соблюдении КУМИ Администрации г. Шарыпово установленных ниже условий:</w:t>
      </w:r>
    </w:p>
    <w:p>
      <w:pPr>
        <w:pStyle w:val="Normal"/>
        <w:ind w:left="0" w:right="0" w:firstLine="708"/>
        <w:jc w:val="both"/>
        <w:rPr/>
      </w:pPr>
      <w:r>
        <w:rPr>
          <w:bCs/>
          <w:sz w:val="28"/>
          <w:szCs w:val="28"/>
        </w:rPr>
        <w:t>- заключает с исполнителями контракты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pPr>
        <w:pStyle w:val="Normal"/>
        <w:ind w:left="0" w:right="0" w:firstLine="708"/>
        <w:jc w:val="both"/>
        <w:rPr/>
      </w:pPr>
      <w:r>
        <w:rPr>
          <w:bCs/>
          <w:sz w:val="28"/>
          <w:szCs w:val="28"/>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pPr>
        <w:pStyle w:val="Normal"/>
        <w:ind w:left="0" w:right="0" w:firstLine="708"/>
        <w:jc w:val="both"/>
        <w:rPr/>
      </w:pPr>
      <w:r>
        <w:rPr>
          <w:bCs/>
          <w:sz w:val="28"/>
          <w:szCs w:val="28"/>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pPr>
        <w:pStyle w:val="Normal"/>
        <w:jc w:val="both"/>
        <w:rPr/>
      </w:pPr>
      <w:r>
        <w:rPr>
          <w:b/>
          <w:bCs/>
          <w:sz w:val="28"/>
          <w:szCs w:val="28"/>
        </w:rPr>
      </w:r>
    </w:p>
    <w:p>
      <w:pPr>
        <w:pStyle w:val="Normal"/>
        <w:jc w:val="center"/>
        <w:rPr/>
      </w:pPr>
      <w:r>
        <w:rPr>
          <w:sz w:val="28"/>
          <w:szCs w:val="28"/>
        </w:rPr>
        <w:t>4. Управление подпрограммой и контроль за исполнением подпрограммы</w:t>
      </w:r>
    </w:p>
    <w:p>
      <w:pPr>
        <w:pStyle w:val="ConsPlusCell"/>
        <w:bidi w:val="0"/>
        <w:ind w:left="0" w:right="0" w:firstLine="720"/>
        <w:jc w:val="both"/>
        <w:rPr/>
      </w:pPr>
      <w:r>
        <w:rPr>
          <w:sz w:val="28"/>
          <w:szCs w:val="28"/>
        </w:rPr>
      </w:r>
    </w:p>
    <w:p>
      <w:pPr>
        <w:pStyle w:val="ConsPlusCell"/>
        <w:bidi w:val="0"/>
        <w:ind w:left="0" w:right="0" w:firstLine="720"/>
        <w:jc w:val="both"/>
        <w:rPr/>
      </w:pPr>
      <w:r>
        <w:rPr>
          <w:sz w:val="28"/>
          <w:szCs w:val="28"/>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autoSpaceDE w:val="false"/>
        <w:ind w:left="0" w:right="0" w:firstLine="567"/>
        <w:jc w:val="both"/>
        <w:rPr/>
      </w:pPr>
      <w:r>
        <w:rPr>
          <w:sz w:val="28"/>
          <w:szCs w:val="28"/>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left="0" w:right="0" w:firstLine="708"/>
        <w:jc w:val="both"/>
        <w:rPr/>
      </w:pPr>
      <w:r>
        <w:rPr>
          <w:sz w:val="28"/>
          <w:szCs w:val="28"/>
        </w:rPr>
        <w:t>Ответственность за достоверность представляемых отчетных данных несет КУМИ Администрации г. Шарыпово.</w:t>
      </w:r>
    </w:p>
    <w:p>
      <w:pPr>
        <w:pStyle w:val="Normal"/>
        <w:jc w:val="both"/>
        <w:rPr/>
      </w:pPr>
      <w:r>
        <w:rPr>
          <w:sz w:val="28"/>
          <w:szCs w:val="28"/>
        </w:rPr>
      </w:r>
    </w:p>
    <w:p>
      <w:pPr>
        <w:pStyle w:val="Normal"/>
        <w:jc w:val="center"/>
        <w:rPr/>
      </w:pPr>
      <w:r>
        <w:rPr>
          <w:b/>
          <w:sz w:val="28"/>
          <w:szCs w:val="28"/>
        </w:rPr>
      </w:r>
    </w:p>
    <w:p>
      <w:pPr>
        <w:pStyle w:val="Normal"/>
        <w:jc w:val="center"/>
        <w:rPr/>
      </w:pPr>
      <w:r>
        <w:rPr>
          <w:b/>
          <w:sz w:val="28"/>
          <w:szCs w:val="28"/>
        </w:rPr>
      </w:r>
    </w:p>
    <w:p>
      <w:pPr>
        <w:pStyle w:val="Normal"/>
        <w:jc w:val="center"/>
        <w:rPr/>
      </w:pPr>
      <w:r>
        <w:rPr>
          <w:b/>
          <w:sz w:val="28"/>
          <w:szCs w:val="28"/>
        </w:rPr>
      </w:r>
    </w:p>
    <w:p>
      <w:pPr>
        <w:pStyle w:val="Normal"/>
        <w:jc w:val="center"/>
        <w:rPr/>
      </w:pPr>
      <w:r>
        <w:rPr>
          <w:b/>
          <w:sz w:val="28"/>
          <w:szCs w:val="28"/>
        </w:rPr>
      </w:r>
    </w:p>
    <w:p>
      <w:pPr>
        <w:pStyle w:val="Normal"/>
        <w:jc w:val="both"/>
        <w:rPr/>
      </w:pPr>
      <w:r>
        <w:rPr>
          <w:b/>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right"/>
        <w:rPr/>
      </w:pPr>
      <w:r>
        <w:rPr>
          <w:sz w:val="28"/>
          <w:szCs w:val="28"/>
        </w:rPr>
        <w:t xml:space="preserve"> </w:t>
      </w:r>
    </w:p>
    <w:p>
      <w:pPr>
        <w:pStyle w:val="Normal"/>
        <w:jc w:val="right"/>
        <w:rPr/>
      </w:pPr>
      <w:r>
        <w:rPr>
          <w:sz w:val="28"/>
          <w:szCs w:val="28"/>
        </w:rPr>
        <w:t>Приложение №1</w:t>
      </w:r>
    </w:p>
    <w:p>
      <w:pPr>
        <w:pStyle w:val="Normal"/>
        <w:jc w:val="right"/>
        <w:rPr/>
      </w:pPr>
      <w:r>
        <w:rPr>
          <w:sz w:val="28"/>
          <w:szCs w:val="28"/>
        </w:rPr>
        <w:t xml:space="preserve">к подпрограмме «Развитие земельных и </w:t>
      </w:r>
    </w:p>
    <w:p>
      <w:pPr>
        <w:pStyle w:val="Normal"/>
        <w:tabs>
          <w:tab w:val="clear" w:pos="708"/>
          <w:tab w:val="left" w:pos="7020" w:leader="none"/>
        </w:tabs>
        <w:autoSpaceDE w:val="false"/>
        <w:jc w:val="right"/>
        <w:rPr/>
      </w:pPr>
      <w:r>
        <w:rPr>
          <w:sz w:val="28"/>
          <w:szCs w:val="28"/>
        </w:rPr>
        <w:t xml:space="preserve">                                                                                        </w:t>
      </w:r>
      <w:r>
        <w:rPr>
          <w:sz w:val="28"/>
          <w:szCs w:val="28"/>
        </w:rPr>
        <w:t>имущественных отношений»,</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pPr>
      <w:r>
        <w:rPr/>
        <w:t xml:space="preserve"> </w:t>
      </w:r>
    </w:p>
    <w:p>
      <w:pPr>
        <w:pStyle w:val="Normal"/>
        <w:tabs>
          <w:tab w:val="clear" w:pos="708"/>
          <w:tab w:val="left" w:pos="7020" w:leader="none"/>
        </w:tabs>
        <w:autoSpaceDE w:val="false"/>
        <w:jc w:val="right"/>
        <w:rPr/>
      </w:pPr>
      <w:r>
        <w:rPr>
          <w:sz w:val="28"/>
          <w:szCs w:val="28"/>
        </w:rPr>
      </w:r>
    </w:p>
    <w:p>
      <w:pPr>
        <w:pStyle w:val="Normal"/>
        <w:tabs>
          <w:tab w:val="clear" w:pos="708"/>
          <w:tab w:val="left" w:pos="7020" w:leader="none"/>
        </w:tabs>
        <w:autoSpaceDE w:val="false"/>
        <w:jc w:val="right"/>
        <w:rPr/>
      </w:pPr>
      <w:r>
        <w:rPr>
          <w:sz w:val="28"/>
          <w:szCs w:val="28"/>
        </w:rPr>
        <w:t xml:space="preserve"> </w:t>
      </w:r>
    </w:p>
    <w:p>
      <w:pPr>
        <w:pStyle w:val="Normal"/>
        <w:jc w:val="center"/>
        <w:rPr/>
      </w:pPr>
      <w:r>
        <w:rPr>
          <w:sz w:val="28"/>
          <w:szCs w:val="28"/>
        </w:rPr>
        <w:t>Перечень  и значения показателей результативности подпрограммы</w:t>
      </w:r>
    </w:p>
    <w:p>
      <w:pPr>
        <w:pStyle w:val="Normal"/>
        <w:jc w:val="center"/>
        <w:rPr/>
      </w:pPr>
      <w:r>
        <w:rPr/>
        <w:t>«Развитие земельных и имущественных отношений»</w:t>
      </w:r>
    </w:p>
    <w:tbl>
      <w:tblPr>
        <w:tblW w:w="14513" w:type="dxa"/>
        <w:jc w:val="left"/>
        <w:tblInd w:w="-5" w:type="dxa"/>
        <w:tblLayout w:type="fixed"/>
        <w:tblCellMar>
          <w:top w:w="0" w:type="dxa"/>
          <w:left w:w="108" w:type="dxa"/>
          <w:bottom w:w="0" w:type="dxa"/>
          <w:right w:w="108" w:type="dxa"/>
        </w:tblCellMar>
      </w:tblPr>
      <w:tblGrid>
        <w:gridCol w:w="677"/>
        <w:gridCol w:w="3503"/>
        <w:gridCol w:w="1591"/>
        <w:gridCol w:w="1967"/>
        <w:gridCol w:w="1375"/>
        <w:gridCol w:w="1468"/>
        <w:gridCol w:w="1406"/>
        <w:gridCol w:w="62"/>
        <w:gridCol w:w="1280"/>
        <w:gridCol w:w="1184"/>
      </w:tblGrid>
      <w:tr>
        <w:trPr/>
        <w:tc>
          <w:tcPr>
            <w:tcW w:w="677"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w:t>
            </w:r>
          </w:p>
          <w:p>
            <w:pPr>
              <w:pStyle w:val="Normal"/>
              <w:jc w:val="center"/>
              <w:rPr/>
            </w:pPr>
            <w:r>
              <w:rPr>
                <w:color w:val="000000"/>
                <w:sz w:val="25"/>
                <w:szCs w:val="25"/>
              </w:rPr>
              <w:t xml:space="preserve"> </w:t>
            </w:r>
            <w:r>
              <w:rPr>
                <w:color w:val="000000"/>
                <w:sz w:val="25"/>
                <w:szCs w:val="25"/>
              </w:rPr>
              <w:t>п/п</w:t>
            </w:r>
          </w:p>
        </w:tc>
        <w:tc>
          <w:tcPr>
            <w:tcW w:w="3503"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Цель, показатели результативности</w:t>
            </w:r>
          </w:p>
        </w:tc>
        <w:tc>
          <w:tcPr>
            <w:tcW w:w="1591"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Единица измерения</w:t>
            </w:r>
          </w:p>
        </w:tc>
        <w:tc>
          <w:tcPr>
            <w:tcW w:w="1967"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Источник информации</w:t>
            </w:r>
          </w:p>
        </w:tc>
        <w:tc>
          <w:tcPr>
            <w:tcW w:w="6775" w:type="dxa"/>
            <w:gridSpan w:val="6"/>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Годы реализации программы</w:t>
            </w:r>
          </w:p>
        </w:tc>
      </w:tr>
      <w:tr>
        <w:trPr/>
        <w:tc>
          <w:tcPr>
            <w:tcW w:w="67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350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59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96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37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2021 год</w:t>
            </w:r>
          </w:p>
        </w:tc>
        <w:tc>
          <w:tcPr>
            <w:tcW w:w="146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2022 год</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2023 год</w:t>
            </w:r>
          </w:p>
        </w:tc>
        <w:tc>
          <w:tcPr>
            <w:tcW w:w="128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2024 год</w:t>
            </w:r>
          </w:p>
        </w:tc>
        <w:tc>
          <w:tcPr>
            <w:tcW w:w="11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2025 год</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w:t>
            </w:r>
          </w:p>
        </w:tc>
        <w:tc>
          <w:tcPr>
            <w:tcW w:w="3503"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3</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4</w:t>
            </w:r>
          </w:p>
        </w:tc>
        <w:tc>
          <w:tcPr>
            <w:tcW w:w="137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5</w:t>
            </w:r>
          </w:p>
        </w:tc>
        <w:tc>
          <w:tcPr>
            <w:tcW w:w="146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6</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7</w:t>
            </w:r>
          </w:p>
        </w:tc>
        <w:tc>
          <w:tcPr>
            <w:tcW w:w="128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8</w:t>
            </w:r>
          </w:p>
        </w:tc>
        <w:tc>
          <w:tcPr>
            <w:tcW w:w="11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9</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color w:val="000000"/>
                <w:sz w:val="25"/>
                <w:szCs w:val="25"/>
              </w:rPr>
            </w:pPr>
            <w:r>
              <w:rPr>
                <w:color w:val="000000"/>
                <w:sz w:val="25"/>
                <w:szCs w:val="25"/>
              </w:rPr>
            </w:r>
          </w:p>
        </w:tc>
        <w:tc>
          <w:tcPr>
            <w:tcW w:w="13836" w:type="dxa"/>
            <w:gridSpan w:val="9"/>
            <w:tcBorders>
              <w:top w:val="single" w:sz="4" w:space="0" w:color="000000"/>
              <w:left w:val="single" w:sz="4" w:space="0" w:color="000000"/>
              <w:bottom w:val="single" w:sz="4" w:space="0" w:color="000000"/>
              <w:right w:val="single" w:sz="4" w:space="0" w:color="000000"/>
            </w:tcBorders>
          </w:tcPr>
          <w:p>
            <w:pPr>
              <w:pStyle w:val="Normal"/>
              <w:rPr/>
            </w:pPr>
            <w:r>
              <w:rPr>
                <w:color w:val="000000"/>
                <w:sz w:val="25"/>
                <w:szCs w:val="25"/>
              </w:rPr>
              <w:t xml:space="preserve">Цель подпрограммы: </w:t>
            </w:r>
            <w:r>
              <w:rPr>
                <w:sz w:val="25"/>
                <w:szCs w:val="25"/>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color w:val="000000"/>
                <w:sz w:val="25"/>
                <w:szCs w:val="25"/>
              </w:rPr>
            </w:pPr>
            <w:r>
              <w:rPr>
                <w:color w:val="000000"/>
                <w:sz w:val="25"/>
                <w:szCs w:val="25"/>
              </w:rPr>
            </w:r>
          </w:p>
        </w:tc>
        <w:tc>
          <w:tcPr>
            <w:tcW w:w="13836" w:type="dxa"/>
            <w:gridSpan w:val="9"/>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1:</w:t>
            </w:r>
            <w:r>
              <w:rPr>
                <w:b/>
                <w:sz w:val="25"/>
                <w:szCs w:val="25"/>
              </w:rPr>
              <w:t xml:space="preserve">  </w:t>
            </w:r>
            <w:r>
              <w:rPr>
                <w:sz w:val="25"/>
                <w:szCs w:val="25"/>
              </w:rPr>
              <w:t>государственная регистрация права муниципальной собственности на объекты недвижимости</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Количество свидетельств о государственной регистрации права муниципальной собственности на объекты недвижимости</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шт.</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gridSpan w:val="2"/>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69</w:t>
            </w:r>
          </w:p>
        </w:tc>
        <w:tc>
          <w:tcPr>
            <w:tcW w:w="1280"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1.2</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Паспортизация объектов муниципальной собственности</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30</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20</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w:t>
            </w:r>
          </w:p>
        </w:tc>
        <w:tc>
          <w:tcPr>
            <w:tcW w:w="12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1.3</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Формирование земельных участков</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29</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2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2652" w:type="dxa"/>
            <w:gridSpan w:val="8"/>
            <w:tcBorders>
              <w:top w:val="single" w:sz="4" w:space="0" w:color="000000"/>
              <w:left w:val="single" w:sz="4" w:space="0" w:color="000000"/>
              <w:bottom w:val="single" w:sz="4" w:space="0" w:color="000000"/>
            </w:tcBorders>
          </w:tcPr>
          <w:p>
            <w:pPr>
              <w:pStyle w:val="Normal"/>
              <w:rPr/>
            </w:pPr>
            <w:r>
              <w:rPr>
                <w:sz w:val="25"/>
                <w:szCs w:val="25"/>
              </w:rPr>
              <w:t>Задача 2:</w:t>
            </w:r>
            <w:r>
              <w:rPr>
                <w:b/>
                <w:sz w:val="25"/>
                <w:szCs w:val="25"/>
              </w:rPr>
              <w:t xml:space="preserve"> </w:t>
            </w:r>
            <w:r>
              <w:rPr>
                <w:sz w:val="25"/>
                <w:szCs w:val="25"/>
              </w:rPr>
              <w:t>вовлечение объектов муниципальной собственности города Шарыпово в хозяйственный оборот</w:t>
            </w:r>
          </w:p>
        </w:tc>
        <w:tc>
          <w:tcPr>
            <w:tcW w:w="1184" w:type="dxa"/>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2.1</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 xml:space="preserve">Количество объектов недвижимости,  находящихся в муниципальной  собственности, в отношении которых   проведена оценка рыночной стоимости    </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204</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89</w:t>
            </w:r>
          </w:p>
        </w:tc>
        <w:tc>
          <w:tcPr>
            <w:tcW w:w="1406"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110</w:t>
            </w:r>
          </w:p>
        </w:tc>
        <w:tc>
          <w:tcPr>
            <w:tcW w:w="1342"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r>
    </w:tbl>
    <w:p>
      <w:pPr>
        <w:pStyle w:val="Normal"/>
        <w:jc w:val="center"/>
        <w:rPr/>
      </w:pPr>
      <w:r>
        <w:rPr>
          <w:sz w:val="28"/>
          <w:szCs w:val="28"/>
        </w:rPr>
      </w:r>
    </w:p>
    <w:p>
      <w:pPr>
        <w:pStyle w:val="Normal"/>
        <w:jc w:val="center"/>
        <w:rPr/>
      </w:pPr>
      <w:r>
        <w:rPr>
          <w:sz w:val="28"/>
          <w:szCs w:val="28"/>
        </w:rPr>
      </w:r>
    </w:p>
    <w:p>
      <w:pPr>
        <w:pStyle w:val="Normal"/>
        <w:jc w:val="center"/>
        <w:rPr/>
      </w:pPr>
      <w:r>
        <w:rPr>
          <w:sz w:val="28"/>
          <w:szCs w:val="28"/>
        </w:rPr>
      </w:r>
    </w:p>
    <w:p>
      <w:pPr>
        <w:pStyle w:val="Normal"/>
        <w:jc w:val="center"/>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t xml:space="preserve">                            </w:t>
      </w:r>
    </w:p>
    <w:p>
      <w:pPr>
        <w:pStyle w:val="Normal"/>
        <w:jc w:val="right"/>
        <w:rPr/>
      </w:pPr>
      <w:r>
        <w:rPr>
          <w:sz w:val="28"/>
          <w:szCs w:val="28"/>
        </w:rPr>
      </w:r>
    </w:p>
    <w:p>
      <w:pPr>
        <w:pStyle w:val="Normal"/>
        <w:jc w:val="right"/>
        <w:rPr/>
      </w:pPr>
      <w:r>
        <w:rPr>
          <w:sz w:val="28"/>
          <w:szCs w:val="28"/>
        </w:rPr>
        <w:t xml:space="preserve">                         </w:t>
      </w:r>
    </w:p>
    <w:p>
      <w:pPr>
        <w:pStyle w:val="Normal"/>
        <w:jc w:val="right"/>
        <w:rPr/>
      </w:pPr>
      <w:r>
        <w:rPr>
          <w:sz w:val="28"/>
          <w:szCs w:val="28"/>
        </w:rPr>
      </w:r>
    </w:p>
    <w:p>
      <w:pPr>
        <w:pStyle w:val="Normal"/>
        <w:jc w:val="right"/>
        <w:rPr/>
      </w:pPr>
      <w:r>
        <w:rPr>
          <w:sz w:val="28"/>
          <w:szCs w:val="28"/>
        </w:rPr>
        <w:t xml:space="preserve">                           </w:t>
      </w:r>
      <w:r>
        <w:rPr>
          <w:sz w:val="28"/>
          <w:szCs w:val="28"/>
        </w:rPr>
        <w:t xml:space="preserve">Приложение №2                                                                                                                                                                 к подпрограмме «Развитие                                 </w:t>
      </w:r>
    </w:p>
    <w:p>
      <w:pPr>
        <w:pStyle w:val="Normal"/>
        <w:widowControl w:val="false"/>
        <w:autoSpaceDE w:val="false"/>
        <w:jc w:val="right"/>
        <w:rPr/>
      </w:pPr>
      <w:r>
        <w:rPr>
          <w:sz w:val="28"/>
          <w:szCs w:val="28"/>
        </w:rPr>
        <w:t xml:space="preserve">                                                                                                                               </w:t>
      </w:r>
      <w:r>
        <w:rPr>
          <w:sz w:val="28"/>
          <w:szCs w:val="28"/>
        </w:rPr>
        <w:t xml:space="preserve">земельных и имущественных  отношений»,   </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jc w:val="right"/>
        <w:rPr/>
      </w:pPr>
      <w:r>
        <w:rPr>
          <w:sz w:val="28"/>
          <w:szCs w:val="28"/>
        </w:rPr>
        <w:t xml:space="preserve">                                </w:t>
      </w:r>
    </w:p>
    <w:p>
      <w:pPr>
        <w:pStyle w:val="Normal"/>
        <w:jc w:val="center"/>
        <w:rPr/>
      </w:pPr>
      <w:r>
        <w:rPr/>
        <w:t>Перечень мероприятий подпрограммы «Развитие земельных и имущественных отношений»</w:t>
      </w:r>
    </w:p>
    <w:tbl>
      <w:tblPr>
        <w:tblW w:w="14894" w:type="dxa"/>
        <w:jc w:val="left"/>
        <w:tblInd w:w="-606" w:type="dxa"/>
        <w:tblLayout w:type="fixed"/>
        <w:tblCellMar>
          <w:top w:w="0" w:type="dxa"/>
          <w:left w:w="108" w:type="dxa"/>
          <w:bottom w:w="0" w:type="dxa"/>
          <w:right w:w="108" w:type="dxa"/>
        </w:tblCellMar>
      </w:tblPr>
      <w:tblGrid>
        <w:gridCol w:w="481"/>
        <w:gridCol w:w="3063"/>
        <w:gridCol w:w="142"/>
        <w:gridCol w:w="1418"/>
        <w:gridCol w:w="239"/>
        <w:gridCol w:w="469"/>
        <w:gridCol w:w="239"/>
        <w:gridCol w:w="612"/>
        <w:gridCol w:w="228"/>
        <w:gridCol w:w="1189"/>
        <w:gridCol w:w="709"/>
        <w:gridCol w:w="1134"/>
        <w:gridCol w:w="1134"/>
        <w:gridCol w:w="142"/>
        <w:gridCol w:w="992"/>
        <w:gridCol w:w="1134"/>
        <w:gridCol w:w="1569"/>
      </w:tblGrid>
      <w:tr>
        <w:trPr>
          <w:trHeight w:val="360" w:hRule="atLeast"/>
        </w:trPr>
        <w:tc>
          <w:tcPr>
            <w:tcW w:w="481" w:type="dxa"/>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w:t>
            </w:r>
          </w:p>
        </w:tc>
        <w:tc>
          <w:tcPr>
            <w:tcW w:w="3205"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Цели, задачи, мероприятия подпрограммы</w:t>
            </w:r>
          </w:p>
        </w:tc>
        <w:tc>
          <w:tcPr>
            <w:tcW w:w="1657"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ГРБС</w:t>
            </w:r>
          </w:p>
        </w:tc>
        <w:tc>
          <w:tcPr>
            <w:tcW w:w="3446" w:type="dxa"/>
            <w:gridSpan w:val="6"/>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Код бюджетной классификации</w:t>
            </w:r>
          </w:p>
        </w:tc>
        <w:tc>
          <w:tcPr>
            <w:tcW w:w="4536" w:type="dxa"/>
            <w:gridSpan w:val="5"/>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Расходы по годам реализации подпрограммы, тыс. руб.</w:t>
            </w:r>
          </w:p>
        </w:tc>
        <w:tc>
          <w:tcPr>
            <w:tcW w:w="1569" w:type="dxa"/>
            <w:vMerge w:val="restart"/>
            <w:tcBorders>
              <w:top w:val="single" w:sz="4" w:space="0" w:color="000000"/>
              <w:left w:val="single" w:sz="4" w:space="0" w:color="000000"/>
              <w:bottom w:val="single" w:sz="4" w:space="0" w:color="000000"/>
              <w:right w:val="single" w:sz="4" w:space="0" w:color="000000"/>
            </w:tcBorders>
          </w:tcPr>
          <w:p>
            <w:pPr>
              <w:pStyle w:val="Normal"/>
              <w:ind w:left="-108" w:right="-108" w:hanging="0"/>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3205"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657"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ГРБС</w:t>
            </w:r>
          </w:p>
        </w:tc>
        <w:tc>
          <w:tcPr>
            <w:tcW w:w="84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РзПр</w:t>
            </w:r>
          </w:p>
        </w:tc>
        <w:tc>
          <w:tcPr>
            <w:tcW w:w="118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ВР</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2023 год</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2024 год</w:t>
            </w:r>
          </w:p>
        </w:tc>
        <w:tc>
          <w:tcPr>
            <w:tcW w:w="1134"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2025</w:t>
            </w:r>
          </w:p>
          <w:p>
            <w:pPr>
              <w:pStyle w:val="Normal"/>
              <w:jc w:val="center"/>
              <w:rPr>
                <w:sz w:val="25"/>
                <w:szCs w:val="25"/>
              </w:rPr>
            </w:pPr>
            <w:r>
              <w:rPr>
                <w:sz w:val="25"/>
                <w:szCs w:val="25"/>
              </w:rPr>
              <w:t>год</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Итого за 2023-2025 года</w:t>
            </w:r>
          </w:p>
        </w:tc>
        <w:tc>
          <w:tcPr>
            <w:tcW w:w="156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3205"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657"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70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84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118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1134"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11</w:t>
            </w:r>
          </w:p>
        </w:tc>
        <w:tc>
          <w:tcPr>
            <w:tcW w:w="156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Цель программы:</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1:</w:t>
            </w:r>
            <w:r>
              <w:rPr>
                <w:b/>
                <w:sz w:val="25"/>
                <w:szCs w:val="25"/>
              </w:rPr>
              <w:t xml:space="preserve">  </w:t>
            </w:r>
            <w:r>
              <w:rPr>
                <w:sz w:val="25"/>
                <w:szCs w:val="25"/>
              </w:rPr>
              <w:t xml:space="preserve">Государственная регистрации права муниципальной собственности города Шарыпово на объекты недвижимости </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Мероприятие:</w:t>
            </w:r>
          </w:p>
          <w:p>
            <w:pPr>
              <w:pStyle w:val="Normal"/>
              <w:rPr/>
            </w:pPr>
            <w:r>
              <w:rPr>
                <w:sz w:val="25"/>
                <w:szCs w:val="25"/>
              </w:rPr>
              <w:t>1</w:t>
            </w:r>
            <w:r>
              <w:rPr>
                <w:b/>
                <w:sz w:val="25"/>
                <w:szCs w:val="25"/>
              </w:rPr>
              <w:t xml:space="preserve">. </w:t>
            </w:r>
            <w:r>
              <w:rPr>
                <w:sz w:val="25"/>
                <w:szCs w:val="25"/>
              </w:rPr>
              <w:t xml:space="preserve">Формирование объектов муниципальной собственности </w:t>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4</w:t>
            </w:r>
          </w:p>
        </w:tc>
        <w:tc>
          <w:tcPr>
            <w:tcW w:w="3063" w:type="dxa"/>
            <w:tcBorders>
              <w:top w:val="single" w:sz="4" w:space="0" w:color="000000"/>
              <w:left w:val="single" w:sz="4" w:space="0" w:color="000000"/>
              <w:bottom w:val="single" w:sz="4" w:space="0" w:color="000000"/>
            </w:tcBorders>
          </w:tcPr>
          <w:p>
            <w:pPr>
              <w:pStyle w:val="Normal"/>
              <w:ind w:left="0" w:right="-108" w:hanging="22"/>
              <w:rPr>
                <w:sz w:val="25"/>
                <w:szCs w:val="25"/>
              </w:rPr>
            </w:pPr>
            <w:r>
              <w:rPr>
                <w:sz w:val="25"/>
                <w:szCs w:val="25"/>
              </w:rPr>
              <w:t>1.1. Регистрации права муниципальной собственности на объекты недвижимости</w:t>
            </w:r>
          </w:p>
        </w:tc>
        <w:tc>
          <w:tcPr>
            <w:tcW w:w="1560" w:type="dxa"/>
            <w:gridSpan w:val="2"/>
            <w:tcBorders>
              <w:top w:val="single" w:sz="4" w:space="0" w:color="000000"/>
              <w:left w:val="single" w:sz="4" w:space="0" w:color="000000"/>
              <w:bottom w:val="single" w:sz="4" w:space="0" w:color="000000"/>
            </w:tcBorders>
          </w:tcPr>
          <w:p>
            <w:pPr>
              <w:pStyle w:val="Normal"/>
              <w:ind w:left="-108" w:right="-108" w:hanging="0"/>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1417"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56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2023год-69;</w:t>
            </w:r>
          </w:p>
          <w:p>
            <w:pPr>
              <w:pStyle w:val="Normal"/>
              <w:jc w:val="center"/>
              <w:rPr>
                <w:sz w:val="25"/>
                <w:szCs w:val="25"/>
              </w:rPr>
            </w:pPr>
            <w:r>
              <w:rPr>
                <w:sz w:val="25"/>
                <w:szCs w:val="25"/>
              </w:rPr>
              <w:t>2024год-49;</w:t>
            </w:r>
          </w:p>
          <w:p>
            <w:pPr>
              <w:pStyle w:val="Normal"/>
              <w:jc w:val="center"/>
              <w:rPr>
                <w:sz w:val="25"/>
                <w:szCs w:val="25"/>
              </w:rPr>
            </w:pPr>
            <w:r>
              <w:rPr>
                <w:sz w:val="25"/>
                <w:szCs w:val="25"/>
              </w:rPr>
              <w:t>2025год-49.</w:t>
            </w:r>
          </w:p>
        </w:tc>
      </w:tr>
      <w:tr>
        <w:trPr>
          <w:trHeight w:val="1611" w:hRule="atLeast"/>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3063" w:type="dxa"/>
            <w:tcBorders>
              <w:top w:val="single" w:sz="4" w:space="0" w:color="000000"/>
              <w:left w:val="single" w:sz="4" w:space="0" w:color="000000"/>
              <w:bottom w:val="single" w:sz="4" w:space="0" w:color="000000"/>
            </w:tcBorders>
          </w:tcPr>
          <w:p>
            <w:pPr>
              <w:pStyle w:val="Normal"/>
              <w:rPr/>
            </w:pPr>
            <w:r>
              <w:rPr>
                <w:sz w:val="25"/>
                <w:szCs w:val="25"/>
              </w:rPr>
              <w:t>1</w:t>
            </w:r>
            <w:r>
              <w:rPr>
                <w:sz w:val="25"/>
                <w:szCs w:val="25"/>
                <w:highlight w:val="yellow"/>
              </w:rPr>
              <w:t>.2. Формирование объектов муниципальной собственности</w:t>
            </w:r>
            <w:r>
              <w:rPr>
                <w:sz w:val="25"/>
                <w:szCs w:val="25"/>
              </w:rPr>
              <w:t xml:space="preserve"> </w:t>
            </w:r>
          </w:p>
        </w:tc>
        <w:tc>
          <w:tcPr>
            <w:tcW w:w="156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tcBorders>
            <w:vAlign w:val="center"/>
          </w:tcPr>
          <w:p>
            <w:pPr>
              <w:pStyle w:val="Normal"/>
              <w:ind w:left="-108" w:right="0" w:hanging="0"/>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192,00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192,00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192,00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576,00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108" w:hanging="0"/>
              <w:rPr>
                <w:sz w:val="25"/>
                <w:szCs w:val="25"/>
                <w:highlight w:val="yellow"/>
              </w:rPr>
            </w:pPr>
            <w:r>
              <w:rPr>
                <w:sz w:val="25"/>
                <w:szCs w:val="25"/>
                <w:highlight w:val="yellow"/>
              </w:rPr>
            </w:r>
          </w:p>
          <w:p>
            <w:pPr>
              <w:pStyle w:val="Normal"/>
              <w:ind w:left="-108" w:right="-108" w:hanging="0"/>
              <w:rPr/>
            </w:pPr>
            <w:r>
              <w:rPr>
                <w:sz w:val="25"/>
                <w:szCs w:val="25"/>
              </w:rPr>
              <w:t xml:space="preserve"> </w:t>
            </w:r>
            <w:r>
              <w:rPr>
                <w:sz w:val="25"/>
                <w:szCs w:val="25"/>
              </w:rPr>
              <w:t>2023год-10;</w:t>
            </w:r>
          </w:p>
          <w:p>
            <w:pPr>
              <w:pStyle w:val="Normal"/>
              <w:ind w:left="-108" w:right="-108" w:hanging="0"/>
              <w:rPr/>
            </w:pPr>
            <w:r>
              <w:rPr>
                <w:sz w:val="25"/>
                <w:szCs w:val="25"/>
              </w:rPr>
              <w:t xml:space="preserve"> </w:t>
            </w:r>
            <w:r>
              <w:rPr>
                <w:sz w:val="25"/>
                <w:szCs w:val="25"/>
              </w:rPr>
              <w:t>2024год-10;</w:t>
            </w:r>
          </w:p>
          <w:p>
            <w:pPr>
              <w:pStyle w:val="Normal"/>
              <w:ind w:left="-108" w:right="-108" w:hanging="0"/>
              <w:rPr/>
            </w:pPr>
            <w:r>
              <w:rPr>
                <w:sz w:val="25"/>
                <w:szCs w:val="25"/>
              </w:rPr>
              <w:t xml:space="preserve"> </w:t>
            </w:r>
            <w:r>
              <w:rPr>
                <w:sz w:val="25"/>
                <w:szCs w:val="25"/>
              </w:rPr>
              <w:t>2025год-10.</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3063" w:type="dxa"/>
            <w:tcBorders>
              <w:top w:val="single" w:sz="4" w:space="0" w:color="000000"/>
              <w:left w:val="single" w:sz="4" w:space="0" w:color="000000"/>
              <w:bottom w:val="single" w:sz="4" w:space="0" w:color="000000"/>
            </w:tcBorders>
          </w:tcPr>
          <w:p>
            <w:pPr>
              <w:pStyle w:val="Normal"/>
              <w:rPr>
                <w:sz w:val="25"/>
                <w:szCs w:val="25"/>
                <w:highlight w:val="yellow"/>
              </w:rPr>
            </w:pPr>
            <w:r>
              <w:rPr>
                <w:sz w:val="25"/>
                <w:szCs w:val="25"/>
                <w:highlight w:val="yellow"/>
              </w:rPr>
              <w:t>1.3. Услуги по инвентаризации земельных участков</w:t>
            </w:r>
          </w:p>
        </w:tc>
        <w:tc>
          <w:tcPr>
            <w:tcW w:w="156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tcBorders>
            <w:vAlign w:val="center"/>
          </w:tcPr>
          <w:p>
            <w:pPr>
              <w:pStyle w:val="Normal"/>
              <w:ind w:left="-108" w:right="0" w:hanging="0"/>
              <w:jc w:val="center"/>
              <w:rPr>
                <w:sz w:val="25"/>
                <w:szCs w:val="25"/>
              </w:rPr>
            </w:pPr>
            <w:r>
              <w:rPr>
                <w:sz w:val="25"/>
                <w:szCs w:val="25"/>
              </w:rPr>
              <w:t>1010089970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112,50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112,50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112,50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337,50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0" w:hanging="0"/>
              <w:rPr>
                <w:sz w:val="25"/>
                <w:szCs w:val="25"/>
                <w:highlight w:val="yellow"/>
              </w:rPr>
            </w:pPr>
            <w:r>
              <w:rPr>
                <w:sz w:val="25"/>
                <w:szCs w:val="25"/>
                <w:highlight w:val="yellow"/>
              </w:rPr>
            </w:r>
          </w:p>
          <w:p>
            <w:pPr>
              <w:pStyle w:val="Normal"/>
              <w:ind w:left="-108" w:right="0" w:hanging="0"/>
              <w:rPr>
                <w:sz w:val="25"/>
                <w:szCs w:val="25"/>
                <w:highlight w:val="yellow"/>
              </w:rPr>
            </w:pPr>
            <w:r>
              <w:rPr>
                <w:sz w:val="25"/>
                <w:szCs w:val="25"/>
                <w:highlight w:val="yellow"/>
              </w:rPr>
            </w:r>
          </w:p>
          <w:p>
            <w:pPr>
              <w:pStyle w:val="Normal"/>
              <w:ind w:left="-108" w:right="0" w:hanging="0"/>
              <w:rPr>
                <w:sz w:val="25"/>
                <w:szCs w:val="25"/>
              </w:rPr>
            </w:pPr>
            <w:r>
              <w:rPr>
                <w:sz w:val="25"/>
                <w:szCs w:val="25"/>
              </w:rPr>
            </w:r>
          </w:p>
          <w:p>
            <w:pPr>
              <w:pStyle w:val="Normal"/>
              <w:ind w:left="-108" w:right="0" w:hanging="0"/>
              <w:rPr/>
            </w:pPr>
            <w:r>
              <w:rPr>
                <w:sz w:val="25"/>
                <w:szCs w:val="25"/>
              </w:rPr>
              <w:t xml:space="preserve"> </w:t>
            </w:r>
            <w:r>
              <w:rPr>
                <w:sz w:val="25"/>
                <w:szCs w:val="25"/>
              </w:rPr>
              <w:t>2023год - 1;</w:t>
            </w:r>
          </w:p>
          <w:p>
            <w:pPr>
              <w:pStyle w:val="Normal"/>
              <w:ind w:left="-108" w:right="0" w:hanging="0"/>
              <w:rPr/>
            </w:pPr>
            <w:r>
              <w:rPr>
                <w:sz w:val="25"/>
                <w:szCs w:val="25"/>
              </w:rPr>
              <w:t xml:space="preserve"> </w:t>
            </w:r>
            <w:r>
              <w:rPr>
                <w:sz w:val="25"/>
                <w:szCs w:val="25"/>
              </w:rPr>
              <w:t>2024год - 1;</w:t>
            </w:r>
          </w:p>
          <w:p>
            <w:pPr>
              <w:pStyle w:val="Normal"/>
              <w:ind w:left="0" w:right="0" w:hanging="108"/>
              <w:rPr/>
            </w:pPr>
            <w:r>
              <w:rPr>
                <w:sz w:val="25"/>
                <w:szCs w:val="25"/>
              </w:rPr>
              <w:t xml:space="preserve"> </w:t>
            </w:r>
            <w:r>
              <w:rPr>
                <w:sz w:val="25"/>
                <w:szCs w:val="25"/>
              </w:rPr>
              <w:t>2025год- 1.</w:t>
            </w:r>
          </w:p>
          <w:p>
            <w:pPr>
              <w:pStyle w:val="Normal"/>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2</w:t>
            </w:r>
            <w:r>
              <w:rPr>
                <w:sz w:val="25"/>
                <w:szCs w:val="25"/>
              </w:rPr>
              <w:t>. Вовлечение объектов муниципальной собственности города Шарыпово в хозяйственный оборот</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Мероприятия: Оценка объектов муниципальной собственности</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3063"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autoSpaceDE w:val="false"/>
              <w:rPr>
                <w:sz w:val="25"/>
                <w:szCs w:val="25"/>
              </w:rPr>
            </w:pPr>
            <w:r>
              <w:rPr>
                <w:sz w:val="25"/>
                <w:szCs w:val="25"/>
              </w:rPr>
              <w:t>1.1.Оценка рыночной стоимости     объектов муниципальной собственности города Шарыпово</w:t>
            </w:r>
          </w:p>
        </w:tc>
        <w:tc>
          <w:tcPr>
            <w:tcW w:w="1560"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0113</w:t>
            </w:r>
          </w:p>
        </w:tc>
        <w:tc>
          <w:tcPr>
            <w:tcW w:w="1417"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ind w:left="0" w:right="0" w:hanging="108"/>
              <w:jc w:val="center"/>
              <w:rPr>
                <w:sz w:val="25"/>
                <w:szCs w:val="25"/>
              </w:rPr>
            </w:pPr>
            <w:r>
              <w:rPr>
                <w:sz w:val="25"/>
                <w:szCs w:val="25"/>
              </w:rPr>
              <w:t>1010085670</w:t>
            </w:r>
          </w:p>
        </w:tc>
        <w:tc>
          <w:tcPr>
            <w:tcW w:w="709" w:type="dxa"/>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508,00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508,00</w:t>
            </w:r>
          </w:p>
        </w:tc>
        <w:tc>
          <w:tcPr>
            <w:tcW w:w="992"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508,00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1 524,00</w:t>
            </w:r>
          </w:p>
        </w:tc>
        <w:tc>
          <w:tcPr>
            <w:tcW w:w="1569"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3420" w:leader="none"/>
                <w:tab w:val="left" w:pos="7020" w:leader="none"/>
                <w:tab w:val="left" w:pos="8640" w:leader="none"/>
              </w:tabs>
              <w:bidi w:val="0"/>
              <w:snapToGrid w:val="false"/>
              <w:ind w:left="0" w:right="0" w:hanging="108"/>
              <w:jc w:val="center"/>
              <w:rPr>
                <w:sz w:val="25"/>
                <w:szCs w:val="25"/>
                <w:highlight w:val="yellow"/>
              </w:rPr>
            </w:pPr>
            <w:r>
              <w:rPr>
                <w:sz w:val="25"/>
                <w:szCs w:val="25"/>
                <w:highlight w:val="yellow"/>
              </w:rPr>
            </w:r>
          </w:p>
          <w:p>
            <w:pPr>
              <w:pStyle w:val="ConsPlusCell"/>
              <w:tabs>
                <w:tab w:val="clear" w:pos="708"/>
                <w:tab w:val="left" w:pos="3420" w:leader="none"/>
                <w:tab w:val="left" w:pos="7020" w:leader="none"/>
                <w:tab w:val="left" w:pos="8640" w:leader="none"/>
              </w:tabs>
              <w:bidi w:val="0"/>
              <w:ind w:left="0" w:right="0" w:hanging="108"/>
              <w:jc w:val="center"/>
              <w:rPr>
                <w:sz w:val="25"/>
                <w:szCs w:val="25"/>
              </w:rPr>
            </w:pPr>
            <w:r>
              <w:rPr>
                <w:sz w:val="25"/>
                <w:szCs w:val="25"/>
              </w:rPr>
              <w:t>2023год-89;</w:t>
            </w:r>
          </w:p>
          <w:p>
            <w:pPr>
              <w:pStyle w:val="Normal"/>
              <w:ind w:left="-108" w:right="0" w:hanging="0"/>
              <w:jc w:val="center"/>
              <w:rPr>
                <w:sz w:val="25"/>
                <w:szCs w:val="25"/>
              </w:rPr>
            </w:pPr>
            <w:r>
              <w:rPr>
                <w:sz w:val="25"/>
                <w:szCs w:val="25"/>
              </w:rPr>
              <w:t>2024год-110; 2025год-110.</w:t>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Итого по подпрограмме</w:t>
            </w:r>
          </w:p>
        </w:tc>
        <w:tc>
          <w:tcPr>
            <w:tcW w:w="1560"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851"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417"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134" w:type="dxa"/>
            <w:tcBorders>
              <w:top w:val="single" w:sz="4" w:space="0" w:color="000000"/>
              <w:left w:val="single" w:sz="4" w:space="0" w:color="000000"/>
              <w:bottom w:val="single" w:sz="4" w:space="0" w:color="000000"/>
            </w:tcBorders>
          </w:tcPr>
          <w:p>
            <w:pPr>
              <w:pStyle w:val="Normal"/>
              <w:jc w:val="center"/>
              <w:rPr>
                <w:sz w:val="25"/>
                <w:szCs w:val="25"/>
                <w:highlight w:val="yellow"/>
              </w:rPr>
            </w:pPr>
            <w:r>
              <w:rPr>
                <w:sz w:val="25"/>
                <w:szCs w:val="25"/>
                <w:highlight w:val="yellow"/>
              </w:rPr>
              <w:t>812,50</w:t>
            </w:r>
          </w:p>
        </w:tc>
        <w:tc>
          <w:tcPr>
            <w:tcW w:w="1276" w:type="dxa"/>
            <w:gridSpan w:val="2"/>
            <w:tcBorders>
              <w:top w:val="single" w:sz="4" w:space="0" w:color="000000"/>
              <w:left w:val="single" w:sz="4" w:space="0" w:color="000000"/>
              <w:bottom w:val="single" w:sz="4" w:space="0" w:color="000000"/>
            </w:tcBorders>
          </w:tcPr>
          <w:p>
            <w:pPr>
              <w:pStyle w:val="Normal"/>
              <w:jc w:val="center"/>
              <w:rPr>
                <w:sz w:val="25"/>
                <w:szCs w:val="25"/>
                <w:highlight w:val="yellow"/>
              </w:rPr>
            </w:pPr>
            <w:r>
              <w:rPr>
                <w:sz w:val="25"/>
                <w:szCs w:val="25"/>
                <w:highlight w:val="yellow"/>
              </w:rPr>
              <w:t>812,50</w:t>
            </w:r>
          </w:p>
        </w:tc>
        <w:tc>
          <w:tcPr>
            <w:tcW w:w="992" w:type="dxa"/>
            <w:tcBorders>
              <w:top w:val="single" w:sz="4" w:space="0" w:color="000000"/>
              <w:left w:val="single" w:sz="4" w:space="0" w:color="000000"/>
              <w:bottom w:val="single" w:sz="4" w:space="0" w:color="000000"/>
            </w:tcBorders>
          </w:tcPr>
          <w:p>
            <w:pPr>
              <w:pStyle w:val="Normal"/>
              <w:jc w:val="center"/>
              <w:rPr>
                <w:sz w:val="25"/>
                <w:szCs w:val="25"/>
                <w:highlight w:val="yellow"/>
              </w:rPr>
            </w:pPr>
            <w:r>
              <w:rPr>
                <w:sz w:val="25"/>
                <w:szCs w:val="25"/>
                <w:highlight w:val="yellow"/>
              </w:rPr>
              <w:t>812,50</w:t>
            </w:r>
          </w:p>
        </w:tc>
        <w:tc>
          <w:tcPr>
            <w:tcW w:w="1134" w:type="dxa"/>
            <w:tcBorders>
              <w:top w:val="single" w:sz="4" w:space="0" w:color="000000"/>
              <w:left w:val="single" w:sz="4" w:space="0" w:color="000000"/>
              <w:bottom w:val="single" w:sz="4" w:space="0" w:color="000000"/>
            </w:tcBorders>
          </w:tcPr>
          <w:p>
            <w:pPr>
              <w:pStyle w:val="Normal"/>
              <w:jc w:val="center"/>
              <w:rPr>
                <w:sz w:val="25"/>
                <w:szCs w:val="25"/>
                <w:highlight w:val="yellow"/>
              </w:rPr>
            </w:pPr>
            <w:r>
              <w:rPr>
                <w:sz w:val="25"/>
                <w:szCs w:val="25"/>
                <w:highlight w:val="yellow"/>
              </w:rPr>
              <w:t>2 437,50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highlight w:val="yellow"/>
              </w:rPr>
            </w:pPr>
            <w:r>
              <w:rPr>
                <w:sz w:val="25"/>
                <w:szCs w:val="25"/>
                <w:highlight w:val="yellow"/>
              </w:rPr>
            </w:r>
          </w:p>
        </w:tc>
      </w:tr>
    </w:tbl>
    <w:p>
      <w:pPr>
        <w:sectPr>
          <w:type w:val="nextPage"/>
          <w:pgSz w:orient="landscape" w:w="16838" w:h="11906"/>
          <w:pgMar w:left="1701" w:right="850" w:gutter="0" w:header="0" w:top="993" w:footer="0" w:bottom="1134"/>
          <w:pgNumType w:fmt="decimal"/>
          <w:formProt w:val="false"/>
          <w:textDirection w:val="lrTb"/>
          <w:docGrid w:type="default" w:linePitch="360" w:charSpace="0"/>
        </w:sectPr>
      </w:pPr>
    </w:p>
    <w:p>
      <w:pPr>
        <w:pStyle w:val="Normal"/>
        <w:widowControl w:val="false"/>
        <w:tabs>
          <w:tab w:val="clear" w:pos="708"/>
          <w:tab w:val="left" w:pos="7020" w:leader="none"/>
        </w:tabs>
        <w:autoSpaceDE w:val="false"/>
        <w:jc w:val="right"/>
        <w:rPr/>
      </w:pPr>
      <w:r>
        <w:rPr>
          <w:b/>
          <w:sz w:val="28"/>
          <w:szCs w:val="28"/>
        </w:rPr>
      </w:r>
    </w:p>
    <w:p>
      <w:pPr>
        <w:pStyle w:val="Normal"/>
        <w:jc w:val="center"/>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left="0" w:hanging="0"/>
              <w:jc w:val="right"/>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Приложение №2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 xml:space="preserve">от 03.10.2013 №236 </w:t>
            </w:r>
          </w:p>
        </w:tc>
      </w:tr>
    </w:tbl>
    <w:p>
      <w:pPr>
        <w:pStyle w:val="Normal"/>
        <w:jc w:val="center"/>
        <w:rPr/>
      </w:pPr>
      <w:r>
        <w:rPr>
          <w:sz w:val="28"/>
          <w:szCs w:val="28"/>
        </w:rPr>
        <w:t xml:space="preserve">Подпрограмма </w:t>
      </w:r>
    </w:p>
    <w:p>
      <w:pPr>
        <w:pStyle w:val="Normal"/>
        <w:jc w:val="center"/>
        <w:rPr/>
      </w:pPr>
      <w:r>
        <w:rPr>
          <w:sz w:val="28"/>
          <w:szCs w:val="28"/>
        </w:rPr>
        <w:t xml:space="preserve">«Обеспечение реализации программы и прочие мероприятия» </w:t>
      </w:r>
    </w:p>
    <w:p>
      <w:pPr>
        <w:pStyle w:val="ConsPlusNormal"/>
        <w:bidi w:val="0"/>
        <w:jc w:val="center"/>
        <w:rPr/>
      </w:pPr>
      <w:r>
        <w:rPr>
          <w:rFonts w:cs="Times New Roman" w:ascii="Times New Roman" w:hAnsi="Times New Roman"/>
          <w:sz w:val="28"/>
          <w:szCs w:val="28"/>
        </w:rPr>
      </w:r>
    </w:p>
    <w:p>
      <w:pPr>
        <w:pStyle w:val="ConsPlusCell"/>
        <w:bidi w:val="0"/>
        <w:jc w:val="center"/>
        <w:rPr/>
      </w:pPr>
      <w:r>
        <w:rPr>
          <w:sz w:val="28"/>
          <w:szCs w:val="28"/>
        </w:rPr>
        <w:t>1. Паспорт подпрограммы</w:t>
      </w:r>
    </w:p>
    <w:p>
      <w:pPr>
        <w:pStyle w:val="Normal"/>
        <w:jc w:val="center"/>
        <w:rPr/>
      </w:pPr>
      <w:r>
        <w:rPr>
          <w:b/>
          <w:sz w:val="28"/>
          <w:szCs w:val="28"/>
        </w:rPr>
      </w:r>
    </w:p>
    <w:tbl>
      <w:tblPr>
        <w:tblW w:w="9580" w:type="dxa"/>
        <w:jc w:val="left"/>
        <w:tblInd w:w="-5" w:type="dxa"/>
        <w:tblLayout w:type="fixed"/>
        <w:tblCellMar>
          <w:top w:w="0" w:type="dxa"/>
          <w:left w:w="108" w:type="dxa"/>
          <w:bottom w:w="0" w:type="dxa"/>
          <w:right w:w="108" w:type="dxa"/>
        </w:tblCellMar>
      </w:tblPr>
      <w:tblGrid>
        <w:gridCol w:w="2988"/>
        <w:gridCol w:w="6592"/>
      </w:tblGrid>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Наименование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«Обеспечение реализации программы </w:t>
            </w:r>
            <w:r>
              <w:rPr>
                <w:rFonts w:eastAsia="Calibri"/>
                <w:sz w:val="28"/>
                <w:szCs w:val="28"/>
              </w:rPr>
              <w:t>и прочие мероприятия</w:t>
            </w:r>
            <w:r>
              <w:rPr>
                <w:sz w:val="28"/>
                <w:szCs w:val="28"/>
              </w:rPr>
              <w:t>»</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Наименование  программы, в рамках которой реализуется подпрограмма</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«Управление муниципальным имуществом муниципального образования город Шарыпово»</w:t>
            </w:r>
          </w:p>
        </w:tc>
      </w:tr>
      <w:tr>
        <w:trPr>
          <w:trHeight w:val="863" w:hRule="atLeast"/>
        </w:trPr>
        <w:tc>
          <w:tcPr>
            <w:tcW w:w="2988" w:type="dxa"/>
            <w:tcBorders>
              <w:top w:val="single" w:sz="4" w:space="0" w:color="000000"/>
              <w:left w:val="single" w:sz="4" w:space="0" w:color="000000"/>
            </w:tcBorders>
          </w:tcPr>
          <w:p>
            <w:pPr>
              <w:pStyle w:val="Normal"/>
              <w:jc w:val="both"/>
              <w:rPr>
                <w:sz w:val="28"/>
                <w:szCs w:val="28"/>
              </w:rPr>
            </w:pPr>
            <w:r>
              <w:rPr>
                <w:sz w:val="28"/>
                <w:szCs w:val="28"/>
              </w:rPr>
              <w:t>Исполнители подпрограммы</w:t>
            </w:r>
          </w:p>
        </w:tc>
        <w:tc>
          <w:tcPr>
            <w:tcW w:w="659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863" w:hRule="atLeast"/>
        </w:trPr>
        <w:tc>
          <w:tcPr>
            <w:tcW w:w="2988" w:type="dxa"/>
            <w:tcBorders>
              <w:top w:val="single" w:sz="4" w:space="0" w:color="000000"/>
              <w:left w:val="single" w:sz="4" w:space="0" w:color="000000"/>
            </w:tcBorders>
          </w:tcPr>
          <w:p>
            <w:pPr>
              <w:pStyle w:val="Normal"/>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59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Цель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Задачи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ind w:left="-100" w:right="0" w:hanging="0"/>
              <w:jc w:val="both"/>
              <w:rPr>
                <w:sz w:val="28"/>
                <w:szCs w:val="28"/>
              </w:rPr>
            </w:pPr>
            <w:r>
              <w:rPr>
                <w:sz w:val="28"/>
                <w:szCs w:val="28"/>
              </w:rPr>
              <w:t>1.Повышение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p>
            <w:pPr>
              <w:pStyle w:val="Normal"/>
              <w:ind w:left="-100" w:right="0" w:hanging="0"/>
              <w:jc w:val="both"/>
              <w:rPr>
                <w:sz w:val="28"/>
                <w:szCs w:val="28"/>
              </w:rPr>
            </w:pPr>
            <w:r>
              <w:rPr>
                <w:sz w:val="28"/>
                <w:szCs w:val="28"/>
              </w:rPr>
              <w:t xml:space="preserve">2.Управление и контроль за реализацией муниципальной подпрограммы. </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592" w:type="dxa"/>
            <w:tcBorders>
              <w:top w:val="single" w:sz="4" w:space="0" w:color="000000"/>
              <w:left w:val="single" w:sz="4" w:space="0" w:color="000000"/>
              <w:bottom w:val="single" w:sz="4" w:space="0" w:color="000000"/>
              <w:right w:val="single" w:sz="4" w:space="0" w:color="000000"/>
            </w:tcBorders>
          </w:tcPr>
          <w:p>
            <w:pPr>
              <w:pStyle w:val="Normal"/>
              <w:ind w:left="-100" w:right="0" w:hanging="0"/>
              <w:jc w:val="both"/>
              <w:rPr>
                <w:sz w:val="28"/>
                <w:szCs w:val="28"/>
              </w:rPr>
            </w:pPr>
            <w:r>
              <w:rPr>
                <w:sz w:val="28"/>
                <w:szCs w:val="28"/>
              </w:rPr>
              <w:t xml:space="preserve">Перечень показателей результативности подпрограммы приведен в Приложении № 1 к настоящей подпрограмме </w:t>
            </w:r>
          </w:p>
        </w:tc>
      </w:tr>
      <w:tr>
        <w:trPr>
          <w:trHeight w:val="715" w:hRule="atLeast"/>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Сроки реализации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2014-2025 годы.</w:t>
            </w:r>
          </w:p>
          <w:p>
            <w:pPr>
              <w:pStyle w:val="Normal"/>
              <w:jc w:val="both"/>
              <w:rPr>
                <w:sz w:val="28"/>
                <w:szCs w:val="28"/>
              </w:rPr>
            </w:pPr>
            <w:r>
              <w:rPr>
                <w:sz w:val="28"/>
                <w:szCs w:val="28"/>
              </w:rPr>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 </w:t>
            </w:r>
            <w:r>
              <w:rPr>
                <w:sz w:val="28"/>
                <w:szCs w:val="28"/>
              </w:rPr>
              <w:t xml:space="preserve">Общий объем финансирования подпрограммы составляет:  </w:t>
            </w:r>
          </w:p>
          <w:p>
            <w:pPr>
              <w:pStyle w:val="Normal"/>
              <w:jc w:val="both"/>
              <w:rPr/>
            </w:pPr>
            <w:r>
              <w:rPr>
                <w:sz w:val="28"/>
                <w:szCs w:val="28"/>
                <w:highlight w:val="yellow"/>
              </w:rPr>
              <w:t>99 740,25</w:t>
            </w:r>
            <w:r>
              <w:rPr>
                <w:sz w:val="28"/>
                <w:szCs w:val="28"/>
              </w:rPr>
              <w:t xml:space="preserve"> тыс. рублей, в том числе по годам:  </w:t>
            </w:r>
          </w:p>
          <w:p>
            <w:pPr>
              <w:pStyle w:val="Normal"/>
              <w:jc w:val="both"/>
              <w:rPr>
                <w:sz w:val="28"/>
                <w:szCs w:val="28"/>
              </w:rPr>
            </w:pPr>
            <w:r>
              <w:rPr>
                <w:sz w:val="28"/>
                <w:szCs w:val="28"/>
              </w:rPr>
              <w:t xml:space="preserve">2014 год –  6 061,54 тыс. рублей; </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 xml:space="preserve">2016 год –  4 892,17 тыс. рублей; </w:t>
            </w:r>
          </w:p>
          <w:p>
            <w:pPr>
              <w:pStyle w:val="Normal"/>
              <w:jc w:val="both"/>
              <w:rPr>
                <w:sz w:val="28"/>
                <w:szCs w:val="28"/>
              </w:rPr>
            </w:pPr>
            <w:r>
              <w:rPr>
                <w:sz w:val="28"/>
                <w:szCs w:val="28"/>
              </w:rPr>
              <w:t xml:space="preserve">2017 год –  5 383,78 тыс. рублей; </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7 561,31 тыс. рублей;</w:t>
            </w:r>
          </w:p>
          <w:p>
            <w:pPr>
              <w:pStyle w:val="Normal"/>
              <w:jc w:val="both"/>
              <w:rPr>
                <w:sz w:val="28"/>
                <w:szCs w:val="28"/>
              </w:rPr>
            </w:pPr>
            <w:r>
              <w:rPr>
                <w:sz w:val="28"/>
                <w:szCs w:val="28"/>
              </w:rPr>
              <w:t xml:space="preserve">2020 год –  8 762,93 тыс. рублей; </w:t>
            </w:r>
          </w:p>
          <w:p>
            <w:pPr>
              <w:pStyle w:val="Normal"/>
              <w:jc w:val="both"/>
              <w:rPr>
                <w:sz w:val="28"/>
                <w:szCs w:val="28"/>
              </w:rPr>
            </w:pPr>
            <w:r>
              <w:rPr>
                <w:sz w:val="28"/>
                <w:szCs w:val="28"/>
              </w:rPr>
              <w:t>2021 год –  9 591,67 тыс. рублей;</w:t>
            </w:r>
          </w:p>
          <w:p>
            <w:pPr>
              <w:pStyle w:val="Normal"/>
              <w:jc w:val="both"/>
              <w:rPr>
                <w:sz w:val="28"/>
                <w:szCs w:val="28"/>
              </w:rPr>
            </w:pPr>
            <w:r>
              <w:rPr>
                <w:sz w:val="28"/>
                <w:szCs w:val="28"/>
              </w:rPr>
              <w:t>2022 год -   10 671,25 тыс. рублей;</w:t>
            </w:r>
          </w:p>
          <w:p>
            <w:pPr>
              <w:pStyle w:val="Normal"/>
              <w:jc w:val="both"/>
              <w:rPr/>
            </w:pPr>
            <w:r>
              <w:rPr>
                <w:sz w:val="28"/>
                <w:szCs w:val="28"/>
              </w:rPr>
              <w:t xml:space="preserve">2023 год -   </w:t>
            </w:r>
            <w:r>
              <w:rPr>
                <w:sz w:val="28"/>
                <w:szCs w:val="28"/>
                <w:highlight w:val="yellow"/>
              </w:rPr>
              <w:t>11 217,10</w:t>
            </w:r>
            <w:r>
              <w:rPr>
                <w:sz w:val="28"/>
                <w:szCs w:val="28"/>
              </w:rPr>
              <w:t xml:space="preserve"> тыс. рублей;</w:t>
            </w:r>
          </w:p>
          <w:p>
            <w:pPr>
              <w:pStyle w:val="Normal"/>
              <w:jc w:val="both"/>
              <w:rPr/>
            </w:pPr>
            <w:r>
              <w:rPr>
                <w:sz w:val="28"/>
                <w:szCs w:val="28"/>
              </w:rPr>
              <w:t xml:space="preserve">2024 год -   </w:t>
            </w:r>
            <w:r>
              <w:rPr>
                <w:sz w:val="28"/>
                <w:szCs w:val="28"/>
                <w:highlight w:val="yellow"/>
              </w:rPr>
              <w:t>11 217,10</w:t>
            </w:r>
            <w:r>
              <w:rPr>
                <w:sz w:val="28"/>
                <w:szCs w:val="28"/>
              </w:rPr>
              <w:t xml:space="preserve"> тыс. рублей;</w:t>
            </w:r>
          </w:p>
          <w:p>
            <w:pPr>
              <w:pStyle w:val="Normal"/>
              <w:jc w:val="both"/>
              <w:rPr/>
            </w:pPr>
            <w:r>
              <w:rPr>
                <w:sz w:val="28"/>
                <w:szCs w:val="28"/>
              </w:rPr>
              <w:t xml:space="preserve">2025 год -   </w:t>
            </w:r>
            <w:r>
              <w:rPr>
                <w:sz w:val="28"/>
                <w:szCs w:val="28"/>
                <w:highlight w:val="yellow"/>
              </w:rPr>
              <w:t>11 217,10</w:t>
            </w:r>
            <w:r>
              <w:rPr>
                <w:sz w:val="28"/>
                <w:szCs w:val="28"/>
              </w:rPr>
              <w:t xml:space="preserve"> тыс. рублей.</w:t>
            </w:r>
          </w:p>
          <w:p>
            <w:pPr>
              <w:pStyle w:val="Normal"/>
              <w:jc w:val="both"/>
              <w:rPr>
                <w:sz w:val="28"/>
                <w:szCs w:val="28"/>
              </w:rPr>
            </w:pPr>
            <w:r>
              <w:rPr>
                <w:sz w:val="28"/>
                <w:szCs w:val="28"/>
              </w:rPr>
              <w:t>Из них:</w:t>
            </w:r>
          </w:p>
          <w:p>
            <w:pPr>
              <w:pStyle w:val="Normal"/>
              <w:jc w:val="both"/>
              <w:rPr>
                <w:sz w:val="28"/>
                <w:szCs w:val="28"/>
              </w:rPr>
            </w:pPr>
            <w:r>
              <w:rPr>
                <w:sz w:val="28"/>
                <w:szCs w:val="28"/>
              </w:rPr>
              <w:t>Из средств краевого бюджета – 1 347,77 тыс. рублей, в том числе:</w:t>
            </w:r>
          </w:p>
          <w:p>
            <w:pPr>
              <w:pStyle w:val="Normal"/>
              <w:jc w:val="both"/>
              <w:rPr>
                <w:sz w:val="28"/>
                <w:szCs w:val="28"/>
              </w:rPr>
            </w:pPr>
            <w:r>
              <w:rPr>
                <w:sz w:val="28"/>
                <w:szCs w:val="28"/>
              </w:rPr>
              <w:t>2014 год – 0,00 тыс. рублей;</w:t>
            </w:r>
          </w:p>
          <w:p>
            <w:pPr>
              <w:pStyle w:val="Normal"/>
              <w:jc w:val="both"/>
              <w:rPr>
                <w:sz w:val="28"/>
                <w:szCs w:val="28"/>
              </w:rPr>
            </w:pPr>
            <w:r>
              <w:rPr>
                <w:sz w:val="28"/>
                <w:szCs w:val="28"/>
              </w:rPr>
              <w:t>2015 год – 0,00 тыс. рублей;</w:t>
            </w:r>
          </w:p>
          <w:p>
            <w:pPr>
              <w:pStyle w:val="Normal"/>
              <w:jc w:val="both"/>
              <w:rPr>
                <w:sz w:val="28"/>
                <w:szCs w:val="28"/>
              </w:rPr>
            </w:pPr>
            <w:r>
              <w:rPr>
                <w:sz w:val="28"/>
                <w:szCs w:val="28"/>
              </w:rPr>
              <w:t>2016 год – 0,00 тыс. рублей;</w:t>
            </w:r>
          </w:p>
          <w:p>
            <w:pPr>
              <w:pStyle w:val="Normal"/>
              <w:jc w:val="both"/>
              <w:rPr>
                <w:sz w:val="28"/>
                <w:szCs w:val="28"/>
              </w:rPr>
            </w:pPr>
            <w:r>
              <w:rPr>
                <w:sz w:val="28"/>
                <w:szCs w:val="28"/>
              </w:rPr>
              <w:t>2017 год – 0,00 тыс. рублей;</w:t>
            </w:r>
          </w:p>
          <w:p>
            <w:pPr>
              <w:pStyle w:val="Normal"/>
              <w:jc w:val="both"/>
              <w:rPr>
                <w:sz w:val="28"/>
                <w:szCs w:val="28"/>
              </w:rPr>
            </w:pPr>
            <w:r>
              <w:rPr>
                <w:sz w:val="28"/>
                <w:szCs w:val="28"/>
              </w:rPr>
              <w:t>2018 год – 0,00 тыс. рублей;</w:t>
            </w:r>
          </w:p>
          <w:p>
            <w:pPr>
              <w:pStyle w:val="Normal"/>
              <w:jc w:val="both"/>
              <w:rPr>
                <w:sz w:val="28"/>
                <w:szCs w:val="28"/>
              </w:rPr>
            </w:pPr>
            <w:r>
              <w:rPr>
                <w:sz w:val="28"/>
                <w:szCs w:val="28"/>
              </w:rPr>
              <w:t>2019 год – 146,25 тыс. рублей;</w:t>
            </w:r>
          </w:p>
          <w:p>
            <w:pPr>
              <w:pStyle w:val="Normal"/>
              <w:jc w:val="both"/>
              <w:rPr>
                <w:sz w:val="28"/>
                <w:szCs w:val="28"/>
              </w:rPr>
            </w:pPr>
            <w:r>
              <w:rPr>
                <w:sz w:val="28"/>
                <w:szCs w:val="28"/>
              </w:rPr>
              <w:t>2020 год – 801,62 тыс. рублей;</w:t>
            </w:r>
          </w:p>
          <w:p>
            <w:pPr>
              <w:pStyle w:val="Normal"/>
              <w:jc w:val="both"/>
              <w:rPr>
                <w:sz w:val="28"/>
                <w:szCs w:val="28"/>
              </w:rPr>
            </w:pPr>
            <w:r>
              <w:rPr>
                <w:sz w:val="28"/>
                <w:szCs w:val="28"/>
              </w:rPr>
              <w:t>2021 год – 10,80 тыс. рублей;</w:t>
            </w:r>
          </w:p>
          <w:p>
            <w:pPr>
              <w:pStyle w:val="Normal"/>
              <w:jc w:val="both"/>
              <w:rPr>
                <w:sz w:val="28"/>
                <w:szCs w:val="28"/>
              </w:rPr>
            </w:pPr>
            <w:r>
              <w:rPr>
                <w:sz w:val="28"/>
                <w:szCs w:val="28"/>
              </w:rPr>
              <w:t>2022 год – 389,10 тыс. рублей;</w:t>
            </w:r>
          </w:p>
          <w:p>
            <w:pPr>
              <w:pStyle w:val="Normal"/>
              <w:jc w:val="both"/>
              <w:rPr>
                <w:sz w:val="28"/>
                <w:szCs w:val="28"/>
              </w:rPr>
            </w:pPr>
            <w:r>
              <w:rPr>
                <w:sz w:val="28"/>
                <w:szCs w:val="28"/>
              </w:rPr>
              <w:t>2023 год – 0,00 тыс. рублей;</w:t>
            </w:r>
          </w:p>
          <w:p>
            <w:pPr>
              <w:pStyle w:val="Normal"/>
              <w:jc w:val="both"/>
              <w:rPr>
                <w:sz w:val="28"/>
                <w:szCs w:val="28"/>
              </w:rPr>
            </w:pPr>
            <w:r>
              <w:rPr>
                <w:sz w:val="28"/>
                <w:szCs w:val="28"/>
              </w:rPr>
              <w:t>2024 год – 0,00 тыс. рублей;</w:t>
            </w:r>
          </w:p>
          <w:p>
            <w:pPr>
              <w:pStyle w:val="Normal"/>
              <w:jc w:val="both"/>
              <w:rPr>
                <w:sz w:val="28"/>
                <w:szCs w:val="28"/>
              </w:rPr>
            </w:pPr>
            <w:r>
              <w:rPr>
                <w:sz w:val="28"/>
                <w:szCs w:val="28"/>
              </w:rPr>
              <w:t>2025 год – 0,00 тыс. рублей.</w:t>
            </w:r>
          </w:p>
          <w:p>
            <w:pPr>
              <w:pStyle w:val="Normal"/>
              <w:jc w:val="both"/>
              <w:rPr>
                <w:sz w:val="28"/>
                <w:szCs w:val="28"/>
              </w:rPr>
            </w:pPr>
            <w:r>
              <w:rPr>
                <w:sz w:val="28"/>
                <w:szCs w:val="28"/>
              </w:rPr>
              <w:t xml:space="preserve">Из средств бюджета городского округа города Шарыпово (далее - бюджет города Шарыпово): </w:t>
            </w:r>
          </w:p>
          <w:p>
            <w:pPr>
              <w:pStyle w:val="Normal"/>
              <w:jc w:val="both"/>
              <w:rPr/>
            </w:pPr>
            <w:r>
              <w:rPr>
                <w:sz w:val="28"/>
                <w:szCs w:val="28"/>
              </w:rPr>
              <w:t xml:space="preserve">– </w:t>
            </w:r>
            <w:r>
              <w:rPr>
                <w:sz w:val="28"/>
                <w:szCs w:val="28"/>
                <w:highlight w:val="yellow"/>
              </w:rPr>
              <w:t>98 392,48</w:t>
            </w:r>
            <w:r>
              <w:rPr>
                <w:sz w:val="28"/>
                <w:szCs w:val="28"/>
              </w:rPr>
              <w:t xml:space="preserve"> тыс. рублей, в том числе:</w:t>
            </w:r>
          </w:p>
          <w:p>
            <w:pPr>
              <w:pStyle w:val="Normal"/>
              <w:jc w:val="both"/>
              <w:rPr>
                <w:sz w:val="28"/>
                <w:szCs w:val="28"/>
              </w:rPr>
            </w:pPr>
            <w:r>
              <w:rPr>
                <w:sz w:val="28"/>
                <w:szCs w:val="28"/>
              </w:rPr>
              <w:t>2014 год – 6 061,54 тыс. рублей;</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2016 год – 4 892,17 тыс. рублей;</w:t>
            </w:r>
          </w:p>
          <w:p>
            <w:pPr>
              <w:pStyle w:val="Normal"/>
              <w:jc w:val="both"/>
              <w:rPr>
                <w:sz w:val="28"/>
                <w:szCs w:val="28"/>
              </w:rPr>
            </w:pPr>
            <w:r>
              <w:rPr>
                <w:sz w:val="28"/>
                <w:szCs w:val="28"/>
              </w:rPr>
              <w:t>2017 год – 5 383,78 тыс. рублей;</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7 415,06 тыс. рублей;</w:t>
            </w:r>
          </w:p>
          <w:p>
            <w:pPr>
              <w:pStyle w:val="Normal"/>
              <w:jc w:val="both"/>
              <w:rPr>
                <w:sz w:val="28"/>
                <w:szCs w:val="28"/>
              </w:rPr>
            </w:pPr>
            <w:r>
              <w:rPr>
                <w:sz w:val="28"/>
                <w:szCs w:val="28"/>
              </w:rPr>
              <w:t>2020 год – 7 961,31 тыс. рублей;</w:t>
            </w:r>
          </w:p>
          <w:p>
            <w:pPr>
              <w:pStyle w:val="Normal"/>
              <w:jc w:val="both"/>
              <w:rPr>
                <w:sz w:val="28"/>
                <w:szCs w:val="28"/>
              </w:rPr>
            </w:pPr>
            <w:r>
              <w:rPr>
                <w:sz w:val="28"/>
                <w:szCs w:val="28"/>
              </w:rPr>
              <w:t>2021 год – 9 580,87 тыс. рублей;</w:t>
            </w:r>
          </w:p>
          <w:p>
            <w:pPr>
              <w:pStyle w:val="Normal"/>
              <w:jc w:val="both"/>
              <w:rPr>
                <w:sz w:val="28"/>
                <w:szCs w:val="28"/>
              </w:rPr>
            </w:pPr>
            <w:r>
              <w:rPr>
                <w:sz w:val="28"/>
                <w:szCs w:val="28"/>
              </w:rPr>
              <w:t>2022 год – 10 282,15 тыс. рублей;</w:t>
            </w:r>
          </w:p>
          <w:p>
            <w:pPr>
              <w:pStyle w:val="Normal"/>
              <w:jc w:val="both"/>
              <w:rPr/>
            </w:pPr>
            <w:r>
              <w:rPr>
                <w:sz w:val="28"/>
                <w:szCs w:val="28"/>
              </w:rPr>
              <w:t xml:space="preserve">2023 год – </w:t>
            </w:r>
            <w:r>
              <w:rPr>
                <w:sz w:val="28"/>
                <w:szCs w:val="28"/>
                <w:highlight w:val="yellow"/>
              </w:rPr>
              <w:t>11 217,10</w:t>
            </w:r>
            <w:r>
              <w:rPr>
                <w:sz w:val="28"/>
                <w:szCs w:val="28"/>
              </w:rPr>
              <w:t xml:space="preserve"> тыс. рублей;</w:t>
            </w:r>
          </w:p>
          <w:p>
            <w:pPr>
              <w:pStyle w:val="Normal"/>
              <w:jc w:val="both"/>
              <w:rPr/>
            </w:pPr>
            <w:r>
              <w:rPr>
                <w:sz w:val="28"/>
                <w:szCs w:val="28"/>
              </w:rPr>
              <w:t xml:space="preserve">2024 год – </w:t>
            </w:r>
            <w:r>
              <w:rPr>
                <w:sz w:val="28"/>
                <w:szCs w:val="28"/>
                <w:highlight w:val="yellow"/>
              </w:rPr>
              <w:t>11 217,10</w:t>
            </w:r>
            <w:r>
              <w:rPr>
                <w:sz w:val="28"/>
                <w:szCs w:val="28"/>
              </w:rPr>
              <w:t xml:space="preserve"> тыс. рублей;</w:t>
            </w:r>
          </w:p>
          <w:p>
            <w:pPr>
              <w:pStyle w:val="Normal"/>
              <w:jc w:val="both"/>
              <w:rPr/>
            </w:pPr>
            <w:r>
              <w:rPr>
                <w:sz w:val="28"/>
                <w:szCs w:val="28"/>
              </w:rPr>
              <w:t xml:space="preserve">2025 год – </w:t>
            </w:r>
            <w:r>
              <w:rPr>
                <w:sz w:val="28"/>
                <w:szCs w:val="28"/>
                <w:highlight w:val="yellow"/>
              </w:rPr>
              <w:t>11 217,10</w:t>
            </w:r>
            <w:r>
              <w:rPr>
                <w:sz w:val="28"/>
                <w:szCs w:val="28"/>
              </w:rPr>
              <w:t xml:space="preserve"> тыс. рублей.</w:t>
            </w:r>
          </w:p>
        </w:tc>
      </w:tr>
    </w:tbl>
    <w:p>
      <w:pPr>
        <w:pStyle w:val="Normal"/>
        <w:jc w:val="both"/>
        <w:rPr/>
      </w:pPr>
      <w:r>
        <w:rPr>
          <w:sz w:val="28"/>
          <w:szCs w:val="28"/>
        </w:rPr>
      </w:r>
    </w:p>
    <w:p>
      <w:pPr>
        <w:pStyle w:val="Normal"/>
        <w:spacing w:lineRule="auto" w:line="360"/>
        <w:jc w:val="center"/>
        <w:rPr/>
      </w:pPr>
      <w:r>
        <w:rPr>
          <w:sz w:val="28"/>
          <w:szCs w:val="28"/>
        </w:rPr>
        <w:t>2. Мероприятия подпрограммы</w:t>
      </w:r>
    </w:p>
    <w:p>
      <w:pPr>
        <w:pStyle w:val="Normal"/>
        <w:jc w:val="both"/>
        <w:rPr/>
      </w:pPr>
      <w:r>
        <w:rPr>
          <w:color w:val="FF0000"/>
          <w:sz w:val="28"/>
          <w:szCs w:val="28"/>
        </w:rPr>
        <w:tab/>
      </w: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left="0" w:right="0" w:firstLine="708"/>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jc w:val="both"/>
        <w:rPr/>
      </w:pPr>
      <w:r>
        <w:rPr>
          <w:color w:val="FF0000"/>
          <w:sz w:val="28"/>
          <w:szCs w:val="28"/>
        </w:rPr>
        <w:tab/>
      </w: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left="0" w:right="0" w:firstLine="708"/>
        <w:jc w:val="both"/>
        <w:rPr/>
      </w:pPr>
      <w:r>
        <w:rPr>
          <w:sz w:val="28"/>
          <w:szCs w:val="28"/>
        </w:rPr>
        <w:t>Муниципальная подпрограмма,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pPr>
        <w:pStyle w:val="Normal"/>
        <w:ind w:left="0" w:right="0" w:firstLine="168"/>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left="0" w:right="0" w:firstLine="540"/>
        <w:jc w:val="both"/>
        <w:rPr/>
      </w:pPr>
      <w:r>
        <w:rPr>
          <w:sz w:val="28"/>
          <w:szCs w:val="28"/>
        </w:rPr>
        <w:t>- недостаточное ресурсное обеспечение запланированных мероприятий;</w:t>
      </w:r>
    </w:p>
    <w:p>
      <w:pPr>
        <w:pStyle w:val="Normal"/>
        <w:autoSpaceDE w:val="false"/>
        <w:ind w:left="0" w:right="0" w:firstLine="540"/>
        <w:jc w:val="both"/>
        <w:rPr/>
      </w:pPr>
      <w:r>
        <w:rPr>
          <w:sz w:val="28"/>
          <w:szCs w:val="28"/>
        </w:rPr>
        <w:t>- ухудшение социально-экономической ситуации;</w:t>
      </w:r>
    </w:p>
    <w:p>
      <w:pPr>
        <w:pStyle w:val="Normal"/>
        <w:autoSpaceDE w:val="false"/>
        <w:ind w:left="0" w:right="0" w:firstLine="54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left="0" w:right="0" w:firstLine="708"/>
        <w:jc w:val="both"/>
        <w:rPr/>
      </w:pPr>
      <w:r>
        <w:rPr>
          <w:sz w:val="28"/>
          <w:szCs w:val="28"/>
        </w:rPr>
        <w:t xml:space="preserve">         </w:t>
      </w:r>
      <w:r>
        <w:rPr>
          <w:sz w:val="28"/>
          <w:szCs w:val="28"/>
        </w:rPr>
        <w:t>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муниципального образования. К основным параметрам муниципальной программы относятся цель, задачи, показатели эффективности реализации. Перечень подпрограммных мероприятий приведён в приложении № 2</w:t>
        <w:br/>
        <w:t>настоящей подпрограммы.</w:t>
      </w:r>
    </w:p>
    <w:p>
      <w:pPr>
        <w:pStyle w:val="Normal"/>
        <w:jc w:val="both"/>
        <w:rPr/>
      </w:pPr>
      <w:r>
        <w:rPr>
          <w:sz w:val="28"/>
          <w:szCs w:val="28"/>
        </w:rPr>
        <w:t xml:space="preserve">         </w:t>
      </w:r>
      <w:r>
        <w:rPr>
          <w:sz w:val="28"/>
          <w:szCs w:val="28"/>
          <w:u w:val="single"/>
        </w:rPr>
        <w:t>Целью подпрограммы</w:t>
      </w:r>
      <w:r>
        <w:rPr>
          <w:sz w:val="28"/>
          <w:szCs w:val="28"/>
        </w:rPr>
        <w:t xml:space="preserve">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left="0" w:right="0" w:firstLine="360"/>
        <w:jc w:val="both"/>
        <w:rPr/>
      </w:pPr>
      <w:r>
        <w:rPr>
          <w:sz w:val="28"/>
          <w:szCs w:val="28"/>
        </w:rPr>
        <w:t>Для достижения цели подпрограммы необходимо обеспечить решение следующих задач:</w:t>
      </w:r>
    </w:p>
    <w:p>
      <w:pPr>
        <w:pStyle w:val="Normal"/>
        <w:ind w:left="0" w:right="0" w:firstLine="708"/>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left="0" w:right="0" w:firstLine="708"/>
        <w:jc w:val="both"/>
        <w:rPr/>
      </w:pPr>
      <w:r>
        <w:rPr>
          <w:sz w:val="28"/>
          <w:szCs w:val="28"/>
        </w:rPr>
        <w:t>2). Управление и контроль за реализацией муниципальной программы.</w:t>
      </w:r>
    </w:p>
    <w:p>
      <w:pPr>
        <w:pStyle w:val="Normal"/>
        <w:jc w:val="both"/>
        <w:rPr/>
      </w:pPr>
      <w:r>
        <w:rPr>
          <w:sz w:val="28"/>
          <w:szCs w:val="28"/>
        </w:rPr>
        <w:t xml:space="preserve">    </w:t>
      </w:r>
      <w:r>
        <w:rPr>
          <w:sz w:val="28"/>
          <w:szCs w:val="28"/>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2014-2025 годы» с установленными задачами и сроками.</w:t>
      </w:r>
    </w:p>
    <w:p>
      <w:pPr>
        <w:pStyle w:val="Normal"/>
        <w:widowControl w:val="false"/>
        <w:autoSpaceDE w:val="false"/>
        <w:ind w:left="0" w:right="0" w:firstLine="539"/>
        <w:jc w:val="both"/>
        <w:rPr/>
      </w:pPr>
      <w:r>
        <w:rPr>
          <w:sz w:val="28"/>
          <w:szCs w:val="28"/>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pPr>
        <w:pStyle w:val="Normal"/>
        <w:widowControl w:val="false"/>
        <w:autoSpaceDE w:val="false"/>
        <w:ind w:left="0" w:right="0" w:firstLine="539"/>
        <w:jc w:val="both"/>
        <w:rPr/>
      </w:pPr>
      <w:r>
        <w:rPr>
          <w:sz w:val="28"/>
          <w:szCs w:val="28"/>
        </w:rPr>
        <w:t>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следующих показателей:</w:t>
      </w:r>
    </w:p>
    <w:p>
      <w:pPr>
        <w:pStyle w:val="Normal"/>
        <w:widowControl w:val="false"/>
        <w:autoSpaceDE w:val="false"/>
        <w:ind w:left="0" w:right="0" w:firstLine="539"/>
        <w:jc w:val="both"/>
        <w:rPr/>
      </w:pPr>
      <w:r>
        <w:rPr>
          <w:sz w:val="28"/>
          <w:szCs w:val="28"/>
        </w:rPr>
        <w:t>поддержание высокого уровня исполнения расходов КУМИ Администрации г. Шарыпово  за счет средств бюджета города Шарыпово;</w:t>
      </w:r>
    </w:p>
    <w:p>
      <w:pPr>
        <w:pStyle w:val="Normal"/>
        <w:widowControl w:val="false"/>
        <w:autoSpaceDE w:val="false"/>
        <w:ind w:left="0" w:right="0" w:firstLine="539"/>
        <w:jc w:val="both"/>
        <w:rPr/>
      </w:pPr>
      <w:r>
        <w:rPr>
          <w:sz w:val="28"/>
          <w:szCs w:val="28"/>
        </w:rPr>
        <w:t>соблюдение сроков предоставления КУМИ Администрации г. Шарыпово годовой бюджетной отчетности.</w:t>
      </w:r>
    </w:p>
    <w:p>
      <w:pPr>
        <w:pStyle w:val="Normal"/>
        <w:ind w:left="0" w:right="0" w:firstLine="539"/>
        <w:jc w:val="both"/>
        <w:rPr/>
      </w:pPr>
      <w:r>
        <w:rPr>
          <w:sz w:val="28"/>
          <w:szCs w:val="28"/>
        </w:rPr>
        <w:t>Перечень мероприятий подпрограммы приведен в Приложении № 2 к настоящей подпрограмме.</w:t>
      </w:r>
    </w:p>
    <w:p>
      <w:pPr>
        <w:pStyle w:val="Normal"/>
        <w:widowControl w:val="false"/>
        <w:autoSpaceDE w:val="false"/>
        <w:ind w:left="0" w:right="0" w:firstLine="539"/>
        <w:jc w:val="both"/>
        <w:rPr/>
      </w:pPr>
      <w:r>
        <w:rPr>
          <w:b/>
          <w:sz w:val="28"/>
          <w:szCs w:val="28"/>
        </w:rPr>
      </w:r>
    </w:p>
    <w:p>
      <w:pPr>
        <w:pStyle w:val="Normal"/>
        <w:jc w:val="center"/>
        <w:rPr/>
      </w:pPr>
      <w:r>
        <w:rPr>
          <w:sz w:val="28"/>
          <w:szCs w:val="28"/>
        </w:rPr>
        <w:t>3. Механизм реализации подпрограммы</w:t>
      </w:r>
    </w:p>
    <w:p>
      <w:pPr>
        <w:pStyle w:val="Normal"/>
        <w:jc w:val="center"/>
        <w:rPr/>
      </w:pPr>
      <w:r>
        <w:rPr>
          <w:sz w:val="28"/>
          <w:szCs w:val="28"/>
        </w:rPr>
      </w:r>
    </w:p>
    <w:p>
      <w:pPr>
        <w:pStyle w:val="Normal"/>
        <w:tabs>
          <w:tab w:val="clear" w:pos="708"/>
          <w:tab w:val="center" w:pos="360" w:leader="none"/>
        </w:tabs>
        <w:ind w:left="0" w:right="0" w:firstLine="709"/>
        <w:jc w:val="both"/>
        <w:rPr/>
      </w:pPr>
      <w:r>
        <w:rPr>
          <w:sz w:val="28"/>
          <w:szCs w:val="28"/>
        </w:rPr>
        <w:t>Главным распорядителем бюджетных средств подпрограммы является КУМИ Администрации г. Шарыпово.</w:t>
      </w:r>
    </w:p>
    <w:p>
      <w:pPr>
        <w:pStyle w:val="Normal"/>
        <w:ind w:left="0" w:right="0" w:firstLine="708"/>
        <w:jc w:val="both"/>
        <w:rPr/>
      </w:pPr>
      <w:r>
        <w:rPr>
          <w:sz w:val="28"/>
          <w:szCs w:val="28"/>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pPr>
        <w:pStyle w:val="Normal"/>
        <w:ind w:left="0" w:right="0" w:firstLine="708"/>
        <w:jc w:val="both"/>
        <w:rPr/>
      </w:pPr>
      <w:r>
        <w:rPr>
          <w:sz w:val="28"/>
          <w:szCs w:val="28"/>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2014-2025 годы.</w:t>
      </w:r>
    </w:p>
    <w:p>
      <w:pPr>
        <w:pStyle w:val="Normal"/>
        <w:ind w:left="0" w:right="0" w:firstLine="708"/>
        <w:jc w:val="both"/>
        <w:rPr/>
      </w:pPr>
      <w:r>
        <w:rPr>
          <w:sz w:val="28"/>
          <w:szCs w:val="28"/>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pPr>
      <w:r>
        <w:rPr>
          <w:sz w:val="28"/>
          <w:szCs w:val="28"/>
        </w:rPr>
        <w:t xml:space="preserve"> </w:t>
      </w:r>
    </w:p>
    <w:p>
      <w:pPr>
        <w:pStyle w:val="Normal"/>
        <w:jc w:val="center"/>
        <w:rPr/>
      </w:pPr>
      <w:r>
        <w:rPr>
          <w:sz w:val="28"/>
          <w:szCs w:val="28"/>
        </w:rPr>
        <w:t>4. Управление подпрограммой и контроль за  исполнением подпрограммы</w:t>
      </w:r>
    </w:p>
    <w:p>
      <w:pPr>
        <w:pStyle w:val="Normal"/>
        <w:jc w:val="center"/>
        <w:rPr/>
      </w:pPr>
      <w:r>
        <w:rPr>
          <w:sz w:val="28"/>
          <w:szCs w:val="28"/>
        </w:rPr>
      </w:r>
    </w:p>
    <w:p>
      <w:pPr>
        <w:pStyle w:val="Normal"/>
        <w:ind w:left="0" w:right="0" w:firstLine="540"/>
        <w:jc w:val="both"/>
        <w:rPr/>
      </w:pPr>
      <w:r>
        <w:rPr>
          <w:sz w:val="28"/>
          <w:szCs w:val="28"/>
        </w:rPr>
        <w:t>Контроль за ходом реализации подпрограммы  осуществляют специалисты  КУМИ Администрации г. Шарыпово, Финансовое управление администрации города Шарыпово, Контрольно-счетная палата города Шарыпово.</w:t>
      </w:r>
    </w:p>
    <w:p>
      <w:pPr>
        <w:pStyle w:val="Normal"/>
        <w:widowControl w:val="false"/>
        <w:autoSpaceDE w:val="false"/>
        <w:ind w:left="0" w:right="0" w:firstLine="540"/>
        <w:jc w:val="both"/>
        <w:rPr/>
      </w:pPr>
      <w:r>
        <w:rPr>
          <w:sz w:val="28"/>
          <w:szCs w:val="28"/>
        </w:rPr>
        <w:t>КУМИ Администрации г. Шарыпово несет ответственность за целевое и эффективное расходование денежных средств.</w:t>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sectPr>
          <w:headerReference w:type="default" r:id="rId3"/>
          <w:headerReference w:type="first" r:id="rId4"/>
          <w:footerReference w:type="default" r:id="rId5"/>
          <w:footerReference w:type="first" r:id="rId6"/>
          <w:type w:val="nextPage"/>
          <w:pgSz w:w="11906" w:h="16838"/>
          <w:pgMar w:left="1701" w:right="851" w:gutter="0" w:header="567" w:top="1134" w:footer="454" w:bottom="1134"/>
          <w:pgNumType w:fmt="decimal"/>
          <w:formProt w:val="false"/>
          <w:titlePg/>
          <w:textDirection w:val="lrTb"/>
          <w:docGrid w:type="default" w:linePitch="360" w:charSpace="0"/>
        </w:sectPr>
        <w:pStyle w:val="Normal"/>
        <w:widowControl w:val="false"/>
        <w:autoSpaceDE w:val="false"/>
        <w:ind w:left="0" w:right="0" w:firstLine="540"/>
        <w:jc w:val="both"/>
        <w:rPr/>
      </w:pPr>
      <w:r>
        <w:rPr>
          <w:sz w:val="28"/>
          <w:szCs w:val="28"/>
        </w:rPr>
      </w:r>
    </w:p>
    <w:p>
      <w:pPr>
        <w:pStyle w:val="Normal"/>
        <w:tabs>
          <w:tab w:val="clear" w:pos="708"/>
          <w:tab w:val="left" w:pos="6645" w:leader="none"/>
          <w:tab w:val="left" w:pos="8085" w:leader="none"/>
          <w:tab w:val="right" w:pos="9355" w:leader="none"/>
          <w:tab w:val="right" w:pos="9978" w:leader="none"/>
        </w:tabs>
        <w:jc w:val="right"/>
        <w:rPr/>
      </w:pPr>
      <w:r>
        <w:rPr>
          <w:sz w:val="28"/>
          <w:szCs w:val="28"/>
        </w:rPr>
        <w:t>Приложение № 1</w:t>
      </w:r>
    </w:p>
    <w:p>
      <w:pPr>
        <w:pStyle w:val="Normal"/>
        <w:tabs>
          <w:tab w:val="clear" w:pos="708"/>
          <w:tab w:val="left" w:pos="6645" w:leader="none"/>
          <w:tab w:val="right" w:pos="9355" w:leader="none"/>
        </w:tabs>
        <w:jc w:val="right"/>
        <w:rPr/>
      </w:pPr>
      <w:r>
        <w:rPr>
          <w:sz w:val="28"/>
          <w:szCs w:val="28"/>
        </w:rPr>
        <w:t>к подпрограмме «Обеспечение реализации</w:t>
      </w:r>
    </w:p>
    <w:p>
      <w:pPr>
        <w:pStyle w:val="Normal"/>
        <w:widowControl w:val="false"/>
        <w:numPr>
          <w:ilvl w:val="0"/>
          <w:numId w:val="0"/>
        </w:numPr>
        <w:tabs>
          <w:tab w:val="clear" w:pos="708"/>
          <w:tab w:val="left" w:pos="7020" w:leader="none"/>
        </w:tabs>
        <w:autoSpaceDE w:val="false"/>
        <w:ind w:left="0" w:hanging="0"/>
        <w:jc w:val="right"/>
        <w:rPr/>
      </w:pPr>
      <w:r>
        <w:rPr>
          <w:sz w:val="28"/>
          <w:szCs w:val="28"/>
        </w:rPr>
        <w:t xml:space="preserve">программы и прочие мероприятия»,  </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tabs>
          <w:tab w:val="clear" w:pos="708"/>
          <w:tab w:val="left" w:pos="6645" w:leader="none"/>
          <w:tab w:val="right" w:pos="9355" w:leader="none"/>
        </w:tabs>
        <w:jc w:val="right"/>
        <w:rPr/>
      </w:pPr>
      <w:r>
        <w:rPr>
          <w:sz w:val="28"/>
          <w:szCs w:val="28"/>
        </w:rPr>
      </w:r>
    </w:p>
    <w:p>
      <w:pPr>
        <w:pStyle w:val="Normal"/>
        <w:tabs>
          <w:tab w:val="clear" w:pos="708"/>
          <w:tab w:val="left" w:pos="6645" w:leader="none"/>
          <w:tab w:val="right" w:pos="9355" w:leader="none"/>
        </w:tabs>
        <w:jc w:val="center"/>
        <w:rPr/>
      </w:pPr>
      <w:r>
        <w:rPr/>
        <w:t>Перечень и значения показателей результативности подпрограммы</w:t>
      </w:r>
    </w:p>
    <w:tbl>
      <w:tblPr>
        <w:tblW w:w="14513" w:type="dxa"/>
        <w:jc w:val="left"/>
        <w:tblInd w:w="-5" w:type="dxa"/>
        <w:tblLayout w:type="fixed"/>
        <w:tblCellMar>
          <w:top w:w="0" w:type="dxa"/>
          <w:left w:w="108" w:type="dxa"/>
          <w:bottom w:w="0" w:type="dxa"/>
          <w:right w:w="108" w:type="dxa"/>
        </w:tblCellMar>
      </w:tblPr>
      <w:tblGrid>
        <w:gridCol w:w="582"/>
        <w:gridCol w:w="3123"/>
        <w:gridCol w:w="514"/>
        <w:gridCol w:w="1010"/>
        <w:gridCol w:w="1783"/>
        <w:gridCol w:w="1521"/>
        <w:gridCol w:w="1521"/>
        <w:gridCol w:w="1521"/>
        <w:gridCol w:w="1521"/>
        <w:gridCol w:w="1417"/>
      </w:tblGrid>
      <w:tr>
        <w:trPr/>
        <w:tc>
          <w:tcPr>
            <w:tcW w:w="582"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 xml:space="preserve">№ </w:t>
            </w:r>
            <w:r>
              <w:rPr>
                <w:sz w:val="25"/>
                <w:szCs w:val="25"/>
              </w:rPr>
              <w:t>п/п</w:t>
            </w:r>
          </w:p>
        </w:tc>
        <w:tc>
          <w:tcPr>
            <w:tcW w:w="312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Цель, показатели результативности</w:t>
            </w:r>
          </w:p>
        </w:tc>
        <w:tc>
          <w:tcPr>
            <w:tcW w:w="1524" w:type="dxa"/>
            <w:gridSpan w:val="2"/>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Ед.</w:t>
            </w:r>
          </w:p>
          <w:p>
            <w:pPr>
              <w:pStyle w:val="Normal"/>
              <w:tabs>
                <w:tab w:val="clear" w:pos="708"/>
                <w:tab w:val="center" w:pos="4677" w:leader="none"/>
                <w:tab w:val="left" w:pos="6645" w:leader="none"/>
                <w:tab w:val="right" w:pos="9355" w:leader="none"/>
              </w:tabs>
              <w:jc w:val="center"/>
              <w:rPr>
                <w:sz w:val="25"/>
                <w:szCs w:val="25"/>
              </w:rPr>
            </w:pPr>
            <w:r>
              <w:rPr>
                <w:sz w:val="25"/>
                <w:szCs w:val="25"/>
              </w:rPr>
              <w:t>изм.</w:t>
            </w:r>
          </w:p>
        </w:tc>
        <w:tc>
          <w:tcPr>
            <w:tcW w:w="178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Источник информации</w:t>
            </w:r>
          </w:p>
        </w:tc>
        <w:tc>
          <w:tcPr>
            <w:tcW w:w="750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sz w:val="25"/>
                <w:szCs w:val="25"/>
              </w:rPr>
            </w:pPr>
            <w:r>
              <w:rPr>
                <w:sz w:val="25"/>
                <w:szCs w:val="25"/>
              </w:rPr>
              <w:t>Годы реализации подпрограммы</w:t>
            </w:r>
          </w:p>
        </w:tc>
      </w:tr>
      <w:tr>
        <w:trPr/>
        <w:tc>
          <w:tcPr>
            <w:tcW w:w="582"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3123"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4" w:type="dxa"/>
            <w:gridSpan w:val="2"/>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783"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2021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2022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2023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2024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2025 год</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3931"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Цель подпрограммы: </w:t>
            </w: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tc>
        <w:tc>
          <w:tcPr>
            <w:tcW w:w="13931"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w:t>
            </w:r>
            <w:r>
              <w:rPr>
                <w:sz w:val="25"/>
                <w:szCs w:val="25"/>
              </w:rPr>
              <w:t xml:space="preserve"> </w:t>
            </w:r>
            <w:r>
              <w:rPr>
                <w:b/>
                <w:sz w:val="25"/>
                <w:szCs w:val="25"/>
              </w:rPr>
              <w:t xml:space="preserve">1: </w:t>
            </w:r>
            <w:r>
              <w:rPr>
                <w:sz w:val="25"/>
                <w:szCs w:val="25"/>
              </w:rPr>
              <w:t>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r>
              <w:rPr>
                <w:b/>
                <w:sz w:val="25"/>
                <w:szCs w:val="25"/>
              </w:rPr>
              <w:t xml:space="preserve"> </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1.1</w:t>
            </w:r>
          </w:p>
        </w:tc>
        <w:tc>
          <w:tcPr>
            <w:tcW w:w="3637" w:type="dxa"/>
            <w:gridSpan w:val="2"/>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Показатель результативности 1:</w:t>
            </w:r>
          </w:p>
          <w:p>
            <w:pPr>
              <w:pStyle w:val="Normal"/>
              <w:tabs>
                <w:tab w:val="clear" w:pos="708"/>
                <w:tab w:val="center" w:pos="4677" w:leader="none"/>
                <w:tab w:val="left" w:pos="6645" w:leader="none"/>
                <w:tab w:val="right" w:pos="9355" w:leader="none"/>
              </w:tabs>
              <w:rPr>
                <w:sz w:val="25"/>
                <w:szCs w:val="25"/>
              </w:rPr>
            </w:pPr>
            <w:r>
              <w:rPr>
                <w:sz w:val="25"/>
                <w:szCs w:val="25"/>
              </w:rPr>
              <w:t>уровень исполнения расходов Главного распорядителя за счет средств бюджета города Шарыпово.</w:t>
            </w:r>
          </w:p>
        </w:tc>
        <w:tc>
          <w:tcPr>
            <w:tcW w:w="101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2514" w:type="dxa"/>
            <w:gridSpan w:val="8"/>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2: </w:t>
            </w:r>
            <w:r>
              <w:rPr>
                <w:sz w:val="25"/>
                <w:szCs w:val="25"/>
              </w:rPr>
              <w:t>Управление и контроль за реализацией муниципальной подпрограммы</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rPr>
                <w:b/>
                <w:sz w:val="25"/>
                <w:szCs w:val="25"/>
              </w:rPr>
            </w:pPr>
            <w:r>
              <w:rPr>
                <w:b/>
                <w:sz w:val="25"/>
                <w:szCs w:val="25"/>
              </w:rPr>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2.1</w:t>
            </w:r>
          </w:p>
        </w:tc>
        <w:tc>
          <w:tcPr>
            <w:tcW w:w="3637" w:type="dxa"/>
            <w:gridSpan w:val="2"/>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ind w:left="0" w:right="-108" w:hanging="0"/>
              <w:rPr/>
            </w:pPr>
            <w:r>
              <w:rPr>
                <w:b/>
                <w:sz w:val="25"/>
                <w:szCs w:val="25"/>
              </w:rPr>
              <w:t xml:space="preserve">Показатель результативности 2: </w:t>
            </w:r>
            <w:r>
              <w:rPr>
                <w:sz w:val="25"/>
                <w:szCs w:val="25"/>
              </w:rPr>
              <w:t>соблюдение сроков предоставления Главным распорядителем годовой бюджетной отчетности.</w:t>
            </w:r>
          </w:p>
        </w:tc>
        <w:tc>
          <w:tcPr>
            <w:tcW w:w="101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ind w:left="742" w:right="0" w:hanging="742"/>
              <w:jc w:val="center"/>
              <w:rPr>
                <w:sz w:val="25"/>
                <w:szCs w:val="25"/>
              </w:rPr>
            </w:pPr>
            <w:r>
              <w:rPr>
                <w:sz w:val="25"/>
                <w:szCs w:val="25"/>
              </w:rPr>
              <w:t>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bl>
    <w:p>
      <w:pPr>
        <w:pStyle w:val="Normal"/>
        <w:tabs>
          <w:tab w:val="clear" w:pos="708"/>
          <w:tab w:val="left" w:pos="6645" w:leader="none"/>
          <w:tab w:val="left" w:pos="8085" w:leader="none"/>
          <w:tab w:val="right" w:pos="9355" w:leader="none"/>
          <w:tab w:val="right" w:pos="9978" w:leader="none"/>
        </w:tabs>
        <w:jc w:val="right"/>
        <w:rPr/>
      </w:pPr>
      <w:r>
        <w:rPr>
          <w:sz w:val="28"/>
          <w:szCs w:val="28"/>
        </w:rPr>
      </w:r>
    </w:p>
    <w:p>
      <w:pPr>
        <w:pStyle w:val="Normal"/>
        <w:tabs>
          <w:tab w:val="clear" w:pos="708"/>
          <w:tab w:val="left" w:pos="6645" w:leader="none"/>
          <w:tab w:val="left" w:pos="8085" w:leader="none"/>
          <w:tab w:val="right" w:pos="9355" w:leader="none"/>
          <w:tab w:val="right" w:pos="9978" w:leader="none"/>
        </w:tabs>
        <w:jc w:val="right"/>
        <w:rPr/>
      </w:pPr>
      <w:r>
        <w:rPr>
          <w:sz w:val="28"/>
          <w:szCs w:val="28"/>
        </w:rPr>
      </w:r>
    </w:p>
    <w:p>
      <w:pPr>
        <w:pStyle w:val="Normal"/>
        <w:tabs>
          <w:tab w:val="clear" w:pos="708"/>
          <w:tab w:val="left" w:pos="6645" w:leader="none"/>
          <w:tab w:val="left" w:pos="8085" w:leader="none"/>
          <w:tab w:val="right" w:pos="9355" w:leader="none"/>
          <w:tab w:val="right" w:pos="9978" w:leader="none"/>
        </w:tabs>
        <w:jc w:val="right"/>
        <w:rPr/>
      </w:pPr>
      <w:r>
        <w:rPr>
          <w:sz w:val="28"/>
          <w:szCs w:val="28"/>
        </w:rPr>
        <w:t>Приложение № 2 к подпрограмме «Обеспечение реализации</w:t>
      </w:r>
    </w:p>
    <w:p>
      <w:pPr>
        <w:pStyle w:val="Normal"/>
        <w:tabs>
          <w:tab w:val="clear" w:pos="708"/>
          <w:tab w:val="left" w:pos="6645" w:leader="none"/>
          <w:tab w:val="right" w:pos="9355" w:leader="none"/>
        </w:tabs>
        <w:jc w:val="right"/>
        <w:rPr/>
      </w:pPr>
      <w:r>
        <w:rPr>
          <w:sz w:val="28"/>
          <w:szCs w:val="28"/>
        </w:rPr>
        <w:t>программы и прочие мероприятия»</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tabs>
          <w:tab w:val="clear" w:pos="708"/>
          <w:tab w:val="left" w:pos="6645" w:leader="none"/>
          <w:tab w:val="right" w:pos="9355" w:leader="none"/>
        </w:tabs>
        <w:jc w:val="right"/>
        <w:rPr/>
      </w:pPr>
      <w:r>
        <w:rPr>
          <w:sz w:val="28"/>
          <w:szCs w:val="28"/>
        </w:rPr>
      </w:r>
    </w:p>
    <w:p>
      <w:pPr>
        <w:pStyle w:val="Normal"/>
        <w:jc w:val="right"/>
        <w:rPr/>
      </w:pPr>
      <w:r>
        <w:rPr>
          <w:color w:val="FF0000"/>
          <w:sz w:val="28"/>
          <w:szCs w:val="28"/>
        </w:rPr>
      </w:r>
    </w:p>
    <w:p>
      <w:pPr>
        <w:pStyle w:val="Normal"/>
        <w:jc w:val="center"/>
        <w:rPr/>
      </w:pPr>
      <w:r>
        <w:rPr>
          <w:b/>
          <w:sz w:val="28"/>
          <w:szCs w:val="28"/>
        </w:rPr>
        <w:t xml:space="preserve"> </w:t>
      </w:r>
      <w:r>
        <w:rPr>
          <w:sz w:val="28"/>
          <w:szCs w:val="28"/>
        </w:rPr>
        <w:t>Перечень мероприятий подпрограммы «Обеспечение реализации программы и прочие мероприятия»</w:t>
      </w:r>
    </w:p>
    <w:p>
      <w:pPr>
        <w:pStyle w:val="Normal"/>
        <w:jc w:val="center"/>
        <w:rPr/>
      </w:pPr>
      <w:r>
        <w:rPr>
          <w:sz w:val="28"/>
          <w:szCs w:val="28"/>
        </w:rPr>
      </w:r>
    </w:p>
    <w:tbl>
      <w:tblPr>
        <w:tblW w:w="15178" w:type="dxa"/>
        <w:jc w:val="left"/>
        <w:tblInd w:w="-464" w:type="dxa"/>
        <w:tblLayout w:type="fixed"/>
        <w:tblCellMar>
          <w:top w:w="0" w:type="dxa"/>
          <w:left w:w="108" w:type="dxa"/>
          <w:bottom w:w="0" w:type="dxa"/>
          <w:right w:w="108" w:type="dxa"/>
        </w:tblCellMar>
      </w:tblPr>
      <w:tblGrid>
        <w:gridCol w:w="481"/>
        <w:gridCol w:w="2213"/>
        <w:gridCol w:w="114"/>
        <w:gridCol w:w="878"/>
        <w:gridCol w:w="425"/>
        <w:gridCol w:w="425"/>
        <w:gridCol w:w="284"/>
        <w:gridCol w:w="567"/>
        <w:gridCol w:w="283"/>
        <w:gridCol w:w="1276"/>
        <w:gridCol w:w="765"/>
        <w:gridCol w:w="511"/>
        <w:gridCol w:w="709"/>
        <w:gridCol w:w="141"/>
        <w:gridCol w:w="1134"/>
        <w:gridCol w:w="284"/>
        <w:gridCol w:w="850"/>
        <w:gridCol w:w="567"/>
        <w:gridCol w:w="709"/>
        <w:gridCol w:w="709"/>
        <w:gridCol w:w="425"/>
        <w:gridCol w:w="1428"/>
      </w:tblGrid>
      <w:tr>
        <w:trPr>
          <w:trHeight w:val="360" w:hRule="atLeast"/>
        </w:trPr>
        <w:tc>
          <w:tcPr>
            <w:tcW w:w="481" w:type="dxa"/>
            <w:vMerge w:val="restart"/>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2327" w:type="dxa"/>
            <w:gridSpan w:val="2"/>
            <w:vMerge w:val="restart"/>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Цели, задачи, мероприятия подпрограммы</w:t>
            </w:r>
          </w:p>
        </w:tc>
        <w:tc>
          <w:tcPr>
            <w:tcW w:w="878" w:type="dxa"/>
            <w:vMerge w:val="restart"/>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ГРБС</w:t>
            </w:r>
          </w:p>
        </w:tc>
        <w:tc>
          <w:tcPr>
            <w:tcW w:w="4025" w:type="dxa"/>
            <w:gridSpan w:val="7"/>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Код бюджетной классификации</w:t>
            </w:r>
          </w:p>
        </w:tc>
        <w:tc>
          <w:tcPr>
            <w:tcW w:w="5614" w:type="dxa"/>
            <w:gridSpan w:val="9"/>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Расходы по годам реализации подпрограммы, тыс.руб.</w:t>
            </w:r>
          </w:p>
        </w:tc>
        <w:tc>
          <w:tcPr>
            <w:tcW w:w="185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vAlign w:val="center"/>
          </w:tcPr>
          <w:p>
            <w:pPr>
              <w:pStyle w:val="Normal"/>
              <w:snapToGrid w:val="false"/>
              <w:jc w:val="center"/>
              <w:rPr>
                <w:b/>
                <w:sz w:val="25"/>
                <w:szCs w:val="25"/>
              </w:rPr>
            </w:pPr>
            <w:r>
              <w:rPr>
                <w:b/>
                <w:sz w:val="25"/>
                <w:szCs w:val="25"/>
              </w:rPr>
            </w:r>
          </w:p>
        </w:tc>
        <w:tc>
          <w:tcPr>
            <w:tcW w:w="2327" w:type="dxa"/>
            <w:gridSpan w:val="2"/>
            <w:vMerge w:val="continue"/>
            <w:tcBorders>
              <w:top w:val="single" w:sz="4" w:space="0" w:color="000000"/>
              <w:left w:val="single" w:sz="4" w:space="0" w:color="000000"/>
              <w:bottom w:val="single" w:sz="4" w:space="0" w:color="000000"/>
            </w:tcBorders>
            <w:vAlign w:val="center"/>
          </w:tcPr>
          <w:p>
            <w:pPr>
              <w:pStyle w:val="Normal"/>
              <w:snapToGrid w:val="false"/>
              <w:jc w:val="center"/>
              <w:rPr>
                <w:b/>
                <w:sz w:val="25"/>
                <w:szCs w:val="25"/>
              </w:rPr>
            </w:pPr>
            <w:r>
              <w:rPr>
                <w:b/>
                <w:sz w:val="25"/>
                <w:szCs w:val="25"/>
              </w:rPr>
            </w:r>
          </w:p>
        </w:tc>
        <w:tc>
          <w:tcPr>
            <w:tcW w:w="878" w:type="dxa"/>
            <w:vMerge w:val="continue"/>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ГРБС</w:t>
            </w:r>
          </w:p>
        </w:tc>
        <w:tc>
          <w:tcPr>
            <w:tcW w:w="851"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0" w:right="-108" w:hanging="108"/>
              <w:jc w:val="center"/>
              <w:rPr>
                <w:sz w:val="25"/>
                <w:szCs w:val="25"/>
              </w:rPr>
            </w:pPr>
            <w:r>
              <w:rPr>
                <w:sz w:val="25"/>
                <w:szCs w:val="25"/>
              </w:rPr>
              <w:t>РзПр</w:t>
            </w:r>
          </w:p>
        </w:tc>
        <w:tc>
          <w:tcPr>
            <w:tcW w:w="1559"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ЦСР</w:t>
            </w:r>
          </w:p>
        </w:tc>
        <w:tc>
          <w:tcPr>
            <w:tcW w:w="765"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ВР</w:t>
            </w:r>
          </w:p>
        </w:tc>
        <w:tc>
          <w:tcPr>
            <w:tcW w:w="1361" w:type="dxa"/>
            <w:gridSpan w:val="3"/>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418"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417"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2025 год</w:t>
            </w:r>
          </w:p>
        </w:tc>
        <w:tc>
          <w:tcPr>
            <w:tcW w:w="141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Итого за 2023-2025 года</w:t>
            </w:r>
          </w:p>
        </w:tc>
        <w:tc>
          <w:tcPr>
            <w:tcW w:w="185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2327"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878"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85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851"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1559"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765"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361" w:type="dxa"/>
            <w:gridSpan w:val="3"/>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41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1417"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w:t>
            </w:r>
          </w:p>
        </w:tc>
        <w:tc>
          <w:tcPr>
            <w:tcW w:w="141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11</w:t>
            </w:r>
          </w:p>
        </w:tc>
        <w:tc>
          <w:tcPr>
            <w:tcW w:w="1853"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14697" w:type="dxa"/>
            <w:gridSpan w:val="21"/>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Цель программы:</w:t>
            </w:r>
          </w:p>
          <w:p>
            <w:pPr>
              <w:pStyle w:val="Normal"/>
              <w:rPr>
                <w:sz w:val="25"/>
                <w:szCs w:val="25"/>
              </w:rPr>
            </w:pP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4697" w:type="dxa"/>
            <w:gridSpan w:val="21"/>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1.</w:t>
            </w:r>
          </w:p>
          <w:p>
            <w:pPr>
              <w:pStyle w:val="Normal"/>
              <w:rPr>
                <w:sz w:val="25"/>
                <w:szCs w:val="25"/>
              </w:rPr>
            </w:pPr>
            <w:r>
              <w:rPr>
                <w:sz w:val="25"/>
                <w:szCs w:val="25"/>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14697" w:type="dxa"/>
            <w:gridSpan w:val="21"/>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2.</w:t>
            </w:r>
          </w:p>
          <w:p>
            <w:pPr>
              <w:pStyle w:val="Normal"/>
              <w:rPr/>
            </w:pPr>
            <w:r>
              <w:rPr>
                <w:sz w:val="25"/>
                <w:szCs w:val="25"/>
              </w:rPr>
              <w:t xml:space="preserve"> </w:t>
            </w:r>
            <w:r>
              <w:rPr>
                <w:sz w:val="25"/>
                <w:szCs w:val="25"/>
              </w:rPr>
              <w:t>Управление и контроль за реализацией муниципальной подпрограммы.</w:t>
            </w:r>
          </w:p>
        </w:tc>
      </w:tr>
      <w:tr>
        <w:trPr>
          <w:trHeight w:val="1020" w:hRule="atLeast"/>
        </w:trPr>
        <w:tc>
          <w:tcPr>
            <w:tcW w:w="481" w:type="dxa"/>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2213" w:type="dxa"/>
            <w:vMerge w:val="restart"/>
            <w:tcBorders>
              <w:top w:val="single" w:sz="4" w:space="0" w:color="000000"/>
              <w:left w:val="single" w:sz="4" w:space="0" w:color="000000"/>
              <w:bottom w:val="single" w:sz="4" w:space="0" w:color="000000"/>
            </w:tcBorders>
          </w:tcPr>
          <w:p>
            <w:pPr>
              <w:pStyle w:val="Normal"/>
              <w:rPr>
                <w:sz w:val="25"/>
                <w:szCs w:val="25"/>
                <w:u w:val="single"/>
              </w:rPr>
            </w:pPr>
            <w:r>
              <w:rPr>
                <w:sz w:val="25"/>
                <w:szCs w:val="25"/>
                <w:u w:val="single"/>
              </w:rPr>
              <w:t>Мероприятия:</w:t>
            </w:r>
          </w:p>
          <w:p>
            <w:pPr>
              <w:pStyle w:val="Normal"/>
              <w:jc w:val="both"/>
              <w:rPr>
                <w:sz w:val="25"/>
                <w:szCs w:val="25"/>
              </w:rPr>
            </w:pPr>
            <w:r>
              <w:rPr>
                <w:sz w:val="25"/>
                <w:szCs w:val="25"/>
              </w:rPr>
              <w:t>Руководство и управление в сфере установленных функций органов местного самоуправления, исполнение расходов на мероприятия по подпрограмме.</w:t>
            </w:r>
          </w:p>
        </w:tc>
        <w:tc>
          <w:tcPr>
            <w:tcW w:w="1417" w:type="dxa"/>
            <w:gridSpan w:val="3"/>
            <w:vMerge w:val="restart"/>
            <w:tcBorders>
              <w:top w:val="single" w:sz="4" w:space="0" w:color="000000"/>
              <w:left w:val="single" w:sz="4" w:space="0" w:color="000000"/>
              <w:bottom w:val="single" w:sz="4" w:space="0" w:color="000000"/>
            </w:tcBorders>
          </w:tcPr>
          <w:p>
            <w:pPr>
              <w:pStyle w:val="Normal"/>
              <w:ind w:left="-81" w:right="-108" w:hanging="0"/>
              <w:jc w:val="center"/>
              <w:rPr>
                <w:sz w:val="25"/>
                <w:szCs w:val="25"/>
              </w:rPr>
            </w:pPr>
            <w:r>
              <w:rPr>
                <w:sz w:val="25"/>
                <w:szCs w:val="25"/>
              </w:rPr>
              <w:t>КУМИ Администрации г.Шарыпово</w:t>
            </w:r>
          </w:p>
        </w:tc>
        <w:tc>
          <w:tcPr>
            <w:tcW w:w="709"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2552" w:type="dxa"/>
            <w:gridSpan w:val="3"/>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1020085160</w:t>
            </w:r>
          </w:p>
          <w:p>
            <w:pPr>
              <w:pStyle w:val="Normal"/>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121;</w:t>
            </w:r>
          </w:p>
          <w:p>
            <w:pPr>
              <w:pStyle w:val="Normal"/>
              <w:ind w:left="-108" w:right="-108" w:hanging="0"/>
              <w:jc w:val="center"/>
              <w:rPr>
                <w:sz w:val="25"/>
                <w:szCs w:val="25"/>
              </w:rPr>
            </w:pPr>
            <w:r>
              <w:rPr>
                <w:sz w:val="25"/>
                <w:szCs w:val="25"/>
              </w:rPr>
              <w:t>122;</w:t>
            </w:r>
          </w:p>
          <w:p>
            <w:pPr>
              <w:pStyle w:val="Normal"/>
              <w:ind w:left="-108" w:right="0" w:hanging="0"/>
              <w:jc w:val="center"/>
              <w:rPr>
                <w:sz w:val="25"/>
                <w:szCs w:val="25"/>
              </w:rPr>
            </w:pPr>
            <w:r>
              <w:rPr>
                <w:sz w:val="25"/>
                <w:szCs w:val="25"/>
              </w:rPr>
              <w:t>129;    244;</w:t>
            </w:r>
          </w:p>
          <w:p>
            <w:pPr>
              <w:pStyle w:val="Normal"/>
              <w:ind w:left="-108" w:right="0" w:hanging="0"/>
              <w:jc w:val="center"/>
              <w:rPr>
                <w:sz w:val="25"/>
                <w:szCs w:val="25"/>
              </w:rPr>
            </w:pPr>
            <w:r>
              <w:rPr>
                <w:sz w:val="25"/>
                <w:szCs w:val="25"/>
              </w:rPr>
              <w:t>247</w:t>
            </w:r>
          </w:p>
        </w:tc>
        <w:tc>
          <w:tcPr>
            <w:tcW w:w="1275"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9 646,60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9 646,60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9 646,60</w:t>
            </w:r>
          </w:p>
        </w:tc>
        <w:tc>
          <w:tcPr>
            <w:tcW w:w="1134" w:type="dxa"/>
            <w:gridSpan w:val="2"/>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highlight w:val="yellow"/>
              </w:rPr>
            </w:pPr>
            <w:r>
              <w:rPr>
                <w:sz w:val="25"/>
                <w:szCs w:val="25"/>
                <w:highlight w:val="yellow"/>
              </w:rPr>
              <w:t>28 939,80</w:t>
            </w:r>
          </w:p>
        </w:tc>
        <w:tc>
          <w:tcPr>
            <w:tcW w:w="1428"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highlight w:val="yellow"/>
              </w:rPr>
            </w:pPr>
            <w:r>
              <w:rPr>
                <w:sz w:val="25"/>
                <w:szCs w:val="25"/>
                <w:highlight w:val="yellow"/>
              </w:rPr>
            </w:r>
          </w:p>
          <w:p>
            <w:pPr>
              <w:pStyle w:val="Normal"/>
              <w:ind w:left="-108" w:right="-108" w:hanging="0"/>
              <w:jc w:val="center"/>
              <w:rPr>
                <w:sz w:val="25"/>
                <w:szCs w:val="25"/>
              </w:rPr>
            </w:pPr>
            <w:r>
              <w:rPr>
                <w:sz w:val="25"/>
                <w:szCs w:val="25"/>
              </w:rPr>
              <w:t>Достижение ежегодного показателя</w:t>
            </w:r>
          </w:p>
          <w:p>
            <w:pPr>
              <w:pStyle w:val="Normal"/>
              <w:ind w:left="-108" w:right="-108" w:hanging="0"/>
              <w:jc w:val="center"/>
              <w:rPr/>
            </w:pPr>
            <w:r>
              <w:rPr>
                <w:sz w:val="25"/>
                <w:szCs w:val="25"/>
              </w:rPr>
              <w:t xml:space="preserve"> </w:t>
            </w:r>
            <w:r>
              <w:rPr>
                <w:sz w:val="25"/>
                <w:szCs w:val="25"/>
              </w:rPr>
              <w:t xml:space="preserve">5 баллов </w:t>
            </w:r>
          </w:p>
          <w:p>
            <w:pPr>
              <w:pStyle w:val="Normal"/>
              <w:jc w:val="center"/>
              <w:rPr>
                <w:sz w:val="25"/>
                <w:szCs w:val="25"/>
              </w:rPr>
            </w:pPr>
            <w:r>
              <w:rPr>
                <w:sz w:val="25"/>
                <w:szCs w:val="25"/>
              </w:rPr>
              <w:t>по уровню</w:t>
            </w:r>
          </w:p>
          <w:p>
            <w:pPr>
              <w:pStyle w:val="Normal"/>
              <w:jc w:val="center"/>
              <w:rPr>
                <w:sz w:val="25"/>
                <w:szCs w:val="25"/>
              </w:rPr>
            </w:pPr>
            <w:r>
              <w:rPr>
                <w:sz w:val="25"/>
                <w:szCs w:val="25"/>
              </w:rPr>
              <w:t>исполнение расходов Главного распорядителя</w:t>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213"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417" w:type="dxa"/>
            <w:gridSpan w:val="3"/>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9"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2552" w:type="dxa"/>
            <w:gridSpan w:val="3"/>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1020087860</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121;</w:t>
            </w:r>
          </w:p>
          <w:p>
            <w:pPr>
              <w:pStyle w:val="Normal"/>
              <w:ind w:left="-108" w:right="-108" w:hanging="0"/>
              <w:jc w:val="center"/>
              <w:rPr>
                <w:sz w:val="25"/>
                <w:szCs w:val="25"/>
              </w:rPr>
            </w:pPr>
            <w:r>
              <w:rPr>
                <w:sz w:val="25"/>
                <w:szCs w:val="25"/>
              </w:rPr>
              <w:t>129</w:t>
            </w:r>
          </w:p>
        </w:tc>
        <w:tc>
          <w:tcPr>
            <w:tcW w:w="1275"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58,60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58,60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58,60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175,80</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highlight w:val="yellow"/>
              </w:rPr>
            </w:pPr>
            <w:r>
              <w:rPr>
                <w:sz w:val="25"/>
                <w:szCs w:val="25"/>
                <w:highlight w:val="yellow"/>
              </w:rPr>
            </w:r>
          </w:p>
        </w:tc>
      </w:tr>
      <w:tr>
        <w:trPr>
          <w:trHeight w:val="975" w:hRule="atLeast"/>
        </w:trPr>
        <w:tc>
          <w:tcPr>
            <w:tcW w:w="481" w:type="dxa"/>
            <w:tcBorders>
              <w:top w:val="single" w:sz="4" w:space="0" w:color="000000"/>
              <w:left w:val="single" w:sz="4" w:space="0" w:color="000000"/>
              <w:bottom w:val="single" w:sz="4" w:space="0" w:color="000000"/>
            </w:tcBorders>
          </w:tcPr>
          <w:p>
            <w:pPr>
              <w:pStyle w:val="Normal"/>
              <w:snapToGrid w:val="false"/>
              <w:jc w:val="center"/>
              <w:rPr>
                <w:b/>
                <w:sz w:val="25"/>
                <w:szCs w:val="25"/>
                <w:highlight w:val="yellow"/>
              </w:rPr>
            </w:pPr>
            <w:r>
              <w:rPr>
                <w:b/>
                <w:sz w:val="25"/>
                <w:szCs w:val="25"/>
                <w:highlight w:val="yellow"/>
              </w:rPr>
            </w:r>
          </w:p>
        </w:tc>
        <w:tc>
          <w:tcPr>
            <w:tcW w:w="2213" w:type="dxa"/>
            <w:tcBorders>
              <w:top w:val="single" w:sz="4" w:space="0" w:color="000000"/>
              <w:left w:val="single" w:sz="4" w:space="0" w:color="000000"/>
              <w:bottom w:val="single" w:sz="4" w:space="0" w:color="000000"/>
            </w:tcBorders>
          </w:tcPr>
          <w:p>
            <w:pPr>
              <w:pStyle w:val="Normal"/>
              <w:rPr>
                <w:sz w:val="25"/>
                <w:szCs w:val="25"/>
              </w:rPr>
            </w:pPr>
            <w:r>
              <w:rPr>
                <w:sz w:val="25"/>
                <w:szCs w:val="25"/>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17" w:type="dxa"/>
            <w:gridSpan w:val="3"/>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9"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2552" w:type="dxa"/>
            <w:gridSpan w:val="3"/>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1020010210</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121;</w:t>
            </w:r>
          </w:p>
          <w:p>
            <w:pPr>
              <w:pStyle w:val="Normal"/>
              <w:jc w:val="center"/>
              <w:rPr>
                <w:sz w:val="25"/>
                <w:szCs w:val="25"/>
              </w:rPr>
            </w:pPr>
            <w:r>
              <w:rPr>
                <w:sz w:val="25"/>
                <w:szCs w:val="25"/>
              </w:rPr>
              <w:t>129</w:t>
            </w:r>
          </w:p>
        </w:tc>
        <w:tc>
          <w:tcPr>
            <w:tcW w:w="1275"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216,10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216,10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216,10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648,30</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highlight w:val="yellow"/>
              </w:rPr>
            </w:pPr>
            <w:r>
              <w:rPr>
                <w:sz w:val="25"/>
                <w:szCs w:val="25"/>
                <w:highlight w:val="yellow"/>
              </w:rPr>
            </w:r>
          </w:p>
        </w:tc>
      </w:tr>
      <w:tr>
        <w:trPr>
          <w:trHeight w:val="975" w:hRule="atLeast"/>
        </w:trPr>
        <w:tc>
          <w:tcPr>
            <w:tcW w:w="481" w:type="dxa"/>
            <w:tcBorders>
              <w:top w:val="single" w:sz="4" w:space="0" w:color="000000"/>
              <w:left w:val="single" w:sz="4" w:space="0" w:color="000000"/>
              <w:bottom w:val="single" w:sz="4" w:space="0" w:color="000000"/>
            </w:tcBorders>
          </w:tcPr>
          <w:p>
            <w:pPr>
              <w:pStyle w:val="Normal"/>
              <w:snapToGrid w:val="false"/>
              <w:jc w:val="center"/>
              <w:rPr>
                <w:b/>
                <w:sz w:val="25"/>
                <w:szCs w:val="25"/>
                <w:highlight w:val="yellow"/>
              </w:rPr>
            </w:pPr>
            <w:r>
              <w:rPr>
                <w:b/>
                <w:sz w:val="25"/>
                <w:szCs w:val="25"/>
                <w:highlight w:val="yellow"/>
              </w:rPr>
            </w:r>
          </w:p>
        </w:tc>
        <w:tc>
          <w:tcPr>
            <w:tcW w:w="2213" w:type="dxa"/>
            <w:tcBorders>
              <w:top w:val="single" w:sz="4" w:space="0" w:color="000000"/>
              <w:left w:val="single" w:sz="4" w:space="0" w:color="000000"/>
              <w:bottom w:val="single" w:sz="4" w:space="0" w:color="000000"/>
            </w:tcBorders>
          </w:tcPr>
          <w:p>
            <w:pPr>
              <w:pStyle w:val="Normal"/>
              <w:rPr>
                <w:sz w:val="25"/>
                <w:szCs w:val="25"/>
              </w:rPr>
            </w:pPr>
            <w:r>
              <w:rPr>
                <w:sz w:val="25"/>
                <w:szCs w:val="25"/>
              </w:rPr>
              <w:t>Расходы на выплату премий</w:t>
            </w:r>
          </w:p>
        </w:tc>
        <w:tc>
          <w:tcPr>
            <w:tcW w:w="1417" w:type="dxa"/>
            <w:gridSpan w:val="3"/>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9"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117</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0113</w:t>
            </w:r>
          </w:p>
        </w:tc>
        <w:tc>
          <w:tcPr>
            <w:tcW w:w="2552" w:type="dxa"/>
            <w:gridSpan w:val="3"/>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 xml:space="preserve">102008516П </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highlight w:val="yellow"/>
              </w:rPr>
            </w:pPr>
            <w:r>
              <w:rPr>
                <w:sz w:val="25"/>
                <w:szCs w:val="25"/>
                <w:highlight w:val="yellow"/>
              </w:rPr>
              <w:t>121; 129</w:t>
            </w:r>
          </w:p>
        </w:tc>
        <w:tc>
          <w:tcPr>
            <w:tcW w:w="1275"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856,10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856,10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856,10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2 568,30</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highlight w:val="yellow"/>
              </w:rPr>
            </w:pPr>
            <w:r>
              <w:rPr>
                <w:sz w:val="25"/>
                <w:szCs w:val="25"/>
                <w:highlight w:val="yellow"/>
              </w:rPr>
            </w:r>
          </w:p>
        </w:tc>
      </w:tr>
      <w:tr>
        <w:trPr>
          <w:trHeight w:val="699" w:hRule="atLeast"/>
        </w:trPr>
        <w:tc>
          <w:tcPr>
            <w:tcW w:w="481" w:type="dxa"/>
            <w:tcBorders>
              <w:top w:val="single" w:sz="4" w:space="0" w:color="000000"/>
              <w:left w:val="single" w:sz="4" w:space="0" w:color="000000"/>
              <w:bottom w:val="single" w:sz="4" w:space="0" w:color="000000"/>
            </w:tcBorders>
          </w:tcPr>
          <w:p>
            <w:pPr>
              <w:pStyle w:val="Normal"/>
              <w:snapToGrid w:val="false"/>
              <w:jc w:val="center"/>
              <w:rPr>
                <w:b/>
                <w:sz w:val="25"/>
                <w:szCs w:val="25"/>
                <w:highlight w:val="yellow"/>
              </w:rPr>
            </w:pPr>
            <w:r>
              <w:rPr>
                <w:b/>
                <w:sz w:val="25"/>
                <w:szCs w:val="25"/>
                <w:highlight w:val="yellow"/>
              </w:rPr>
            </w:r>
          </w:p>
        </w:tc>
        <w:tc>
          <w:tcPr>
            <w:tcW w:w="2213" w:type="dxa"/>
            <w:tcBorders>
              <w:top w:val="single" w:sz="4" w:space="0" w:color="000000"/>
              <w:left w:val="single" w:sz="4" w:space="0" w:color="000000"/>
              <w:bottom w:val="single" w:sz="4" w:space="0" w:color="000000"/>
            </w:tcBorders>
          </w:tcPr>
          <w:p>
            <w:pPr>
              <w:pStyle w:val="Normal"/>
              <w:rPr>
                <w:sz w:val="25"/>
                <w:szCs w:val="25"/>
              </w:rPr>
            </w:pPr>
            <w:r>
              <w:rPr>
                <w:sz w:val="25"/>
                <w:szCs w:val="25"/>
              </w:rPr>
              <w:t>Руководство и управление в сфере установленных функций органов местного самоуправления, исполнение расходов на мероприятия по подпрограмме.</w:t>
            </w:r>
          </w:p>
        </w:tc>
        <w:tc>
          <w:tcPr>
            <w:tcW w:w="1417" w:type="dxa"/>
            <w:gridSpan w:val="3"/>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9"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0501</w:t>
            </w:r>
          </w:p>
        </w:tc>
        <w:tc>
          <w:tcPr>
            <w:tcW w:w="2552" w:type="dxa"/>
            <w:gridSpan w:val="3"/>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1020085160</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244</w:t>
            </w:r>
          </w:p>
        </w:tc>
        <w:tc>
          <w:tcPr>
            <w:tcW w:w="1275"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1 319,10</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tcBorders>
          </w:tcPr>
          <w:p>
            <w:pPr>
              <w:pStyle w:val="Normal"/>
              <w:rPr>
                <w:sz w:val="25"/>
                <w:szCs w:val="25"/>
              </w:rPr>
            </w:pPr>
            <w:r>
              <w:rPr>
                <w:sz w:val="25"/>
                <w:szCs w:val="25"/>
              </w:rPr>
              <w:t>Итого по подпрограмме</w:t>
            </w:r>
          </w:p>
        </w:tc>
        <w:tc>
          <w:tcPr>
            <w:tcW w:w="1417" w:type="dxa"/>
            <w:gridSpan w:val="3"/>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9"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2552" w:type="dxa"/>
            <w:gridSpan w:val="3"/>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1275" w:type="dxa"/>
            <w:gridSpan w:val="2"/>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highlight w:val="yellow"/>
              </w:rPr>
            </w:pPr>
            <w:r>
              <w:rPr>
                <w:sz w:val="25"/>
                <w:szCs w:val="25"/>
                <w:highlight w:val="yellow"/>
              </w:rPr>
              <w:t>11 217,10</w:t>
            </w:r>
          </w:p>
        </w:tc>
        <w:tc>
          <w:tcPr>
            <w:tcW w:w="1134" w:type="dxa"/>
            <w:gridSpan w:val="2"/>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highlight w:val="yellow"/>
              </w:rPr>
            </w:pPr>
            <w:r>
              <w:rPr>
                <w:sz w:val="25"/>
                <w:szCs w:val="25"/>
                <w:highlight w:val="yellow"/>
              </w:rPr>
              <w:t>11 217,10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11 217,10</w:t>
            </w:r>
          </w:p>
        </w:tc>
        <w:tc>
          <w:tcPr>
            <w:tcW w:w="1134" w:type="dxa"/>
            <w:gridSpan w:val="2"/>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highlight w:val="yellow"/>
              </w:rPr>
            </w:pPr>
            <w:r>
              <w:rPr>
                <w:sz w:val="25"/>
                <w:szCs w:val="25"/>
                <w:highlight w:val="yellow"/>
              </w:rPr>
              <w:t>33 651,30</w:t>
            </w:r>
          </w:p>
        </w:tc>
        <w:tc>
          <w:tcPr>
            <w:tcW w:w="142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highlight w:val="yellow"/>
              </w:rPr>
            </w:pPr>
            <w:r>
              <w:rPr>
                <w:sz w:val="25"/>
                <w:szCs w:val="25"/>
                <w:highlight w:val="yellow"/>
              </w:rPr>
            </w:r>
          </w:p>
        </w:tc>
      </w:tr>
    </w:tbl>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t xml:space="preserve">Приложение № 3 к муниципальной программе </w:t>
      </w:r>
    </w:p>
    <w:p>
      <w:pPr>
        <w:pStyle w:val="Normal"/>
        <w:jc w:val="right"/>
        <w:rPr/>
      </w:pPr>
      <w:r>
        <w:rPr>
          <w:sz w:val="28"/>
          <w:szCs w:val="28"/>
        </w:rPr>
        <w:t xml:space="preserve">«Управление муниципальным имуществом </w:t>
      </w:r>
    </w:p>
    <w:p>
      <w:pPr>
        <w:pStyle w:val="Normal"/>
        <w:jc w:val="right"/>
        <w:rPr/>
      </w:pPr>
      <w:r>
        <w:rPr>
          <w:sz w:val="28"/>
          <w:szCs w:val="28"/>
        </w:rPr>
        <w:t xml:space="preserve">муниципального образования город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Шарыпово от 03.10. 2013г. №236</w:t>
      </w:r>
    </w:p>
    <w:p>
      <w:pPr>
        <w:pStyle w:val="Normal"/>
        <w:jc w:val="right"/>
        <w:rPr/>
      </w:pPr>
      <w:r>
        <w:rPr>
          <w:sz w:val="28"/>
          <w:szCs w:val="28"/>
        </w:rPr>
      </w:r>
    </w:p>
    <w:p>
      <w:pPr>
        <w:pStyle w:val="Normal"/>
        <w:jc w:val="center"/>
        <w:rPr/>
      </w:pPr>
      <w:r>
        <w:rPr>
          <w:sz w:val="28"/>
          <w:szCs w:val="28"/>
        </w:rPr>
        <w:t>Информация о ресурсном обеспечении муниципальной программы «Управление муниципальным имуществом муниципального образования город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p>
      <w:pPr>
        <w:pStyle w:val="Normal"/>
        <w:ind w:left="-851" w:right="0" w:hanging="0"/>
        <w:jc w:val="center"/>
        <w:rPr/>
      </w:pPr>
      <w:r>
        <w:rPr>
          <w:b/>
          <w:sz w:val="28"/>
          <w:szCs w:val="28"/>
        </w:rPr>
      </w:r>
    </w:p>
    <w:tbl>
      <w:tblPr>
        <w:tblW w:w="14659" w:type="dxa"/>
        <w:jc w:val="center"/>
        <w:tblInd w:w="0" w:type="dxa"/>
        <w:tblLayout w:type="fixed"/>
        <w:tblCellMar>
          <w:top w:w="0" w:type="dxa"/>
          <w:left w:w="108" w:type="dxa"/>
          <w:bottom w:w="0" w:type="dxa"/>
          <w:right w:w="108" w:type="dxa"/>
        </w:tblCellMar>
      </w:tblPr>
      <w:tblGrid>
        <w:gridCol w:w="662"/>
        <w:gridCol w:w="1659"/>
        <w:gridCol w:w="1559"/>
        <w:gridCol w:w="1530"/>
        <w:gridCol w:w="850"/>
        <w:gridCol w:w="815"/>
        <w:gridCol w:w="1667"/>
        <w:gridCol w:w="724"/>
        <w:gridCol w:w="1276"/>
        <w:gridCol w:w="1267"/>
        <w:gridCol w:w="1323"/>
        <w:gridCol w:w="1327"/>
      </w:tblGrid>
      <w:tr>
        <w:trPr>
          <w:trHeight w:val="1771" w:hRule="atLeast"/>
        </w:trPr>
        <w:tc>
          <w:tcPr>
            <w:tcW w:w="662"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pPr>
            <w:r>
              <w:rPr>
                <w:sz w:val="25"/>
                <w:szCs w:val="25"/>
              </w:rPr>
              <w:t xml:space="preserve">№ </w:t>
            </w:r>
            <w:r>
              <w:rPr>
                <w:sz w:val="25"/>
                <w:szCs w:val="25"/>
              </w:rPr>
              <w:t>п/п</w:t>
            </w:r>
          </w:p>
        </w:tc>
        <w:tc>
          <w:tcPr>
            <w:tcW w:w="1659"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1559"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1530"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главного распорядителя бюджетных средств (далее – ГРБС)</w:t>
            </w:r>
          </w:p>
        </w:tc>
        <w:tc>
          <w:tcPr>
            <w:tcW w:w="4056" w:type="dxa"/>
            <w:gridSpan w:val="4"/>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Код бюджетной классификации</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2025 год</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Итого за 2023-2025 года</w:t>
            </w:r>
          </w:p>
        </w:tc>
      </w:tr>
      <w:tr>
        <w:trPr>
          <w:trHeight w:val="268" w:hRule="atLeast"/>
        </w:trPr>
        <w:tc>
          <w:tcPr>
            <w:tcW w:w="662"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659"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30"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ГРБС</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РзПР</w:t>
            </w:r>
          </w:p>
        </w:tc>
        <w:tc>
          <w:tcPr>
            <w:tcW w:w="16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ЦСР</w:t>
            </w:r>
          </w:p>
        </w:tc>
        <w:tc>
          <w:tcPr>
            <w:tcW w:w="724"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ВР</w:t>
            </w:r>
          </w:p>
        </w:tc>
        <w:tc>
          <w:tcPr>
            <w:tcW w:w="1276"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71"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муниципальной программе</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highlight w:val="yellow"/>
                <w:lang w:val="en-US"/>
              </w:rPr>
            </w:pPr>
            <w:r>
              <w:rPr>
                <w:sz w:val="25"/>
                <w:szCs w:val="25"/>
                <w:highlight w:val="yellow"/>
                <w:lang w:val="en-US"/>
              </w:rPr>
            </w:r>
          </w:p>
          <w:p>
            <w:pPr>
              <w:pStyle w:val="Normal"/>
              <w:tabs>
                <w:tab w:val="clear" w:pos="708"/>
                <w:tab w:val="center" w:pos="4677" w:leader="none"/>
                <w:tab w:val="right" w:pos="9355" w:leader="none"/>
              </w:tabs>
              <w:jc w:val="center"/>
              <w:rPr>
                <w:sz w:val="25"/>
                <w:szCs w:val="25"/>
                <w:highlight w:val="yellow"/>
                <w:lang w:val="en-US"/>
              </w:rPr>
            </w:pPr>
            <w:r>
              <w:rPr>
                <w:sz w:val="25"/>
                <w:szCs w:val="25"/>
                <w:highlight w:val="yellow"/>
                <w:lang w:val="en-US"/>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t>12 029,60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12 029,60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12 029,60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t>36 088,80</w:t>
            </w:r>
          </w:p>
        </w:tc>
      </w:tr>
      <w:tr>
        <w:trPr>
          <w:trHeight w:val="1749"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lang w:val="en-US"/>
              </w:rPr>
            </w:pPr>
            <w:r>
              <w:rPr>
                <w:sz w:val="25"/>
                <w:szCs w:val="25"/>
                <w:lang w:val="en-US"/>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pPr>
            <w:r>
              <w:rPr>
                <w:sz w:val="25"/>
                <w:szCs w:val="25"/>
                <w:lang w:val="en-US"/>
              </w:rPr>
              <w:t>0113</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0412;</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pPr>
            <w:r>
              <w:rPr>
                <w:sz w:val="25"/>
                <w:szCs w:val="25"/>
                <w:highlight w:val="yellow"/>
              </w:rPr>
              <w:t>1010089970</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pPr>
            <w:r>
              <w:rPr>
                <w:sz w:val="25"/>
                <w:szCs w:val="25"/>
                <w:highlight w:val="yellow"/>
              </w:rPr>
              <w:t>102008516П</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1020087860;</w:t>
            </w:r>
          </w:p>
          <w:p>
            <w:pPr>
              <w:pStyle w:val="Normal"/>
              <w:tabs>
                <w:tab w:val="clear" w:pos="708"/>
                <w:tab w:val="center" w:pos="4677" w:leader="none"/>
                <w:tab w:val="right" w:pos="9355" w:leader="none"/>
              </w:tabs>
              <w:jc w:val="center"/>
              <w:rPr>
                <w:sz w:val="25"/>
                <w:szCs w:val="25"/>
              </w:rPr>
            </w:pPr>
            <w:r>
              <w:rPr>
                <w:sz w:val="25"/>
                <w:szCs w:val="25"/>
              </w:rPr>
              <w:t>1030087930.</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121; </w:t>
            </w:r>
          </w:p>
          <w:p>
            <w:pPr>
              <w:pStyle w:val="Normal"/>
              <w:tabs>
                <w:tab w:val="clear" w:pos="708"/>
                <w:tab w:val="center" w:pos="4677" w:leader="none"/>
                <w:tab w:val="right" w:pos="9355" w:leader="none"/>
              </w:tabs>
              <w:jc w:val="center"/>
              <w:rPr>
                <w:sz w:val="25"/>
                <w:szCs w:val="25"/>
              </w:rPr>
            </w:pPr>
            <w:r>
              <w:rPr>
                <w:sz w:val="25"/>
                <w:szCs w:val="25"/>
              </w:rPr>
              <w:t>122;</w:t>
            </w:r>
          </w:p>
          <w:p>
            <w:pPr>
              <w:pStyle w:val="Normal"/>
              <w:tabs>
                <w:tab w:val="clear" w:pos="708"/>
                <w:tab w:val="center" w:pos="4677" w:leader="none"/>
                <w:tab w:val="right" w:pos="9355" w:leader="none"/>
              </w:tabs>
              <w:jc w:val="center"/>
              <w:rPr>
                <w:sz w:val="25"/>
                <w:szCs w:val="25"/>
              </w:rPr>
            </w:pPr>
            <w:r>
              <w:rPr>
                <w:sz w:val="25"/>
                <w:szCs w:val="25"/>
              </w:rPr>
              <w:t>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12 029,60</w:t>
            </w:r>
          </w:p>
        </w:tc>
        <w:tc>
          <w:tcPr>
            <w:tcW w:w="1267"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12 029,60</w:t>
            </w:r>
          </w:p>
        </w:tc>
        <w:tc>
          <w:tcPr>
            <w:tcW w:w="1323"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12 029,60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36 088,80</w:t>
            </w:r>
          </w:p>
        </w:tc>
      </w:tr>
      <w:tr>
        <w:trPr>
          <w:trHeight w:val="133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ind w:left="-108" w:right="-150" w:hanging="0"/>
              <w:jc w:val="center"/>
              <w:rPr>
                <w:sz w:val="25"/>
                <w:szCs w:val="25"/>
              </w:rPr>
            </w:pPr>
            <w:r>
              <w:rPr>
                <w:sz w:val="25"/>
                <w:szCs w:val="25"/>
              </w:rPr>
              <w:t>Подпрограмма</w:t>
            </w:r>
          </w:p>
          <w:p>
            <w:pPr>
              <w:pStyle w:val="Normal"/>
              <w:tabs>
                <w:tab w:val="clear" w:pos="708"/>
                <w:tab w:val="center" w:pos="4677" w:leader="none"/>
                <w:tab w:val="right" w:pos="9355" w:leader="none"/>
              </w:tabs>
              <w:ind w:left="0" w:right="-150" w:hanging="0"/>
              <w:jc w:val="center"/>
              <w:rPr>
                <w:sz w:val="25"/>
                <w:szCs w:val="25"/>
              </w:rPr>
            </w:pPr>
            <w:r>
              <w:rPr>
                <w:sz w:val="25"/>
                <w:szCs w:val="25"/>
              </w:rPr>
              <w:t>1</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ind w:left="-66" w:right="-151" w:hanging="0"/>
              <w:jc w:val="center"/>
              <w:rPr>
                <w:sz w:val="25"/>
                <w:szCs w:val="25"/>
              </w:rPr>
            </w:pPr>
            <w:r>
              <w:rPr>
                <w:sz w:val="25"/>
                <w:szCs w:val="25"/>
              </w:rPr>
              <w:t>Развитие земельных и имуществен</w:t>
            </w:r>
          </w:p>
          <w:p>
            <w:pPr>
              <w:pStyle w:val="Normal"/>
              <w:tabs>
                <w:tab w:val="clear" w:pos="708"/>
                <w:tab w:val="center" w:pos="4677" w:leader="none"/>
                <w:tab w:val="right" w:pos="9355" w:leader="none"/>
              </w:tabs>
              <w:ind w:left="-66" w:right="-151" w:hanging="0"/>
              <w:jc w:val="center"/>
              <w:rPr>
                <w:sz w:val="25"/>
                <w:szCs w:val="25"/>
              </w:rPr>
            </w:pPr>
            <w:r>
              <w:rPr>
                <w:sz w:val="25"/>
                <w:szCs w:val="25"/>
              </w:rPr>
              <w:t>ных отношений</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ind w:left="-65" w:right="0" w:hanging="0"/>
              <w:jc w:val="center"/>
              <w:rPr>
                <w:sz w:val="25"/>
                <w:szCs w:val="25"/>
              </w:rPr>
            </w:pPr>
            <w:r>
              <w:rPr>
                <w:sz w:val="25"/>
                <w:szCs w:val="25"/>
              </w:rPr>
              <w:t>Всего расходные обязательства по подпрограмме 1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highlight w:val="yellow"/>
                <w:lang w:val="en-US"/>
              </w:rPr>
            </w:pPr>
            <w:r>
              <w:rPr>
                <w:sz w:val="25"/>
                <w:szCs w:val="25"/>
                <w:highlight w:val="yellow"/>
                <w:lang w:val="en-US"/>
              </w:rPr>
            </w:r>
          </w:p>
          <w:p>
            <w:pPr>
              <w:pStyle w:val="Normal"/>
              <w:tabs>
                <w:tab w:val="clear" w:pos="708"/>
                <w:tab w:val="center" w:pos="4677" w:leader="none"/>
                <w:tab w:val="right" w:pos="9355" w:leader="none"/>
              </w:tabs>
              <w:jc w:val="center"/>
              <w:rPr>
                <w:sz w:val="25"/>
                <w:szCs w:val="25"/>
                <w:highlight w:val="yellow"/>
                <w:lang w:val="en-US"/>
              </w:rPr>
            </w:pPr>
            <w:r>
              <w:rPr>
                <w:sz w:val="25"/>
                <w:szCs w:val="25"/>
                <w:highlight w:val="yellow"/>
                <w:lang w:val="en-US"/>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2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32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t>2 437,50</w:t>
            </w:r>
          </w:p>
        </w:tc>
      </w:tr>
      <w:tr>
        <w:trPr>
          <w:trHeight w:val="888" w:hRule="atLeast"/>
        </w:trPr>
        <w:tc>
          <w:tcPr>
            <w:tcW w:w="5410" w:type="dxa"/>
            <w:gridSpan w:val="4"/>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0412.</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pPr>
            <w:r>
              <w:rPr>
                <w:sz w:val="25"/>
                <w:szCs w:val="25"/>
                <w:highlight w:val="yellow"/>
              </w:rPr>
              <w:t>1010089970</w:t>
            </w:r>
            <w:r>
              <w:rPr>
                <w:sz w:val="25"/>
                <w:szCs w:val="25"/>
              </w:rPr>
              <w:t>.</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2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32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2 437,50</w:t>
            </w:r>
          </w:p>
        </w:tc>
      </w:tr>
      <w:tr>
        <w:trPr>
          <w:trHeight w:val="1326" w:hRule="atLeast"/>
        </w:trPr>
        <w:tc>
          <w:tcPr>
            <w:tcW w:w="662"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w:t>
            </w:r>
          </w:p>
        </w:tc>
        <w:tc>
          <w:tcPr>
            <w:tcW w:w="1659"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1559"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153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2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lang w:val="en-US"/>
              </w:rPr>
            </w:pPr>
            <w:r>
              <w:rPr>
                <w:sz w:val="25"/>
                <w:szCs w:val="25"/>
                <w:highlight w:val="yellow"/>
                <w:lang w:val="en-US"/>
              </w:rPr>
            </w:r>
          </w:p>
          <w:p>
            <w:pPr>
              <w:pStyle w:val="Normal"/>
              <w:jc w:val="center"/>
              <w:rPr>
                <w:sz w:val="25"/>
                <w:szCs w:val="25"/>
                <w:highlight w:val="yellow"/>
                <w:lang w:val="en-US"/>
              </w:rPr>
            </w:pPr>
            <w:r>
              <w:rPr>
                <w:sz w:val="25"/>
                <w:szCs w:val="25"/>
                <w:highlight w:val="yellow"/>
                <w:lang w:val="en-US"/>
              </w:rPr>
            </w:r>
          </w:p>
          <w:p>
            <w:pPr>
              <w:pStyle w:val="Normal"/>
              <w:jc w:val="center"/>
              <w:rPr>
                <w:sz w:val="25"/>
                <w:szCs w:val="25"/>
                <w:highlight w:val="yellow"/>
              </w:rPr>
            </w:pPr>
            <w:r>
              <w:rPr>
                <w:sz w:val="25"/>
                <w:szCs w:val="25"/>
                <w:highlight w:val="yellow"/>
              </w:rPr>
              <w:t>11 217,10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11 217,10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11 217,10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33 651,30</w:t>
            </w:r>
          </w:p>
          <w:p>
            <w:pPr>
              <w:pStyle w:val="Normal"/>
              <w:jc w:val="center"/>
              <w:rPr>
                <w:sz w:val="25"/>
                <w:szCs w:val="25"/>
                <w:highlight w:val="yellow"/>
              </w:rPr>
            </w:pPr>
            <w:r>
              <w:rPr>
                <w:sz w:val="25"/>
                <w:szCs w:val="25"/>
                <w:highlight w:val="yellow"/>
              </w:rPr>
            </w:r>
          </w:p>
        </w:tc>
      </w:tr>
      <w:tr>
        <w:trPr>
          <w:trHeight w:val="1235"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highlight w:val="yellow"/>
              </w:rPr>
            </w:pPr>
            <w:r>
              <w:rPr>
                <w:sz w:val="25"/>
                <w:szCs w:val="25"/>
                <w:highlight w:val="yellow"/>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pPr>
            <w:r>
              <w:rPr>
                <w:sz w:val="25"/>
                <w:szCs w:val="25"/>
                <w:highlight w:val="yellow"/>
              </w:rPr>
              <w:t>102008516П</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1020087860</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121;</w:t>
            </w:r>
          </w:p>
          <w:p>
            <w:pPr>
              <w:pStyle w:val="Normal"/>
              <w:tabs>
                <w:tab w:val="clear" w:pos="708"/>
                <w:tab w:val="center" w:pos="4677" w:leader="none"/>
                <w:tab w:val="right" w:pos="9355" w:leader="none"/>
              </w:tabs>
              <w:jc w:val="center"/>
              <w:rPr>
                <w:sz w:val="25"/>
                <w:szCs w:val="25"/>
              </w:rPr>
            </w:pPr>
            <w:r>
              <w:rPr>
                <w:sz w:val="25"/>
                <w:szCs w:val="25"/>
              </w:rPr>
              <w:t>122;  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11 217,10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11 217,10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11 217,10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highlight w:val="yellow"/>
              </w:rPr>
            </w:pPr>
            <w:r>
              <w:rPr>
                <w:sz w:val="25"/>
                <w:szCs w:val="25"/>
                <w:highlight w:val="yellow"/>
              </w:rPr>
            </w:r>
          </w:p>
          <w:p>
            <w:pPr>
              <w:pStyle w:val="Normal"/>
              <w:jc w:val="center"/>
              <w:rPr>
                <w:sz w:val="25"/>
                <w:szCs w:val="25"/>
                <w:highlight w:val="yellow"/>
              </w:rPr>
            </w:pPr>
            <w:r>
              <w:rPr>
                <w:sz w:val="25"/>
                <w:szCs w:val="25"/>
                <w:highlight w:val="yellow"/>
              </w:rPr>
              <w:t>33 651,30</w:t>
            </w:r>
          </w:p>
        </w:tc>
      </w:tr>
      <w:tr>
        <w:trPr>
          <w:trHeight w:val="132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1.3</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ind w:left="-108" w:right="-150" w:hanging="0"/>
              <w:jc w:val="center"/>
              <w:rPr>
                <w:sz w:val="25"/>
                <w:szCs w:val="25"/>
              </w:rPr>
            </w:pPr>
            <w:r>
              <w:rPr>
                <w:sz w:val="25"/>
                <w:szCs w:val="25"/>
              </w:rPr>
              <w:t>Отдельные мероприятия</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ind w:left="-66" w:right="0" w:hanging="0"/>
              <w:jc w:val="center"/>
              <w:rPr>
                <w:sz w:val="25"/>
                <w:szCs w:val="25"/>
              </w:rPr>
            </w:pPr>
            <w:r>
              <w:rPr>
                <w:sz w:val="25"/>
                <w:szCs w:val="25"/>
              </w:rPr>
              <w:t>Содержание муниципального имущества</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отдельным мероприятиям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lang w:val="en-US"/>
              </w:rPr>
            </w:pPr>
            <w:r>
              <w:rPr>
                <w:sz w:val="25"/>
                <w:szCs w:val="25"/>
                <w:lang w:val="en-US"/>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p>
            <w:pPr>
              <w:pStyle w:val="Normal"/>
              <w:jc w:val="center"/>
              <w:rPr>
                <w:sz w:val="25"/>
                <w:szCs w:val="25"/>
              </w:rPr>
            </w:pPr>
            <w:r>
              <w:rPr>
                <w:sz w:val="25"/>
                <w:szCs w:val="25"/>
              </w:rPr>
            </w:r>
          </w:p>
        </w:tc>
      </w:tr>
      <w:tr>
        <w:trPr>
          <w:trHeight w:val="729"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r>
          </w:p>
        </w:tc>
        <w:tc>
          <w:tcPr>
            <w:tcW w:w="16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1030087930</w:t>
            </w:r>
          </w:p>
        </w:tc>
        <w:tc>
          <w:tcPr>
            <w:tcW w:w="724"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r>
    </w:tbl>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t xml:space="preserve">Приложение № 4 к муниципальной программе </w:t>
      </w:r>
    </w:p>
    <w:p>
      <w:pPr>
        <w:pStyle w:val="Normal"/>
        <w:jc w:val="right"/>
        <w:rPr/>
      </w:pPr>
      <w:r>
        <w:rPr>
          <w:sz w:val="28"/>
          <w:szCs w:val="28"/>
        </w:rPr>
        <w:t>«Управление муниципальным имуществом</w:t>
      </w:r>
    </w:p>
    <w:p>
      <w:pPr>
        <w:pStyle w:val="Normal"/>
        <w:jc w:val="right"/>
        <w:rPr/>
      </w:pPr>
      <w:r>
        <w:rPr>
          <w:sz w:val="28"/>
          <w:szCs w:val="28"/>
        </w:rPr>
        <w:t xml:space="preserve"> </w:t>
      </w:r>
      <w:r>
        <w:rPr>
          <w:sz w:val="28"/>
          <w:szCs w:val="28"/>
        </w:rPr>
        <w:t xml:space="preserve">муниципального образования город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 xml:space="preserve">Шарыпово от 03.10.2013 № 236                                                                                                                                                           </w:t>
      </w:r>
    </w:p>
    <w:p>
      <w:pPr>
        <w:pStyle w:val="Normal"/>
        <w:jc w:val="center"/>
        <w:rPr/>
      </w:pPr>
      <w:r>
        <w:rPr>
          <w:sz w:val="28"/>
          <w:szCs w:val="28"/>
        </w:rPr>
      </w:r>
    </w:p>
    <w:p>
      <w:pPr>
        <w:pStyle w:val="Normal"/>
        <w:jc w:val="center"/>
        <w:rPr/>
      </w:pPr>
      <w:r>
        <w:rPr>
          <w:sz w:val="28"/>
          <w:szCs w:val="28"/>
        </w:rPr>
        <w:t>Информация об источниках финансирования подпрограмм, отдельных мероприятий муниципальной программы «Управление муниципальным имуществом муниципального образования город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pPr>
      <w:r>
        <w:rPr>
          <w:sz w:val="28"/>
          <w:szCs w:val="28"/>
        </w:rPr>
      </w:r>
    </w:p>
    <w:tbl>
      <w:tblPr>
        <w:tblW w:w="14327" w:type="dxa"/>
        <w:jc w:val="left"/>
        <w:tblInd w:w="245" w:type="dxa"/>
        <w:tblLayout w:type="fixed"/>
        <w:tblCellMar>
          <w:top w:w="0" w:type="dxa"/>
          <w:left w:w="108" w:type="dxa"/>
          <w:bottom w:w="0" w:type="dxa"/>
          <w:right w:w="108" w:type="dxa"/>
        </w:tblCellMar>
      </w:tblPr>
      <w:tblGrid>
        <w:gridCol w:w="709"/>
        <w:gridCol w:w="1843"/>
        <w:gridCol w:w="2693"/>
        <w:gridCol w:w="2551"/>
        <w:gridCol w:w="1843"/>
        <w:gridCol w:w="1701"/>
        <w:gridCol w:w="1701"/>
        <w:gridCol w:w="1286"/>
      </w:tblGrid>
      <w:tr>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pPr>
            <w:r>
              <w:rPr>
                <w:sz w:val="25"/>
                <w:szCs w:val="25"/>
              </w:rPr>
              <w:t xml:space="preserve">№ </w:t>
            </w:r>
            <w:r>
              <w:rPr>
                <w:sz w:val="25"/>
                <w:szCs w:val="25"/>
              </w:rPr>
              <w:t>п/п</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2551"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Уровень бюджетной системы/источники финансирования</w:t>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70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70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2025 год</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Итого </w:t>
            </w:r>
          </w:p>
          <w:p>
            <w:pPr>
              <w:pStyle w:val="Normal"/>
              <w:jc w:val="center"/>
              <w:rPr>
                <w:sz w:val="25"/>
                <w:szCs w:val="25"/>
              </w:rPr>
            </w:pPr>
            <w:r>
              <w:rPr>
                <w:sz w:val="25"/>
                <w:szCs w:val="25"/>
              </w:rPr>
              <w:t>за 2023-2025 года</w:t>
            </w:r>
          </w:p>
        </w:tc>
      </w:tr>
      <w:tr>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5245" w:type="dxa"/>
            <w:gridSpan w:val="3"/>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план</w:t>
            </w:r>
          </w:p>
        </w:tc>
        <w:tc>
          <w:tcPr>
            <w:tcW w:w="12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c>
          <w:tcPr>
            <w:tcW w:w="70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269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5</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6</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w:t>
            </w:r>
          </w:p>
        </w:tc>
      </w:tr>
      <w:tr>
        <w:trPr>
          <w:trHeight w:val="38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12 029,60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12 029,60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12 029,60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36 088,80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0" w:right="-250" w:firstLine="176"/>
              <w:jc w:val="center"/>
              <w:rPr>
                <w:sz w:val="25"/>
                <w:szCs w:val="25"/>
                <w:highlight w:val="yellow"/>
              </w:rPr>
            </w:pPr>
            <w:r>
              <w:rPr>
                <w:sz w:val="25"/>
                <w:szCs w:val="25"/>
                <w:highlight w:val="yellow"/>
              </w:rPr>
            </w:r>
          </w:p>
        </w:tc>
      </w:tr>
      <w:tr>
        <w:trPr>
          <w:trHeight w:val="802"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12 029,60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12 029,60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12 029,60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highlight w:val="yellow"/>
              </w:rPr>
            </w:pPr>
            <w:r>
              <w:rPr>
                <w:sz w:val="25"/>
                <w:szCs w:val="25"/>
                <w:highlight w:val="yellow"/>
              </w:rPr>
              <w:t>36 088,80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0,00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r>
      <w:tr>
        <w:trPr>
          <w:trHeight w:val="17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1</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2 437,50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812,50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highlight w:val="yellow"/>
              </w:rPr>
            </w:pPr>
            <w:r>
              <w:rPr>
                <w:sz w:val="25"/>
                <w:szCs w:val="25"/>
                <w:highlight w:val="yellow"/>
              </w:rPr>
              <w:t>2 437,50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jc w:val="center"/>
              <w:rPr>
                <w:sz w:val="25"/>
                <w:szCs w:val="25"/>
                <w:highlight w:val="yellow"/>
              </w:rPr>
            </w:pPr>
            <w:r>
              <w:rPr>
                <w:sz w:val="25"/>
                <w:szCs w:val="25"/>
                <w:highlight w:val="yellow"/>
              </w:rPr>
              <w:t>11 217,10</w:t>
            </w:r>
          </w:p>
        </w:tc>
        <w:tc>
          <w:tcPr>
            <w:tcW w:w="1701" w:type="dxa"/>
            <w:tcBorders>
              <w:top w:val="single" w:sz="4" w:space="0" w:color="000000"/>
              <w:left w:val="single" w:sz="4" w:space="0" w:color="000000"/>
              <w:bottom w:val="single" w:sz="4" w:space="0" w:color="000000"/>
            </w:tcBorders>
          </w:tcPr>
          <w:p>
            <w:pPr>
              <w:pStyle w:val="Normal"/>
              <w:jc w:val="center"/>
              <w:rPr>
                <w:sz w:val="25"/>
                <w:szCs w:val="25"/>
                <w:highlight w:val="yellow"/>
              </w:rPr>
            </w:pPr>
            <w:r>
              <w:rPr>
                <w:sz w:val="25"/>
                <w:szCs w:val="25"/>
                <w:highlight w:val="yellow"/>
              </w:rPr>
              <w:t>11 217,10</w:t>
            </w:r>
          </w:p>
        </w:tc>
        <w:tc>
          <w:tcPr>
            <w:tcW w:w="1701" w:type="dxa"/>
            <w:tcBorders>
              <w:top w:val="single" w:sz="4" w:space="0" w:color="000000"/>
              <w:left w:val="single" w:sz="4" w:space="0" w:color="000000"/>
              <w:bottom w:val="single" w:sz="4" w:space="0" w:color="000000"/>
            </w:tcBorders>
          </w:tcPr>
          <w:p>
            <w:pPr>
              <w:pStyle w:val="Normal"/>
              <w:jc w:val="center"/>
              <w:rPr>
                <w:sz w:val="25"/>
                <w:szCs w:val="25"/>
                <w:highlight w:val="yellow"/>
              </w:rPr>
            </w:pPr>
            <w:r>
              <w:rPr>
                <w:sz w:val="25"/>
                <w:szCs w:val="25"/>
                <w:highlight w:val="yellow"/>
              </w:rPr>
              <w:t>11 217,10</w:t>
            </w:r>
          </w:p>
        </w:tc>
        <w:tc>
          <w:tcPr>
            <w:tcW w:w="128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highlight w:val="yellow"/>
              </w:rPr>
            </w:pPr>
            <w:r>
              <w:rPr>
                <w:sz w:val="25"/>
                <w:szCs w:val="25"/>
                <w:highlight w:val="yellow"/>
              </w:rPr>
              <w:t>33 651,30</w:t>
            </w:r>
          </w:p>
          <w:p>
            <w:pPr>
              <w:pStyle w:val="Normal"/>
              <w:jc w:val="center"/>
              <w:rPr>
                <w:sz w:val="25"/>
                <w:szCs w:val="25"/>
                <w:highlight w:val="yellow"/>
              </w:rPr>
            </w:pPr>
            <w:r>
              <w:rPr>
                <w:sz w:val="25"/>
                <w:szCs w:val="25"/>
                <w:highlight w:val="yellow"/>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r>
      <w:tr>
        <w:trPr>
          <w:trHeight w:val="74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11 217,10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11 217,10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highlight w:val="yellow"/>
              </w:rPr>
            </w:pPr>
            <w:r>
              <w:rPr>
                <w:sz w:val="25"/>
                <w:szCs w:val="25"/>
                <w:highlight w:val="yellow"/>
              </w:rPr>
              <w:t>11 217,10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highlight w:val="yellow"/>
              </w:rPr>
            </w:pPr>
            <w:r>
              <w:rPr>
                <w:sz w:val="25"/>
                <w:szCs w:val="25"/>
                <w:highlight w:val="yellow"/>
              </w:rPr>
              <w:t>33 651,30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highlight w:val="yellow"/>
              </w:rPr>
            </w:pPr>
            <w:r>
              <w:rPr>
                <w:sz w:val="25"/>
                <w:szCs w:val="25"/>
                <w:highlight w:val="yellow"/>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1"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Отдельные мероприятия</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rPr/>
            </w:pPr>
            <w:r>
              <w:rPr>
                <w:sz w:val="25"/>
                <w:szCs w:val="25"/>
              </w:rPr>
              <w:t xml:space="preserve">        </w:t>
            </w:r>
            <w:r>
              <w:rPr>
                <w:sz w:val="25"/>
                <w:szCs w:val="25"/>
              </w:rPr>
              <w:t>0,00</w:t>
            </w:r>
          </w:p>
        </w:tc>
        <w:tc>
          <w:tcPr>
            <w:tcW w:w="1701" w:type="dxa"/>
            <w:tcBorders>
              <w:top w:val="single" w:sz="4" w:space="0" w:color="000000"/>
              <w:left w:val="single" w:sz="4" w:space="0" w:color="000000"/>
              <w:bottom w:val="single" w:sz="4" w:space="0" w:color="000000"/>
            </w:tcBorders>
          </w:tcPr>
          <w:p>
            <w:pPr>
              <w:pStyle w:val="Normal"/>
              <w:rPr/>
            </w:pPr>
            <w:r>
              <w:rPr>
                <w:sz w:val="25"/>
                <w:szCs w:val="25"/>
              </w:rPr>
              <w:t xml:space="preserve">        </w:t>
            </w: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bl>
    <w:p>
      <w:pPr>
        <w:pStyle w:val="Normal"/>
        <w:tabs>
          <w:tab w:val="clear" w:pos="708"/>
          <w:tab w:val="left" w:pos="7020" w:leader="none"/>
        </w:tabs>
        <w:autoSpaceDE w:val="false"/>
        <w:ind w:left="0" w:right="0" w:hanging="426"/>
        <w:rPr/>
      </w:pPr>
      <w:r>
        <w:rPr>
          <w:sz w:val="28"/>
          <w:szCs w:val="28"/>
        </w:rPr>
      </w:r>
    </w:p>
    <w:p>
      <w:pPr>
        <w:pStyle w:val="Normal"/>
        <w:tabs>
          <w:tab w:val="clear" w:pos="708"/>
          <w:tab w:val="left" w:pos="7020" w:leader="none"/>
        </w:tabs>
        <w:autoSpaceDE w:val="false"/>
        <w:ind w:left="0" w:right="0" w:firstLine="142"/>
        <w:rPr/>
      </w:pPr>
      <w:r>
        <w:rPr>
          <w:sz w:val="28"/>
          <w:szCs w:val="28"/>
        </w:rPr>
        <w:t xml:space="preserve">Руководитель КУМИ </w:t>
      </w:r>
    </w:p>
    <w:p>
      <w:pPr>
        <w:pStyle w:val="Normal"/>
        <w:tabs>
          <w:tab w:val="clear" w:pos="708"/>
          <w:tab w:val="left" w:pos="7020" w:leader="none"/>
        </w:tabs>
        <w:autoSpaceDE w:val="false"/>
        <w:ind w:left="0" w:right="0" w:firstLine="142"/>
        <w:rPr/>
      </w:pPr>
      <w:r>
        <w:rPr>
          <w:sz w:val="28"/>
          <w:szCs w:val="28"/>
        </w:rPr>
        <w:t>Администрации г.Шарыпово                                                                                                                            О.Г. Андриянова</w:t>
      </w:r>
    </w:p>
    <w:sectPr>
      <w:headerReference w:type="default" r:id="rId7"/>
      <w:headerReference w:type="first" r:id="rId8"/>
      <w:footerReference w:type="default" r:id="rId9"/>
      <w:footerReference w:type="first" r:id="rId10"/>
      <w:type w:val="nextPage"/>
      <w:pgSz w:orient="landscape" w:w="16838" w:h="11906"/>
      <w:pgMar w:left="1134" w:right="1245" w:gutter="0" w:header="567" w:top="1701" w:footer="454"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Wingdings">
    <w:charset w:val="02"/>
    <w:family w:val="auto"/>
    <w:pitch w:val="variable"/>
  </w:font>
  <w:font w:name="Courier New">
    <w:charset w:val="cc"/>
    <w:family w:val="modern"/>
    <w:pitch w:val="default"/>
  </w:font>
  <w:font w:name="Calibri">
    <w:charset w:val="cc"/>
    <w:family w:val="swiss"/>
    <w:pitch w:val="variable"/>
  </w:font>
  <w:font w:name="Segoe UI">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ind w:left="0" w:right="360" w:hanging="0"/>
      <w:rPr>
        <w:lang w:val="ru-RU"/>
      </w:rPr>
    </w:pPr>
    <w:r>
      <w:rPr>
        <w:lang w:val="ru-RU"/>
      </w:rPr>
    </w:r>
  </w:p>
  <w:p>
    <w:pPr>
      <w:pStyle w:val="Style28"/>
      <w:tabs>
        <w:tab w:val="clear" w:pos="4677"/>
        <w:tab w:val="left" w:pos="9355" w:leader="none"/>
      </w:tabs>
      <w:ind w:left="0" w:right="360" w:hanging="0"/>
      <w:rPr>
        <w:lang w:val="ru-RU"/>
      </w:rPr>
    </w:pPr>
    <w:r>
      <w:rPr>
        <w:lang w:val="ru-RU"/>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ind w:left="0" w:right="360" w:hanging="0"/>
      <w:rPr>
        <w:lang w:val="ru-RU"/>
      </w:rPr>
    </w:pPr>
    <w:r>
      <w:rPr>
        <w:lang w:val="ru-RU"/>
      </w:rPr>
    </w:r>
  </w:p>
  <w:p>
    <w:pPr>
      <w:pStyle w:val="Style28"/>
      <w:tabs>
        <w:tab w:val="clear" w:pos="4677"/>
        <w:tab w:val="left" w:pos="9355" w:leader="none"/>
      </w:tabs>
      <w:ind w:left="0" w:right="360" w:hanging="0"/>
      <w:rPr>
        <w:lang w:val="ru-RU"/>
      </w:rPr>
    </w:pPr>
    <w:r>
      <w:rPr>
        <w:lang w:val="ru-RU"/>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lang w:val="ru-RU"/>
      </w:rPr>
    </w:pPr>
    <w:r>
      <w:rPr>
        <w:lang w:val="ru-RU"/>
      </w:rPr>
    </w:r>
  </w:p>
  <w:p>
    <w:pPr>
      <w:pStyle w:val="Style27"/>
      <w:rPr>
        <w:lang w:val="ru-RU"/>
      </w:rPr>
    </w:pPr>
    <w:r>
      <w:rPr>
        <w:lang w:val="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lang w:val="ru-RU"/>
      </w:rPr>
    </w:pPr>
    <w:r>
      <w:rPr>
        <w:lang w:val="ru-RU"/>
      </w:rPr>
    </w:r>
  </w:p>
  <w:p>
    <w:pPr>
      <w:pStyle w:val="Style27"/>
      <w:rPr>
        <w:lang w:val="ru-RU"/>
      </w:rPr>
    </w:pPr>
    <w:r>
      <w:rPr>
        <w:lang w:val="ru-RU"/>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abstractNum w:abstractNumId="3">
    <w:lvl w:ilvl="0">
      <w:start w:val="1"/>
      <w:numFmt w:val="decimal"/>
      <w:lvlText w:val="%1."/>
      <w:lvlJc w:val="left"/>
      <w:pPr>
        <w:tabs>
          <w:tab w:val="num" w:pos="0"/>
        </w:tabs>
        <w:ind w:left="930" w:hanging="360"/>
      </w:pPr>
      <w:rPr>
        <w:sz w:val="28"/>
        <w:szCs w:val="28"/>
        <w:rFonts w:ascii="Times New Roman" w:hAnsi="Times New Roman" w:cs="Times New Roman"/>
      </w:r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lang w:val="ru-RU"/>
    </w:rPr>
  </w:style>
  <w:style w:type="character" w:styleId="WW8Num2z1">
    <w:name w:val="WW8Num2z1"/>
    <w:qFormat/>
    <w:rPr/>
  </w:style>
  <w:style w:type="character" w:styleId="WW8Num3z0">
    <w:name w:val="WW8Num3z0"/>
    <w:qFormat/>
    <w:rPr>
      <w:rFonts w:ascii="Times New Roman" w:hAnsi="Times New Roman" w:cs="Times New Roman"/>
      <w:sz w:val="28"/>
      <w:szCs w:val="28"/>
    </w:rPr>
  </w:style>
  <w:style w:type="character" w:styleId="WW8Num3z1">
    <w:name w:val="WW8Num3z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4z0">
    <w:name w:val="WW8Num4z0"/>
    <w:qFormat/>
    <w:rPr/>
  </w:style>
  <w:style w:type="character" w:styleId="WW8Num4z1">
    <w:name w:val="WW8Num4z1"/>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Style13">
    <w:name w:val="Основной шрифт абзаца"/>
    <w:qFormat/>
    <w:rPr/>
  </w:style>
  <w:style w:type="character" w:styleId="Style14">
    <w:name w:val="Верхний колонтитул Знак"/>
    <w:qFormat/>
    <w:rPr>
      <w:rFonts w:ascii="Calibri" w:hAnsi="Calibri" w:cs="Calibri"/>
      <w:lang w:val="ru-RU" w:bidi="ar-SA"/>
    </w:rPr>
  </w:style>
  <w:style w:type="character" w:styleId="Style15">
    <w:name w:val="Нижний колонтитул Знак"/>
    <w:qFormat/>
    <w:rPr>
      <w:rFonts w:ascii="Calibri" w:hAnsi="Calibri" w:cs="Calibri"/>
      <w:lang w:val="ru-RU" w:bidi="ar-SA"/>
    </w:rPr>
  </w:style>
  <w:style w:type="character" w:styleId="Style16">
    <w:name w:val="Page Number"/>
    <w:basedOn w:val="Style13"/>
    <w:rPr/>
  </w:style>
  <w:style w:type="character" w:styleId="11">
    <w:name w:val="Заголовок 1 Знак"/>
    <w:qFormat/>
    <w:rPr>
      <w:rFonts w:ascii="Arial" w:hAnsi="Arial" w:cs="Arial"/>
      <w:b/>
      <w:bCs/>
      <w:kern w:val="2"/>
      <w:sz w:val="32"/>
      <w:szCs w:val="32"/>
    </w:rPr>
  </w:style>
  <w:style w:type="character" w:styleId="Style17">
    <w:name w:val="Основной текст с отступом Знак"/>
    <w:basedOn w:val="Style13"/>
    <w:qFormat/>
    <w:rPr/>
  </w:style>
  <w:style w:type="character" w:styleId="Style18">
    <w:name w:val="Название Знак"/>
    <w:qFormat/>
    <w:rPr>
      <w:b/>
      <w:sz w:val="28"/>
    </w:rPr>
  </w:style>
  <w:style w:type="character" w:styleId="Style19">
    <w:name w:val="Текст выноски Знак"/>
    <w:qFormat/>
    <w:rPr>
      <w:rFonts w:ascii="Segoe UI" w:hAnsi="Segoe UI" w:cs="Segoe UI"/>
      <w:sz w:val="18"/>
      <w:szCs w:val="18"/>
    </w:rPr>
  </w:style>
  <w:style w:type="character" w:styleId="-">
    <w:name w:val="Hyperlink"/>
    <w:rPr>
      <w:color w:val="000080"/>
      <w:u w:val="single"/>
      <w:lang w:val="zxx" w:eastAsia="zxx" w:bidi="zxx"/>
    </w:rPr>
  </w:style>
  <w:style w:type="paragraph" w:styleId="Style20">
    <w:name w:val="Заголовок"/>
    <w:basedOn w:val="Normal"/>
    <w:next w:val="Style21"/>
    <w:qFormat/>
    <w:pPr>
      <w:jc w:val="center"/>
    </w:pPr>
    <w:rPr>
      <w:b/>
      <w:sz w:val="28"/>
      <w:szCs w:val="20"/>
      <w:lang w:val="ru-RU"/>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Колонтитул"/>
    <w:basedOn w:val="Normal"/>
    <w:qFormat/>
    <w:pPr>
      <w:suppressLineNumbers/>
      <w:tabs>
        <w:tab w:val="clear" w:pos="708"/>
        <w:tab w:val="center" w:pos="4819" w:leader="none"/>
        <w:tab w:val="right" w:pos="9638" w:leader="none"/>
      </w:tabs>
    </w:pPr>
    <w:rPr/>
  </w:style>
  <w:style w:type="paragraph" w:styleId="Style27">
    <w:name w:val="Header"/>
    <w:basedOn w:val="Normal"/>
    <w:pPr>
      <w:tabs>
        <w:tab w:val="clear" w:pos="708"/>
        <w:tab w:val="center" w:pos="4677" w:leader="none"/>
        <w:tab w:val="right" w:pos="9355" w:leader="none"/>
      </w:tabs>
    </w:pPr>
    <w:rPr>
      <w:rFonts w:ascii="Calibri" w:hAnsi="Calibri" w:cs="Calibri"/>
      <w:sz w:val="20"/>
      <w:szCs w:val="20"/>
      <w:lang w:val="ru-RU"/>
    </w:rPr>
  </w:style>
  <w:style w:type="paragraph" w:styleId="Style28">
    <w:name w:val="Footer"/>
    <w:basedOn w:val="Normal"/>
    <w:pPr>
      <w:tabs>
        <w:tab w:val="clear" w:pos="708"/>
        <w:tab w:val="center" w:pos="4677" w:leader="none"/>
        <w:tab w:val="right" w:pos="9355" w:leader="none"/>
      </w:tabs>
    </w:pPr>
    <w:rPr>
      <w:rFonts w:ascii="Calibri" w:hAnsi="Calibri" w:cs="Calibri"/>
      <w:sz w:val="20"/>
      <w:szCs w:val="20"/>
      <w:lang w:val="ru-RU"/>
    </w:rPr>
  </w:style>
  <w:style w:type="paragraph" w:styleId="ConsPlusCell">
    <w:name w:val="ConsPlusCell"/>
    <w:qFormat/>
    <w:pPr>
      <w:widowControl w:val="false"/>
      <w:suppressAutoHyphens w:val="true"/>
      <w:autoSpaceDE w:val="false"/>
      <w:bidi w:val="0"/>
    </w:pPr>
    <w:rPr>
      <w:rFonts w:ascii="Times New Roman" w:hAnsi="Times New Roman" w:eastAsia="Times New Roman" w:cs="Times New Roman"/>
      <w:color w:val="auto"/>
      <w:sz w:val="24"/>
      <w:szCs w:val="24"/>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9">
    <w:name w:val="Абзац списка"/>
    <w:basedOn w:val="Normal"/>
    <w:qFormat/>
    <w:pPr>
      <w:spacing w:lineRule="auto" w:line="276" w:before="0" w:after="200"/>
      <w:ind w:left="720" w:right="0" w:hanging="0"/>
      <w:contextualSpacing/>
    </w:pPr>
    <w:rPr>
      <w:rFonts w:ascii="Calibri" w:hAnsi="Calibri" w:cs="Calibri"/>
      <w:sz w:val="22"/>
      <w:szCs w:val="22"/>
    </w:rPr>
  </w:style>
  <w:style w:type="paragraph" w:styleId="Style30">
    <w:name w:val="Body Text Indent"/>
    <w:basedOn w:val="Normal"/>
    <w:pPr>
      <w:spacing w:before="0" w:after="120"/>
      <w:ind w:left="283" w:right="0" w:hanging="0"/>
    </w:pPr>
    <w:rPr>
      <w:sz w:val="20"/>
      <w:szCs w:val="20"/>
    </w:rPr>
  </w:style>
  <w:style w:type="paragraph" w:styleId="Style31">
    <w:name w:val="Без интервала"/>
    <w:qFormat/>
    <w:pPr>
      <w:widowControl/>
      <w:suppressAutoHyphens w:val="true"/>
      <w:bidi w:val="0"/>
    </w:pPr>
    <w:rPr>
      <w:rFonts w:ascii="Calibri" w:hAnsi="Calibri" w:eastAsia="Times New Roman" w:cs="Calibri"/>
      <w:color w:val="auto"/>
      <w:sz w:val="22"/>
      <w:szCs w:val="22"/>
      <w:lang w:val="ru-RU" w:eastAsia="zh-CN" w:bidi="ar-SA"/>
    </w:rPr>
  </w:style>
  <w:style w:type="paragraph" w:styleId="Style32">
    <w:name w:val="Знак"/>
    <w:basedOn w:val="Normal"/>
    <w:qFormat/>
    <w:pPr>
      <w:spacing w:before="280" w:after="280"/>
    </w:pPr>
    <w:rPr>
      <w:rFonts w:ascii="Tahoma" w:hAnsi="Tahoma" w:cs="Tahoma"/>
      <w:sz w:val="20"/>
      <w:szCs w:val="20"/>
      <w:lang w:val="en-US"/>
    </w:rPr>
  </w:style>
  <w:style w:type="paragraph" w:styleId="ConsNormal">
    <w:name w:val="ConsNormal"/>
    <w:qFormat/>
    <w:pPr>
      <w:widowControl/>
      <w:suppressAutoHyphens w:val="true"/>
      <w:autoSpaceDE w:val="false"/>
      <w:bidi w:val="0"/>
      <w:ind w:left="0" w:right="19772" w:firstLine="720"/>
    </w:pPr>
    <w:rPr>
      <w:rFonts w:ascii="Arial" w:hAnsi="Arial" w:eastAsia="Times New Roman" w:cs="Arial"/>
      <w:color w:val="auto"/>
      <w:sz w:val="20"/>
      <w:szCs w:val="20"/>
      <w:lang w:val="ru-RU" w:eastAsia="zh-CN" w:bidi="ar-SA"/>
    </w:rPr>
  </w:style>
  <w:style w:type="paragraph" w:styleId="ListParagraph">
    <w:name w:val="List Paragraph"/>
    <w:basedOn w:val="Normal"/>
    <w:qFormat/>
    <w:pPr>
      <w:ind w:left="720" w:right="0" w:hanging="0"/>
    </w:pPr>
    <w:rPr>
      <w:sz w:val="20"/>
      <w:szCs w:val="20"/>
    </w:rPr>
  </w:style>
  <w:style w:type="paragraph" w:styleId="Style33">
    <w:name w:val="Текст выноски"/>
    <w:basedOn w:val="Normal"/>
    <w:qFormat/>
    <w:pPr/>
    <w:rPr>
      <w:rFonts w:ascii="Segoe UI" w:hAnsi="Segoe UI" w:cs="Segoe UI"/>
      <w:sz w:val="18"/>
      <w:szCs w:val="18"/>
      <w:lang w:val="ru-RU"/>
    </w:rPr>
  </w:style>
  <w:style w:type="paragraph" w:styleId="Style34">
    <w:name w:val="Содержимое таблицы"/>
    <w:basedOn w:val="Normal"/>
    <w:qFormat/>
    <w:pPr>
      <w:suppressLineNumbers/>
    </w:pPr>
    <w:rPr/>
  </w:style>
  <w:style w:type="paragraph" w:styleId="Style35">
    <w:name w:val="Заголовок таблицы"/>
    <w:basedOn w:val="Style34"/>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F70135E3DBE8072C01AC34DC12F802557303DF246A162E161DE7CC912950807F24069A8D7B291559AB14275a5M4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LibreOffice/7.5.5.2$Windows_X86_64 LibreOffice_project/ca8fe7424262805f223b9a2334bc7181abbcbf5e</Application>
  <AppVersion>15.0000</AppVersion>
  <Pages>34</Pages>
  <Words>5372</Words>
  <Characters>38647</Characters>
  <CharactersWithSpaces>50362</CharactersWithSpaces>
  <Paragraphs>993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2022-11-15T08:57:00Z</dcterms:created>
  <dc:creator>User</dc:creator>
  <dc:description/>
  <dc:language>ru-RU</dc:language>
  <cp:lastModifiedBy/>
  <cp:lastPrinted>2022-11-07T11:51:00Z</cp:lastPrinted>
  <dcterms:modified xsi:type="dcterms:W3CDTF">2022-12-05T15:01:35Z</dcterms:modified>
  <cp:revision>3</cp:revision>
  <dc:subject/>
  <dc:title>Приложение 2</dc:title>
</cp:coreProperties>
</file>