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eastAsia="ru-RU"/>
        </w:rPr>
        <w:t>П</w:t>
      </w: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eastAsia="ar-SA"/>
        </w:rPr>
        <w:t>остановление Администрации города Шарыпово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08.11.2022                                                                                                       № 358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mc:AlternateContent>
          <mc:Choice Requires="wps">
            <w:drawing>
              <wp:anchor behindDoc="0" distT="0" distB="635" distL="0" distR="7620" simplePos="0" locked="0" layoutInCell="1" allowOverlap="1" relativeHeight="2">
                <wp:simplePos x="0" y="0"/>
                <wp:positionH relativeFrom="column">
                  <wp:posOffset>-2374265</wp:posOffset>
                </wp:positionH>
                <wp:positionV relativeFrom="paragraph">
                  <wp:posOffset>156845</wp:posOffset>
                </wp:positionV>
                <wp:extent cx="1040765" cy="114300"/>
                <wp:effectExtent l="0" t="0" r="0" b="0"/>
                <wp:wrapNone/>
                <wp:docPr id="1" name="Rectangle 53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040760" cy="11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32"/>
                              <w:spacing w:before="0" w:after="160"/>
                              <w:rPr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536" path="m0,0l-2147483645,0l-2147483645,-2147483646l0,-2147483646xe" fillcolor="white" stroked="f" o:allowincell="f" style="position:absolute;margin-left:-187pt;margin-top:12.35pt;width:81.9pt;height:8.95pt;flip:y;mso-wrap-style:none;v-text-anchor:middl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32"/>
                        <w:spacing w:before="0" w:after="160"/>
                        <w:rPr>
                          <w:szCs w:val="2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bCs/>
          <w:sz w:val="28"/>
          <w:szCs w:val="27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7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7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7"/>
          <w:lang w:eastAsia="ru-RU"/>
        </w:rPr>
        <w:t>О внесении изменений в постановление Администрации города Шарыпово от 20.10.2022 года № 337 «Об утверждении Порядка</w:t>
      </w:r>
      <w:r>
        <w:rPr>
          <w:rFonts w:eastAsia="Times New Roman" w:cs="Times New Roman" w:ascii="Times New Roman" w:hAnsi="Times New Roman"/>
          <w:sz w:val="28"/>
          <w:szCs w:val="27"/>
          <w:lang w:eastAsia="ru-RU"/>
        </w:rPr>
        <w:t xml:space="preserve"> освобождения родителей (законных представителей) от родительской платы за присмотр и уход за детьми </w:t>
      </w:r>
      <w:r>
        <w:rPr>
          <w:rFonts w:eastAsia="Times New Roman" w:cs="Times New Roman" w:ascii="Times New Roman" w:hAnsi="Times New Roman"/>
          <w:bCs/>
          <w:sz w:val="28"/>
          <w:szCs w:val="27"/>
          <w:lang w:eastAsia="ru-RU"/>
        </w:rPr>
        <w:t>граждан Российской Федерации, призванных на военную службу по частичной мобилизации в Вооруженные силы Российской Федерации, а также детьми граждан Российской Федерации, заключивших контракт с Министерством обороны Российской Федерации для участия в специальной военной операции, обучающимися в муниципальных дошкольных образовательных учреждениях городского округа города Шарыпово» (в редакции от 31.10.2022 № 351)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Cs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Cs/>
          <w:sz w:val="27"/>
          <w:szCs w:val="27"/>
          <w:lang w:eastAsia="ru-RU"/>
        </w:rPr>
      </w:r>
    </w:p>
    <w:p>
      <w:pPr>
        <w:pStyle w:val="Normal"/>
        <w:spacing w:lineRule="atLeast" w:line="57" w:before="28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7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7"/>
          <w:lang w:eastAsia="ru-RU"/>
        </w:rPr>
        <w:t xml:space="preserve">В соответствии с Федеральным законом от 29.12.2012 № 273 - ФЗ                          «Об образовании в Российской Федерации», ст. 16 Федерального закона от 06.10.2003 г. № 131-ФЗ «Об общих принципах организации местного самоуправления в Российской Федерации», </w:t>
      </w:r>
      <w:r>
        <w:rPr>
          <w:rFonts w:eastAsia="Times New Roman" w:cs="Times New Roman" w:ascii="Times New Roman" w:hAnsi="Times New Roman"/>
          <w:sz w:val="28"/>
          <w:szCs w:val="27"/>
          <w:lang w:eastAsia="ru-RU"/>
        </w:rPr>
        <w:t>во исполнение Постановления Администрации города Шарыпово от</w:t>
      </w:r>
      <w:r>
        <w:rPr>
          <w:rFonts w:eastAsia="Times New Roman" w:cs="Times New Roman" w:ascii="Times New Roman" w:hAnsi="Times New Roman"/>
          <w:bCs/>
          <w:sz w:val="28"/>
          <w:szCs w:val="27"/>
          <w:lang w:eastAsia="ru-RU"/>
        </w:rPr>
        <w:t xml:space="preserve"> 29.06.2017 г. № 124 «Об установлении размера платы, взимаемой с родителей (законных представителей) за присмотр и уход за детьми в муниципальных дошкольных образовательных учреждениях муниципального образования «город Шарыпово Красноярского края», </w:t>
      </w:r>
      <w:r>
        <w:rPr>
          <w:rFonts w:eastAsia="Times New Roman" w:cs="Times New Roman" w:ascii="Times New Roman" w:hAnsi="Times New Roman"/>
          <w:sz w:val="28"/>
          <w:szCs w:val="27"/>
          <w:lang w:eastAsia="ru-RU"/>
        </w:rPr>
        <w:t xml:space="preserve">в целях поддержки граждан Российской Федерации призванных на военную службу по мобилизации в Вооруженные силы Российской Федерации,  а также граждан Российской Федерации, </w:t>
      </w:r>
      <w:r>
        <w:rPr>
          <w:rFonts w:eastAsia="Times New Roman" w:cs="Times New Roman" w:ascii="Times New Roman" w:hAnsi="Times New Roman"/>
          <w:color w:val="000000"/>
          <w:sz w:val="28"/>
          <w:szCs w:val="24"/>
          <w:lang w:eastAsia="ru-RU"/>
        </w:rPr>
        <w:t>заключивших контракт с Министерством обороны Российской Федерации, для участия в специальной военной операции, и членов их семей, повышения уровня социальной защищенности указанной категории граждан</w:t>
      </w:r>
      <w:r>
        <w:rPr>
          <w:rFonts w:eastAsia="Times New Roman" w:cs="Times New Roman" w:ascii="Times New Roman" w:hAnsi="Times New Roman"/>
          <w:sz w:val="28"/>
          <w:szCs w:val="27"/>
          <w:lang w:eastAsia="ru-RU"/>
        </w:rPr>
        <w:t>,</w:t>
      </w:r>
      <w:r>
        <w:rPr>
          <w:rFonts w:eastAsia="Times New Roman" w:cs="Times New Roman" w:ascii="Times New Roman" w:hAnsi="Times New Roman"/>
          <w:bCs/>
          <w:sz w:val="28"/>
          <w:szCs w:val="27"/>
          <w:lang w:eastAsia="ru-RU"/>
        </w:rPr>
        <w:t xml:space="preserve"> руководствуясь статьей 34 Устава города Шарыпово</w:t>
      </w:r>
      <w:r>
        <w:rPr>
          <w:rFonts w:eastAsia="Times New Roman" w:cs="Times New Roman" w:ascii="Times New Roman" w:hAnsi="Times New Roman"/>
          <w:sz w:val="28"/>
          <w:szCs w:val="27"/>
          <w:lang w:eastAsia="ru-RU"/>
        </w:rPr>
        <w:t>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7"/>
          <w:lang w:eastAsia="ru-RU"/>
        </w:rPr>
        <w:t>ПОСТАНОВЛЯЮ:</w:t>
      </w:r>
    </w:p>
    <w:p>
      <w:pPr>
        <w:pStyle w:val="Normal"/>
        <w:numPr>
          <w:ilvl w:val="1"/>
          <w:numId w:val="5"/>
        </w:numPr>
        <w:spacing w:lineRule="auto" w:line="240" w:before="0" w:after="0"/>
        <w:ind w:left="0" w:firstLine="708"/>
        <w:jc w:val="both"/>
        <w:rPr>
          <w:rFonts w:ascii="Times New Roman" w:hAnsi="Times New Roman" w:eastAsia="Times New Roman" w:cs="Times New Roman"/>
          <w:sz w:val="28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7"/>
          <w:lang w:eastAsia="ru-RU"/>
        </w:rPr>
        <w:t xml:space="preserve">Внести в постановление </w:t>
      </w:r>
      <w:r>
        <w:rPr>
          <w:rFonts w:eastAsia="Times New Roman" w:cs="Times New Roman" w:ascii="Times New Roman" w:hAnsi="Times New Roman"/>
          <w:bCs/>
          <w:sz w:val="28"/>
          <w:szCs w:val="27"/>
          <w:lang w:eastAsia="ru-RU"/>
        </w:rPr>
        <w:t>Администрации города Шарыпово от 20.10.2022 года № 337 «Об утверждении Порядка</w:t>
      </w:r>
      <w:r>
        <w:rPr>
          <w:rFonts w:eastAsia="Times New Roman" w:cs="Times New Roman" w:ascii="Times New Roman" w:hAnsi="Times New Roman"/>
          <w:sz w:val="28"/>
          <w:szCs w:val="27"/>
          <w:lang w:eastAsia="ru-RU"/>
        </w:rPr>
        <w:t xml:space="preserve"> освобождения родителей (законных представителей) от родительской платы за присмотр и уход за детьми </w:t>
      </w:r>
      <w:r>
        <w:rPr>
          <w:rFonts w:eastAsia="Times New Roman" w:cs="Times New Roman" w:ascii="Times New Roman" w:hAnsi="Times New Roman"/>
          <w:bCs/>
          <w:sz w:val="28"/>
          <w:szCs w:val="27"/>
          <w:lang w:eastAsia="ru-RU"/>
        </w:rPr>
        <w:t>граждан Российской Федерации, призванных на военную службу по частичной мобилизации в Вооруженные силы Российской Федерации, а также детьми граждан Российской Федерации, заключивших контракт с Министерством обороны Российской Федерации для участия в специальной военной операции, обучающимися в муниципальных дошкольных образовательных учреждениях городского округа города Шарыпово» (в редакции от 31.10.2022 № 351) следующие изменения: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7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7"/>
          <w:lang w:eastAsia="ru-RU"/>
        </w:rPr>
        <w:t>В тексте постановления слова «детьми граждан Российской Федерации, призванных на военную службу по частичной мобилизации в Вооруженные силы Российской Федерации, а также детьми граждан Российской Федерации, заключивших контракт с Министерством обороны Российской Федерации для участия в специальной военной операции» заменить словами «детьми</w:t>
      </w:r>
      <w:r>
        <w:rPr>
          <w:rFonts w:eastAsia="Calibri" w:cs="Times New Roman" w:ascii="Times New Roman" w:hAnsi="Times New Roman"/>
          <w:sz w:val="28"/>
          <w:szCs w:val="28"/>
          <w:lang w:eastAsia="ru-RU"/>
        </w:rPr>
        <w:t xml:space="preserve"> из семей лиц, принимающих участие в специальной военной операции» в соответствующем падеже.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7"/>
          <w:lang w:eastAsia="ru-RU"/>
        </w:rPr>
        <w:t>Приложение к постановлению</w:t>
      </w:r>
      <w:r>
        <w:rPr>
          <w:rFonts w:eastAsia="Times New Roman" w:cs="Times New Roman" w:ascii="Times New Roman" w:hAnsi="Times New Roman"/>
          <w:bCs/>
          <w:sz w:val="28"/>
          <w:szCs w:val="27"/>
          <w:lang w:eastAsia="ru-RU"/>
        </w:rPr>
        <w:t xml:space="preserve"> изложить в новой редакции, согласно приложению.</w:t>
      </w:r>
    </w:p>
    <w:p>
      <w:pPr>
        <w:pStyle w:val="Normal"/>
        <w:widowControl w:val="false"/>
        <w:tabs>
          <w:tab w:val="clear" w:pos="709"/>
          <w:tab w:val="left" w:pos="0" w:leader="none"/>
          <w:tab w:val="left" w:pos="1134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7"/>
        </w:rPr>
      </w:pPr>
      <w:r>
        <w:rPr>
          <w:rFonts w:eastAsia="Calibri" w:cs="Times New Roman" w:ascii="Times New Roman" w:hAnsi="Times New Roman"/>
          <w:sz w:val="28"/>
          <w:szCs w:val="27"/>
        </w:rPr>
        <w:t>2. Контроль за исполнением настоящего постановления возложить на заместителя Главы города Шарыпово по социальным вопросам Ю.В. Рудь.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7"/>
          <w:lang w:eastAsia="ru-RU"/>
        </w:rPr>
        <w:t xml:space="preserve">3.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Настоящее постановление  вступает в силу  в день, следующий                     за днем его официального опубликования в периодическом печатном издании «Официальный вестник города Шарыпово», распространяется на правоотношения, возникшие с 01 ноября 2022 года, и подлежит размещению на официальном сайте муниципального образования города Шарыпово Красноярского края (</w:t>
      </w:r>
      <w:hyperlink r:id="rId2" w:tgtFrame="http://www.gorodsharypovo.ru">
        <w:r>
          <w:rPr>
            <w:rFonts w:eastAsia="Times New Roman" w:cs="Times New Roman" w:ascii="Times New Roman" w:hAnsi="Times New Roman"/>
            <w:sz w:val="28"/>
            <w:szCs w:val="28"/>
            <w:lang w:eastAsia="ru-RU"/>
          </w:rPr>
          <w:t>www.gorodsharypovo.ru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Глава города Шарыпово                                                                       В.Г. Хохлов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 xml:space="preserve">Приложение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к постановлению Администрации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города Шарыпово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от 08.11.2022 года № 358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7"/>
          <w:lang w:eastAsia="ru-RU"/>
        </w:rPr>
        <w:t>ПОРЯДОК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7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7"/>
          <w:lang w:eastAsia="ru-RU"/>
        </w:rPr>
        <w:t xml:space="preserve">освобождения родителей (законных представителей) от родительской платы за присмотр и уход за детьми </w:t>
      </w:r>
      <w:r>
        <w:rPr>
          <w:rFonts w:eastAsia="Times New Roman" w:cs="Times New Roman" w:ascii="Times New Roman" w:hAnsi="Times New Roman"/>
          <w:bCs/>
          <w:sz w:val="28"/>
          <w:szCs w:val="27"/>
          <w:lang w:eastAsia="ru-RU"/>
        </w:rPr>
        <w:t>лиц, принимающих участие в специальной военной операции, обучающимися в муниципальных дошкольных образовательных учреждениях городского округа города Шарыпово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7"/>
          <w:lang w:eastAsia="ru-RU"/>
        </w:rPr>
      </w:r>
    </w:p>
    <w:p>
      <w:pPr>
        <w:pStyle w:val="Normal"/>
        <w:numPr>
          <w:ilvl w:val="0"/>
          <w:numId w:val="6"/>
        </w:numPr>
        <w:spacing w:lineRule="auto" w:line="240" w:before="0" w:after="0"/>
        <w:ind w:left="0" w:firstLine="708"/>
        <w:jc w:val="both"/>
        <w:rPr>
          <w:rFonts w:ascii="Times New Roman" w:hAnsi="Times New Roman" w:eastAsia="Times New Roman" w:cs="Times New Roman"/>
          <w:bCs/>
          <w:sz w:val="28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7"/>
          <w:lang w:eastAsia="ru-RU"/>
        </w:rPr>
        <w:t xml:space="preserve">Освобождение родителей (законных представителей) от родительской платы за присмотр и уход за детьми </w:t>
      </w:r>
      <w:r>
        <w:rPr>
          <w:rFonts w:eastAsia="Times New Roman" w:cs="Times New Roman" w:ascii="Times New Roman" w:hAnsi="Times New Roman"/>
          <w:bCs/>
          <w:sz w:val="28"/>
          <w:szCs w:val="27"/>
          <w:lang w:eastAsia="ru-RU"/>
        </w:rPr>
        <w:t>лиц, принимающих участие в специальной военной операции, обучающимися в муниципальных дошкольных образовательных учреждениях городского округа города Шарыпово (далее – МДОУ), носит заявительный характер.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7"/>
          <w:lang w:eastAsia="ru-RU"/>
        </w:rPr>
        <w:t xml:space="preserve">2. </w:t>
      </w:r>
      <w:r>
        <w:rPr>
          <w:rFonts w:eastAsia="Calibri" w:cs="Times New Roman" w:ascii="Times New Roman" w:hAnsi="Times New Roman"/>
          <w:sz w:val="28"/>
          <w:szCs w:val="28"/>
          <w:lang w:eastAsia="ru-RU"/>
        </w:rPr>
        <w:t>Лица, имеющие право обратиться за предоставлением меры социальной поддержки в интересах детей из семей лиц, принимающих участие в специальной военной операции (далее – заявители):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1) родитель (усыновитель);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2) супруг (супруга) родителя (усыновителя);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3) представитель по доверенности родителя (усыновителя), супруга (супруги) родителя (усыновителя).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7"/>
          <w:lang w:eastAsia="ru-RU"/>
        </w:rPr>
        <w:t xml:space="preserve">3. </w:t>
      </w:r>
      <w:r>
        <w:rPr>
          <w:rFonts w:eastAsia="Calibri" w:cs="Times New Roman" w:ascii="Times New Roman" w:hAnsi="Times New Roman"/>
          <w:sz w:val="28"/>
          <w:szCs w:val="28"/>
        </w:rPr>
        <w:t xml:space="preserve">Лица, которые не вправе обращаться за предоставлением меры социальной поддержки </w:t>
      </w:r>
      <w:r>
        <w:rPr>
          <w:rFonts w:eastAsia="Calibri" w:cs="Times New Roman" w:ascii="Times New Roman" w:hAnsi="Times New Roman"/>
          <w:sz w:val="28"/>
          <w:szCs w:val="28"/>
          <w:lang w:eastAsia="ru-RU"/>
        </w:rPr>
        <w:t>в интересах детей из семей лиц, принимающих участие в специальной военной операции, указанных в пункте 1 настоящего Порядка: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1) лица, лишенные родительских прав (ограниченные в родительских правах) в отношении ребенка;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2) лица, отбывающие наказание в виде лишения свободы;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3) лица, находящиеся на принудительном лечении по решению суда;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4) лица, в отношении которых применена мера пресечения в виде заключения под стражу.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4. Пакет документов, представляемый в муниципальную дошкольную образовательную организацию для получения меры социальной поддержки: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1) заявление о предоставлении меры социальной поддержки по форме, согласно приложению к настоящему Порядку;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2) копия паспорта гражданина Российской Федерации или иного документа, удостоверяющего личность заявителя;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3) копия паспорта гражданина Российской Федерации или иного документа, удостоверяющего личность родителя (усыновителя) ребенка </w:t>
        <w:br/>
        <w:t xml:space="preserve">из семьи лица, принимающего участие в специальной военной операции (представляется в случае обращения с документами родителя (усыновителя) ребенка из семьи лица, принимающего участие в специальной военной операции, уполномоченного представителя родителя (усыновителя) ребенка, из семьи лица, принимающего участие в </w:t>
      </w:r>
      <w:bookmarkStart w:id="0" w:name="_GoBack"/>
      <w:bookmarkEnd w:id="0"/>
      <w:r>
        <w:rPr>
          <w:rFonts w:eastAsia="Calibri" w:cs="Times New Roman" w:ascii="Times New Roman" w:hAnsi="Times New Roman"/>
          <w:sz w:val="28"/>
          <w:szCs w:val="28"/>
        </w:rPr>
        <w:t>специальной военной операции);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4) копия документа, удостоверяющего личность уполномоченного представителя и копия доверенности, подтверждающая полномочия уполномоченного представителя на осуществление действий от имени заявителя (представляется в случае обращения с </w:t>
      </w:r>
      <w:r>
        <w:rPr>
          <w:rFonts w:eastAsia="Calibri" w:cs="Times New Roman" w:ascii="Times New Roman" w:hAnsi="Times New Roman"/>
          <w:sz w:val="28"/>
          <w:szCs w:val="28"/>
          <w:lang w:eastAsia="ru-RU"/>
        </w:rPr>
        <w:t>документами уполномоченным представителем);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5) копия страхового свидетельства обязательного пенсионного страхования или иного документа, подтверждающего регистрацию ребенка, из семьи лица, принимающего участие в специальной военной операции, </w:t>
        <w:br/>
        <w:t>в системе индивидуального (персонифицированного) учета и содержащего сведения о страховом номере индивидуального лицевого счета, при его наличии (представляется по собственной инициативе);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6) копия свидетельства о рождении (об усыновлении (удочерении) ребенка из семьи лица, принимающего участие в специальной военной операции (представляется в случае обращения с документами родителя (усыновителя) ребенка из семьи лица, принимающего участие в специальной военной операции, уполномоченного представителя родителя (усыновителя) ребенка из семьи лица, принимающего участие в специальной военной операции, для подтверждения правового статуса родителя (усыновителя) ребенка из семьи лица, принимающего участие в специальной военной операции); копия свидетельства о рождении ребенка</w:t>
      </w:r>
      <w:r>
        <w:rPr>
          <w:rFonts w:eastAsia="Calibri" w:cs="Times New Roman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</w:rPr>
        <w:t>из семьи лица, принимающего участие в специальной военной операции, выданного компетентным органом иностранного государства, представляется вместе с его нотариально удостоверенным переводом на русский язык; копия свидетельства о рождении ребенка</w:t>
      </w:r>
      <w:r>
        <w:rPr>
          <w:rFonts w:eastAsia="Calibri" w:cs="Times New Roman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</w:rPr>
        <w:t xml:space="preserve">из семьи лица, принимающего участие </w:t>
        <w:br/>
        <w:t>в специальной военной операции), выданного органами записи актов гражданского состояния или консульскими учреждениями Российской Федерации, представляется по собственной инициативе);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7) оригинал документа (справки)</w:t>
      </w:r>
      <w:r>
        <w:rPr>
          <w:rFonts w:eastAsia="Times New Roman" w:cs="Times New Roman" w:ascii="Times New Roman" w:hAnsi="Times New Roman"/>
          <w:bCs/>
          <w:sz w:val="28"/>
          <w:szCs w:val="27"/>
          <w:lang w:eastAsia="ru-RU"/>
        </w:rPr>
        <w:t xml:space="preserve"> Военного комиссариата города Шарыпово и Шарыповского района Красноярского края</w:t>
      </w:r>
      <w:r>
        <w:rPr>
          <w:rFonts w:eastAsia="Calibri" w:cs="Times New Roman" w:ascii="Times New Roman" w:hAnsi="Times New Roman"/>
          <w:sz w:val="28"/>
          <w:szCs w:val="28"/>
        </w:rPr>
        <w:t>, подтверждающего участие обоих или одного из родителей (усыновителей) или единственного родителя (усыновителя) ребенка в специальной военной операции.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5. Для получения меры социальной поддержки заявитель обращается с заявлением и прилагаемым пакетом документов</w:t>
      </w:r>
      <w:r>
        <w:rPr>
          <w:rFonts w:cs="Times New Roman" w:ascii="Times New Roman" w:hAnsi="Times New Roman"/>
          <w:sz w:val="28"/>
          <w:szCs w:val="28"/>
        </w:rPr>
        <w:t xml:space="preserve"> в муниципальную </w:t>
      </w:r>
      <w:r>
        <w:rPr>
          <w:rFonts w:eastAsia="Calibri" w:cs="Times New Roman" w:ascii="Times New Roman" w:hAnsi="Times New Roman"/>
          <w:sz w:val="28"/>
          <w:szCs w:val="28"/>
          <w:lang w:eastAsia="ru-RU"/>
        </w:rPr>
        <w:t xml:space="preserve">дошкольную образовательную организацию, осуществляющую деятельность на территории городского округа города Шарыпово, которую посещает </w:t>
      </w:r>
      <w:r>
        <w:rPr>
          <w:rFonts w:cs="Times New Roman" w:ascii="Times New Roman" w:hAnsi="Times New Roman"/>
          <w:sz w:val="28"/>
          <w:szCs w:val="28"/>
        </w:rPr>
        <w:t>ребенок из семьи лица, принимающего участие в специальной военной операции.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6. Способы направления заявления и прилагаемого к нему пакета документов в муниципальную дошкольную образовательную организацию: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  <w:t>1) на бумажном носителе лично;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  <w:t xml:space="preserve">2) посредством почтового отправления с уведомлением о вручении </w:t>
        <w:br/>
        <w:t>и описью вложения;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  <w:t xml:space="preserve">3) в форме электронных документов (пакета электронных документов) </w:t>
        <w:br/>
        <w:t>на адрес электронной почты МДОУ.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  <w:t>7. Срок регистрации заявления и прилагаемого к нему пакета документов: не более 3 рабочих дней.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  <w:t>8. Срок рассмотрения заявления и прилагаемого к нему пакета документов: не более 3 рабочих дней.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  <w:t>9. Срок принятия решения: не более 5 рабочих дней.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  <w:t xml:space="preserve">10. Форма принятия решения: локальный акт МДОУ (приказ):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  <w:t xml:space="preserve">1) о предоставлении меры социальной поддержки;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  <w:t>2) об отказе в предоставлении меры социальной поддержки.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  <w:t>11. Основания для принятия решения об отказе в предоставлении меры социальной поддержки: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1) ребенок </w:t>
      </w:r>
      <w:r>
        <w:rPr>
          <w:rFonts w:eastAsia="Calibri" w:cs="Times New Roman" w:ascii="Times New Roman" w:hAnsi="Times New Roman"/>
          <w:sz w:val="28"/>
          <w:szCs w:val="28"/>
        </w:rPr>
        <w:t xml:space="preserve">не является членом семьи лица, принимающего участие </w:t>
        <w:br/>
        <w:t>в специальной военной операции;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2) непредставление или представление не в полном объеме документов (за исключением документов, представляемых по собственной инициативе);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3) представление документов, содержащих недостоверные сведения.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12. Срок направления уведомления заявителю о принятом решении: не более 3 рабочих дней.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13. Способы направления уведомления заявителю о принятом решении: </w:t>
      </w:r>
      <w:r>
        <w:rPr>
          <w:rFonts w:eastAsia="Calibri" w:cs="Times New Roman" w:ascii="Times New Roman" w:hAnsi="Times New Roman"/>
          <w:bCs/>
          <w:sz w:val="28"/>
          <w:szCs w:val="28"/>
        </w:rPr>
        <w:t>способы, указанные в заявлении о предоставлении меры социальной поддержки.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14. Основания прекращения предоставления меры социальной поддержки: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1) письменный отказ заявителя (уполномоченного представителя) </w:t>
        <w:br/>
        <w:t>от предоставления меры социальной поддержки;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2) прекращение обстоятельств, являющихся основаниями </w:t>
        <w:br/>
        <w:t>для предоставления меры социальной поддержки;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3) смерть лица, которому предоставляется мера социальной поддержки;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4) помещение лица, которому предоставляется мера социальной поддержки, на полное государственное обеспечение.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15. Срок направления уведомления заявителю о прекращении предоставления меры социальной поддержки: не более 3 рабочих дней.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16. Способы направления уведомления заявителю о принятом решении: </w:t>
        <w:br/>
      </w:r>
      <w:r>
        <w:rPr>
          <w:rFonts w:eastAsia="Calibri" w:cs="Times New Roman" w:ascii="Times New Roman" w:hAnsi="Times New Roman"/>
          <w:bCs/>
          <w:sz w:val="28"/>
          <w:szCs w:val="28"/>
        </w:rPr>
        <w:t>способы, указанные в заявлении</w:t>
      </w:r>
      <w:r>
        <w:rPr>
          <w:rFonts w:eastAsia="Calibri" w:cs="Times New Roman"/>
        </w:rPr>
        <w:t xml:space="preserve"> </w:t>
      </w:r>
      <w:r>
        <w:rPr>
          <w:rFonts w:eastAsia="Calibri" w:cs="Times New Roman" w:ascii="Times New Roman" w:hAnsi="Times New Roman"/>
          <w:bCs/>
          <w:sz w:val="28"/>
          <w:szCs w:val="28"/>
        </w:rPr>
        <w:t>о предоставлении меры социальной поддержки.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  <w:t>17. Заявитель обязан уведомить муниципальную дошкольную образовательную организацию о прекращении обстоятельств, являющихся основаниями для предоставления меры социальной поддержки. Срок такого уведомления: не позднее 10 рабочих дней со дня прекращения таких обстоятельств.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7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7"/>
          <w:lang w:eastAsia="ru-RU"/>
        </w:rPr>
        <w:t>18. На основании информации указанной в п. 14 настоящего Порядка,  МДОУ издает локальный акт (приказ) о прекращении предоставления льготы о не взимании платы за присмотр и уход за детьми лиц, принимающих участие в специальной военной операции.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7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7"/>
          <w:lang w:eastAsia="ru-RU"/>
        </w:rPr>
        <w:t xml:space="preserve">19. Предоставление мер поддержки, предусмотренных настоящим </w:t>
      </w:r>
      <w:r>
        <w:rPr>
          <w:rFonts w:eastAsia="Times New Roman" w:cs="Times New Roman" w:ascii="Times New Roman" w:hAnsi="Times New Roman"/>
          <w:bCs/>
          <w:sz w:val="28"/>
          <w:szCs w:val="27"/>
          <w:highlight w:val="yellow"/>
          <w:lang w:eastAsia="ru-RU"/>
        </w:rPr>
        <w:t xml:space="preserve">Порядком, </w:t>
      </w:r>
      <w:r>
        <w:rPr>
          <w:rFonts w:eastAsia="Times New Roman" w:cs="Times New Roman" w:ascii="Times New Roman" w:hAnsi="Times New Roman"/>
          <w:bCs/>
          <w:sz w:val="28"/>
          <w:szCs w:val="27"/>
          <w:lang w:eastAsia="ru-RU"/>
        </w:rPr>
        <w:t>осуществляется в период участия граждан в специальной военной операции.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7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7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7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7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7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7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7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7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7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7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7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7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7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7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7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7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8"/>
        <w:jc w:val="right"/>
        <w:rPr>
          <w:rFonts w:ascii="Times New Roman" w:hAnsi="Times New Roman" w:eastAsia="Times New Roman" w:cs="Times New Roman"/>
          <w:bCs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Cs/>
          <w:sz w:val="27"/>
          <w:szCs w:val="27"/>
          <w:lang w:eastAsia="ru-RU"/>
        </w:rPr>
        <w:t>Приложение к Порядку</w:t>
      </w:r>
    </w:p>
    <w:p>
      <w:pPr>
        <w:pStyle w:val="Normal"/>
        <w:widowControl w:val="false"/>
        <w:spacing w:lineRule="auto" w:line="240" w:before="0" w:after="0"/>
        <w:ind w:firstLine="708"/>
        <w:jc w:val="right"/>
        <w:rPr>
          <w:rFonts w:ascii="Times New Roman" w:hAnsi="Times New Roman" w:eastAsia="Times New Roman" w:cs="Times New Roman"/>
          <w:bCs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Cs/>
          <w:sz w:val="27"/>
          <w:szCs w:val="27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8"/>
        <w:jc w:val="right"/>
        <w:rPr>
          <w:rFonts w:ascii="Times New Roman" w:hAnsi="Times New Roman" w:eastAsia="Times New Roman" w:cs="Times New Roman"/>
          <w:bCs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Cs/>
          <w:sz w:val="27"/>
          <w:szCs w:val="27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Заведующей МДОУ № ______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от __________________(ФИО)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проживающей по адресу: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__________________________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ЗАЯВЛЕНИЕ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sz w:val="26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7"/>
          <w:lang w:eastAsia="ru-RU"/>
        </w:rPr>
        <w:t xml:space="preserve">об освобождении родителей (законных представителей) от родительской платы за присмотр и уход за детьми </w:t>
      </w:r>
      <w:r>
        <w:rPr>
          <w:rFonts w:eastAsia="Times New Roman" w:cs="Times New Roman" w:ascii="Times New Roman" w:hAnsi="Times New Roman"/>
          <w:bCs/>
          <w:sz w:val="26"/>
          <w:szCs w:val="27"/>
          <w:lang w:eastAsia="ru-RU"/>
        </w:rPr>
        <w:t>лиц, принимающих участие в специальной военной операции, обучающимися в муниципальных дошкольных образовательных учреждениях городского округа города Шарыпово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Cs/>
          <w:sz w:val="27"/>
          <w:szCs w:val="27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Cs/>
          <w:sz w:val="27"/>
          <w:szCs w:val="27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ab/>
        <w:t xml:space="preserve">Прошу освободить меня ____________________(ФИО), родителя (законного представителя) _________________________(ФИО ребенка), посещающего группу №_____________ МДОУ ______________ от родительской платы за присмотр и уход за детьми в МДОУ, в связи с тем, что  _____________________(ФИО), являющийся отцом _________________________(ФИО ребенка) с _____________202_ года призван на военную службу </w:t>
      </w:r>
      <w:r>
        <w:rPr>
          <w:rFonts w:eastAsia="Times New Roman" w:cs="Times New Roman" w:ascii="Times New Roman" w:hAnsi="Times New Roman"/>
          <w:bCs/>
          <w:sz w:val="27"/>
          <w:szCs w:val="27"/>
          <w:lang w:eastAsia="ru-RU"/>
        </w:rPr>
        <w:t>для участия в специальной военной операции (нужное подчеркнуть).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Cs/>
          <w:sz w:val="27"/>
          <w:szCs w:val="27"/>
          <w:lang w:eastAsia="ru-RU"/>
        </w:rPr>
      </w:r>
    </w:p>
    <w:p>
      <w:pPr>
        <w:pStyle w:val="Normal"/>
        <w:spacing w:lineRule="auto" w:line="235" w:before="0" w:after="1"/>
        <w:ind w:left="8" w:right="-3" w:hanging="0"/>
        <w:jc w:val="both"/>
        <w:rPr>
          <w:rFonts w:ascii="Times New Roman" w:hAnsi="Times New Roman" w:eastAsia="Times New Roman" w:cs="Times New Roman"/>
          <w:color w:val="000000"/>
          <w:sz w:val="27"/>
          <w:szCs w:val="27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</w:rPr>
        <w:t>Даю согласие на обработку указанных выше моих персональных данных, а также персональных данных моего ребенка.</w:t>
      </w:r>
    </w:p>
    <w:p>
      <w:pPr>
        <w:pStyle w:val="Normal"/>
        <w:spacing w:lineRule="auto" w:line="235" w:before="0" w:after="1"/>
        <w:ind w:left="8" w:right="-3" w:hanging="0"/>
        <w:jc w:val="both"/>
        <w:rPr>
          <w:rFonts w:ascii="Times New Roman" w:hAnsi="Times New Roman" w:eastAsia="Times New Roman" w:cs="Times New Roman"/>
          <w:color w:val="000000"/>
          <w:sz w:val="27"/>
          <w:szCs w:val="27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7"/>
          <w:szCs w:val="27"/>
        </w:rPr>
      </w:pPr>
      <w:r>
        <w:rPr>
          <w:rFonts w:eastAsia="Calibri" w:cs="Times New Roman" w:ascii="Times New Roman" w:hAnsi="Times New Roman"/>
          <w:sz w:val="27"/>
          <w:szCs w:val="27"/>
        </w:rPr>
        <w:t>О принятом решении прошу уведомить меня следующим образом: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Calibri" w:cs="Times New Roman" w:ascii="Times New Roman" w:hAnsi="Times New Roman"/>
          <w:sz w:val="27"/>
          <w:szCs w:val="27"/>
        </w:rPr>
        <w:t>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35" w:before="0" w:after="1"/>
        <w:ind w:left="8" w:right="-3" w:hanging="0"/>
        <w:jc w:val="both"/>
        <w:rPr>
          <w:rFonts w:ascii="Times New Roman" w:hAnsi="Times New Roman" w:eastAsia="Times New Roman" w:cs="Times New Roman"/>
          <w:color w:val="000000"/>
          <w:sz w:val="27"/>
          <w:szCs w:val="27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Cs/>
          <w:sz w:val="27"/>
          <w:szCs w:val="27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Cs/>
          <w:sz w:val="27"/>
          <w:szCs w:val="27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Cs/>
          <w:sz w:val="27"/>
          <w:szCs w:val="27"/>
          <w:lang w:eastAsia="ru-RU"/>
        </w:rPr>
        <w:t>Приложение: ________________________________________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Cs/>
          <w:sz w:val="27"/>
          <w:szCs w:val="27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Cs/>
          <w:sz w:val="27"/>
          <w:szCs w:val="27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Cs/>
          <w:sz w:val="27"/>
          <w:szCs w:val="27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Cs/>
          <w:sz w:val="27"/>
          <w:szCs w:val="27"/>
          <w:lang w:eastAsia="ru-RU"/>
        </w:rPr>
        <w:t>«___»_________202_ г.                  _____________________(ФИО)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Cs/>
          <w:sz w:val="27"/>
          <w:szCs w:val="27"/>
          <w:lang w:eastAsia="ru-RU"/>
        </w:rPr>
        <w:t xml:space="preserve">                                                                       </w:t>
      </w:r>
      <w:r>
        <w:rPr>
          <w:rFonts w:eastAsia="Times New Roman" w:cs="Times New Roman" w:ascii="Times New Roman" w:hAnsi="Times New Roman"/>
          <w:bCs/>
          <w:sz w:val="27"/>
          <w:szCs w:val="27"/>
          <w:lang w:eastAsia="ru-RU"/>
        </w:rPr>
        <w:t>подпись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bCs/>
          <w:sz w:val="28"/>
          <w:szCs w:val="27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7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bCs/>
          <w:sz w:val="28"/>
          <w:szCs w:val="27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7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bCs/>
          <w:sz w:val="28"/>
          <w:szCs w:val="27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7"/>
          <w:lang w:eastAsia="ru-RU"/>
        </w:rPr>
      </w:r>
    </w:p>
    <w:p>
      <w:pPr>
        <w:pStyle w:val="Normal"/>
        <w:widowControl/>
        <w:suppressAutoHyphens w:val="false"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82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Bookman Old Style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95" w:hanging="495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8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6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4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2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48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56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24" w:hanging="21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428" w:hanging="720"/>
      </w:pPr>
      <w:rPr>
        <w:rFonts w:eastAsia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8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8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8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8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8" w:hanging="21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</w:num>
  <w:num w:numId="6">
    <w:abstractNumId w:val="3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next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next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next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next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">
    <w:name w:val="Heading 7"/>
    <w:basedOn w:val="Normal"/>
    <w:next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Normal"/>
    <w:next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Normal"/>
    <w:next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21" w:customStyle="1">
    <w:name w:val="Заголовок 2 Знак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31" w:customStyle="1">
    <w:name w:val="Заголовок 3 Знак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41" w:customStyle="1">
    <w:name w:val="Заголовок 4 Знак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1" w:customStyle="1">
    <w:name w:val="Заголовок 5 Знак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1" w:customStyle="1">
    <w:name w:val="Заголовок 6 Знак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1" w:customStyle="1">
    <w:name w:val="Заголовок 7 Знак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" w:customStyle="1">
    <w:name w:val="Заголовок 8 Знак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1" w:customStyle="1">
    <w:name w:val="Заголовок 9 Знак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Заголовок Знак"/>
    <w:basedOn w:val="DefaultParagraphFont"/>
    <w:uiPriority w:val="10"/>
    <w:qFormat/>
    <w:rPr>
      <w:sz w:val="48"/>
      <w:szCs w:val="48"/>
    </w:rPr>
  </w:style>
  <w:style w:type="character" w:styleId="Style6" w:customStyle="1">
    <w:name w:val="Подзаголовок Знак"/>
    <w:basedOn w:val="DefaultParagraphFont"/>
    <w:uiPriority w:val="11"/>
    <w:qFormat/>
    <w:rPr>
      <w:sz w:val="24"/>
      <w:szCs w:val="24"/>
    </w:rPr>
  </w:style>
  <w:style w:type="character" w:styleId="22" w:customStyle="1">
    <w:name w:val="Цитата 2 Знак"/>
    <w:uiPriority w:val="29"/>
    <w:qFormat/>
    <w:rPr>
      <w:i/>
    </w:rPr>
  </w:style>
  <w:style w:type="character" w:styleId="Style7" w:customStyle="1">
    <w:name w:val="Выделенная цитата Знак"/>
    <w:uiPriority w:val="30"/>
    <w:qFormat/>
    <w:rPr>
      <w:i/>
    </w:rPr>
  </w:style>
  <w:style w:type="character" w:styleId="Style8" w:customStyle="1">
    <w:name w:val="Верхний колонтитул Знак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Style9" w:customStyle="1">
    <w:name w:val="Нижний колонтитул Знак"/>
    <w:uiPriority w:val="99"/>
    <w:qFormat/>
    <w:rPr/>
  </w:style>
  <w:style w:type="character" w:styleId="-">
    <w:name w:val="Hyperlink"/>
    <w:uiPriority w:val="99"/>
    <w:unhideWhenUsed/>
    <w:rPr>
      <w:color w:val="0563C1" w:themeColor="hyperlink"/>
      <w:u w:val="single"/>
    </w:rPr>
  </w:style>
  <w:style w:type="character" w:styleId="Style10" w:customStyle="1">
    <w:name w:val="Текст сноски Знак"/>
    <w:uiPriority w:val="99"/>
    <w:qFormat/>
    <w:rPr>
      <w:sz w:val="18"/>
    </w:rPr>
  </w:style>
  <w:style w:type="character" w:styleId="Style11">
    <w:name w:val="Footnote Reference"/>
    <w:rPr>
      <w:vertAlign w:val="superscript"/>
    </w:rPr>
  </w:style>
  <w:style w:type="character" w:styleId="FootnoteCharacters">
    <w:name w:val="Footnote Characters"/>
    <w:basedOn w:val="DefaultParagraphFont"/>
    <w:uiPriority w:val="99"/>
    <w:unhideWhenUsed/>
    <w:qFormat/>
    <w:rPr>
      <w:vertAlign w:val="superscript"/>
    </w:rPr>
  </w:style>
  <w:style w:type="character" w:styleId="Style12" w:customStyle="1">
    <w:name w:val="Текст концевой сноски Знак"/>
    <w:uiPriority w:val="99"/>
    <w:qFormat/>
    <w:rPr>
      <w:sz w:val="20"/>
    </w:rPr>
  </w:style>
  <w:style w:type="character" w:styleId="Style13">
    <w:name w:val="Endnote Reference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Pr>
      <w:vertAlign w:val="superscript"/>
    </w:rPr>
  </w:style>
  <w:style w:type="character" w:styleId="Style14" w:customStyle="1">
    <w:name w:val="Текст выноски Знак"/>
    <w:basedOn w:val="DefaultParagraphFont"/>
    <w:uiPriority w:val="99"/>
    <w:semiHidden/>
    <w:qFormat/>
    <w:rPr>
      <w:rFonts w:ascii="Segoe UI" w:hAnsi="Segoe UI" w:cs="Segoe UI"/>
      <w:sz w:val="18"/>
      <w:szCs w:val="18"/>
    </w:rPr>
  </w:style>
  <w:style w:type="character" w:styleId="HTML1">
    <w:name w:val="Стандартный HTML Знак1"/>
    <w:qFormat/>
    <w:rPr>
      <w:rFonts w:ascii="Courier New" w:hAnsi="Courier New" w:eastAsia="Courier New"/>
    </w:rPr>
  </w:style>
  <w:style w:type="character" w:styleId="Style15">
    <w:name w:val="Основной текст с отступом Знак"/>
    <w:qFormat/>
    <w:rPr>
      <w:rFonts w:eastAsia="Lucida Sans"/>
      <w:lang w:eastAsia="hi-IN"/>
    </w:rPr>
  </w:style>
  <w:style w:type="character" w:styleId="12">
    <w:name w:val="Основной текст Знак1"/>
    <w:qFormat/>
    <w:rPr>
      <w:rFonts w:eastAsia="Lucida Sans"/>
      <w:lang w:eastAsia="hi-IN"/>
    </w:rPr>
  </w:style>
  <w:style w:type="character" w:styleId="52">
    <w:name w:val="Основной текст (5)_"/>
    <w:qFormat/>
    <w:rPr>
      <w:sz w:val="18"/>
    </w:rPr>
  </w:style>
  <w:style w:type="character" w:styleId="Style16">
    <w:name w:val="Основной текст_"/>
    <w:qFormat/>
    <w:rPr/>
  </w:style>
  <w:style w:type="character" w:styleId="42">
    <w:name w:val="Основной текст (4)_"/>
    <w:qFormat/>
    <w:rPr/>
  </w:style>
  <w:style w:type="character" w:styleId="Pagenumber">
    <w:name w:val="page number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22">
    <w:name w:val="Title"/>
    <w:basedOn w:val="Normal"/>
    <w:next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23">
    <w:name w:val="Subtitle"/>
    <w:basedOn w:val="Normal"/>
    <w:next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22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Style24">
    <w:name w:val="Верхний и нижний колонтитулы"/>
    <w:basedOn w:val="Normal"/>
    <w:qFormat/>
    <w:pPr/>
    <w:rPr/>
  </w:style>
  <w:style w:type="paragraph" w:styleId="Style25">
    <w:name w:val="Колонтитул"/>
    <w:basedOn w:val="Normal"/>
    <w:qFormat/>
    <w:pPr>
      <w:suppressAutoHyphens w:val="false"/>
    </w:pPr>
    <w:rPr>
      <w:rFonts w:eastAsia="Times New Roman"/>
      <w:kern w:val="0"/>
      <w:sz w:val="22"/>
      <w:szCs w:val="22"/>
      <w:lang w:eastAsia="hi-IN"/>
    </w:rPr>
  </w:style>
  <w:style w:type="paragraph" w:styleId="Style26">
    <w:name w:val="Header"/>
    <w:basedOn w:val="Normal"/>
    <w:uiPriority w:val="99"/>
    <w:unhideWhenUsed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7">
    <w:name w:val="Footer"/>
    <w:basedOn w:val="Normal"/>
    <w:uiPriority w:val="99"/>
    <w:unhideWhenUsed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Rule="auto" w:line="276"/>
    </w:pPr>
    <w:rPr>
      <w:b/>
      <w:bCs/>
      <w:color w:val="5B9BD5" w:themeColor="accent1"/>
      <w:sz w:val="18"/>
      <w:szCs w:val="18"/>
    </w:rPr>
  </w:style>
  <w:style w:type="paragraph" w:styleId="Style28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9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3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23">
    <w:name w:val="TOC 2"/>
    <w:basedOn w:val="Normal"/>
    <w:next w:val="Normal"/>
    <w:uiPriority w:val="39"/>
    <w:unhideWhenUsed/>
    <w:pPr>
      <w:spacing w:before="0" w:after="57"/>
      <w:ind w:left="283" w:hanging="0"/>
    </w:pPr>
    <w:rPr/>
  </w:style>
  <w:style w:type="paragraph" w:styleId="32">
    <w:name w:val="TOC 3"/>
    <w:basedOn w:val="Normal"/>
    <w:next w:val="Normal"/>
    <w:uiPriority w:val="39"/>
    <w:unhideWhenUsed/>
    <w:pPr>
      <w:spacing w:before="0" w:after="57"/>
      <w:ind w:left="567" w:hanging="0"/>
    </w:pPr>
    <w:rPr/>
  </w:style>
  <w:style w:type="paragraph" w:styleId="43">
    <w:name w:val="TOC 4"/>
    <w:basedOn w:val="Normal"/>
    <w:next w:val="Normal"/>
    <w:uiPriority w:val="39"/>
    <w:unhideWhenUsed/>
    <w:pPr>
      <w:spacing w:before="0" w:after="57"/>
      <w:ind w:left="850" w:hanging="0"/>
    </w:pPr>
    <w:rPr/>
  </w:style>
  <w:style w:type="paragraph" w:styleId="53">
    <w:name w:val="TOC 5"/>
    <w:basedOn w:val="Normal"/>
    <w:next w:val="Normal"/>
    <w:uiPriority w:val="39"/>
    <w:unhideWhenUsed/>
    <w:pPr>
      <w:spacing w:before="0" w:after="57"/>
      <w:ind w:left="1134" w:hanging="0"/>
    </w:pPr>
    <w:rPr/>
  </w:style>
  <w:style w:type="paragraph" w:styleId="62">
    <w:name w:val="TOC 6"/>
    <w:basedOn w:val="Normal"/>
    <w:next w:val="Normal"/>
    <w:uiPriority w:val="39"/>
    <w:unhideWhenUsed/>
    <w:pPr>
      <w:spacing w:before="0" w:after="57"/>
      <w:ind w:left="1417" w:hanging="0"/>
    </w:pPr>
    <w:rPr/>
  </w:style>
  <w:style w:type="paragraph" w:styleId="72">
    <w:name w:val="TOC 7"/>
    <w:basedOn w:val="Normal"/>
    <w:next w:val="Normal"/>
    <w:uiPriority w:val="39"/>
    <w:unhideWhenUsed/>
    <w:pPr>
      <w:spacing w:before="0" w:after="57"/>
      <w:ind w:left="1701" w:hanging="0"/>
    </w:pPr>
    <w:rPr/>
  </w:style>
  <w:style w:type="paragraph" w:styleId="82">
    <w:name w:val="TOC 8"/>
    <w:basedOn w:val="Normal"/>
    <w:next w:val="Normal"/>
    <w:uiPriority w:val="39"/>
    <w:unhideWhenUsed/>
    <w:pPr>
      <w:spacing w:before="0" w:after="57"/>
      <w:ind w:left="1984" w:hanging="0"/>
    </w:pPr>
    <w:rPr/>
  </w:style>
  <w:style w:type="paragraph" w:styleId="92">
    <w:name w:val="TOC 9"/>
    <w:basedOn w:val="Normal"/>
    <w:next w:val="Normal"/>
    <w:uiPriority w:val="39"/>
    <w:unhideWhenUsed/>
    <w:pPr>
      <w:spacing w:before="0" w:after="57"/>
      <w:ind w:left="2268" w:hanging="0"/>
    </w:pPr>
    <w:rPr/>
  </w:style>
  <w:style w:type="paragraph" w:styleId="Style30">
    <w:name w:val="Index Heading"/>
    <w:basedOn w:val="Style17"/>
    <w:pPr/>
    <w:rPr/>
  </w:style>
  <w:style w:type="paragraph" w:styleId="Style31">
    <w:name w:val="TOC Heading"/>
    <w:uiPriority w:val="39"/>
    <w:unhideWhenUsed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qFormat/>
    <w:pPr>
      <w:spacing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32">
    <w:name w:val="Содержимое врезки"/>
    <w:basedOn w:val="Normal"/>
    <w:qFormat/>
    <w:pPr/>
    <w:rPr/>
  </w:style>
  <w:style w:type="paragraph" w:styleId="14">
    <w:name w:val="Основной текст1"/>
    <w:basedOn w:val="Normal"/>
    <w:qFormat/>
    <w:pPr>
      <w:suppressAutoHyphens w:val="false"/>
      <w:spacing w:lineRule="auto" w:line="312"/>
      <w:ind w:firstLine="400"/>
    </w:pPr>
    <w:rPr>
      <w:rFonts w:eastAsia="Times New Roman"/>
      <w:kern w:val="0"/>
      <w:sz w:val="20"/>
      <w:szCs w:val="20"/>
      <w:lang w:eastAsia="hi-IN"/>
    </w:rPr>
  </w:style>
  <w:style w:type="paragraph" w:styleId="HTMLPreformatted">
    <w:name w:val="HTML Preformatted"/>
    <w:basedOn w:val="Normal"/>
    <w:qFormat/>
    <w:pPr>
      <w:widowControl/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</w:pPr>
    <w:rPr>
      <w:rFonts w:ascii="Courier New" w:hAnsi="Courier New" w:eastAsia="Courier New"/>
      <w:kern w:val="0"/>
      <w:sz w:val="20"/>
      <w:szCs w:val="20"/>
      <w:lang w:eastAsia="ar-SA"/>
    </w:rPr>
  </w:style>
  <w:style w:type="paragraph" w:styleId="Index1">
    <w:name w:val="index 1"/>
    <w:basedOn w:val="Normal"/>
    <w:qFormat/>
    <w:pPr>
      <w:ind w:left="240" w:hanging="240"/>
    </w:pPr>
    <w:rPr/>
  </w:style>
  <w:style w:type="paragraph" w:styleId="54">
    <w:name w:val="Основной текст (5)"/>
    <w:basedOn w:val="Normal"/>
    <w:qFormat/>
    <w:pPr>
      <w:suppressAutoHyphens w:val="false"/>
    </w:pPr>
    <w:rPr>
      <w:rFonts w:eastAsia="Times New Roman"/>
      <w:kern w:val="0"/>
      <w:sz w:val="18"/>
      <w:szCs w:val="18"/>
      <w:lang w:eastAsia="ar-SA"/>
    </w:rPr>
  </w:style>
  <w:style w:type="paragraph" w:styleId="15">
    <w:name w:val="Обычный1"/>
    <w:qFormat/>
    <w:pPr>
      <w:widowControl/>
      <w:suppressAutoHyphens w:val="true"/>
      <w:bidi w:val="0"/>
      <w:spacing w:lineRule="auto" w:line="259" w:before="0" w:after="0"/>
      <w:jc w:val="left"/>
    </w:pPr>
    <w:rPr>
      <w:rFonts w:ascii="Times New Roman" w:hAnsi="Times New Roman" w:eastAsia="Times New Roman" w:cs="Liberation Serif"/>
      <w:color w:val="auto"/>
      <w:kern w:val="0"/>
      <w:sz w:val="20"/>
      <w:szCs w:val="20"/>
      <w:lang w:val="ru-RU" w:eastAsia="ar-SA" w:bidi="ar-SA"/>
    </w:rPr>
  </w:style>
  <w:style w:type="paragraph" w:styleId="44">
    <w:name w:val="Основной текст (4)"/>
    <w:basedOn w:val="Normal"/>
    <w:qFormat/>
    <w:pPr>
      <w:suppressAutoHyphens w:val="false"/>
      <w:spacing w:before="0" w:after="900"/>
      <w:jc w:val="center"/>
    </w:pPr>
    <w:rPr>
      <w:rFonts w:eastAsia="Times New Roman"/>
      <w:kern w:val="0"/>
      <w:sz w:val="20"/>
      <w:szCs w:val="20"/>
      <w:lang w:eastAsia="ar-SA"/>
    </w:rPr>
  </w:style>
  <w:style w:type="paragraph" w:styleId="Style33">
    <w:name w:val="Знак"/>
    <w:basedOn w:val="Normal"/>
    <w:qFormat/>
    <w:pPr>
      <w:widowControl/>
      <w:suppressAutoHyphens w:val="false"/>
      <w:spacing w:lineRule="auto" w:line="360" w:before="0" w:after="160"/>
    </w:pPr>
    <w:rPr>
      <w:rFonts w:eastAsia="Times New Roman"/>
      <w:kern w:val="0"/>
      <w:sz w:val="28"/>
      <w:szCs w:val="20"/>
      <w:lang w:val="en-US" w:eastAsia="ar-SA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lineRule="auto" w:line="259" w:before="0" w:after="0"/>
      <w:jc w:val="left"/>
    </w:pPr>
    <w:rPr>
      <w:rFonts w:ascii="Courier New" w:hAnsi="Courier New" w:eastAsia="Courier New" w:cs="Liberation Serif"/>
      <w:color w:val="auto"/>
      <w:kern w:val="0"/>
      <w:sz w:val="20"/>
      <w:szCs w:val="20"/>
      <w:lang w:val="ru-RU" w:eastAsia="ar-SA" w:bidi="ar-SA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lineRule="auto" w:line="259" w:before="0" w:after="0"/>
      <w:jc w:val="left"/>
    </w:pPr>
    <w:rPr>
      <w:rFonts w:ascii="Times New Roman" w:hAnsi="Times New Roman" w:eastAsia="Times New Roman" w:cs="Liberation Serif"/>
      <w:color w:val="auto"/>
      <w:kern w:val="0"/>
      <w:sz w:val="24"/>
      <w:szCs w:val="20"/>
      <w:lang w:val="ru-RU" w:eastAsia="ar-SA" w:bidi="ar-SA"/>
    </w:rPr>
  </w:style>
  <w:style w:type="paragraph" w:styleId="BodyText2">
    <w:name w:val="Body Text 2"/>
    <w:basedOn w:val="Normal"/>
    <w:qFormat/>
    <w:pPr>
      <w:widowControl/>
      <w:shd w:fill="FFFFFF"/>
      <w:suppressAutoHyphens w:val="false"/>
      <w:spacing w:lineRule="auto" w:line="360"/>
      <w:jc w:val="both"/>
    </w:pPr>
    <w:rPr>
      <w:rFonts w:ascii="Bookman Old Style" w:hAnsi="Bookman Old Style" w:eastAsia="Times New Roman"/>
      <w:kern w:val="0"/>
      <w:szCs w:val="20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EC4E6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286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A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8A2D8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8A2D8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68A2D8" w:themeColor="accent1" w:sz="4" w:space="0"/>
          <w:left w:val="single" w:color="68A2D8" w:themeColor="accent1" w:sz="4" w:space="0"/>
          <w:bottom w:val="single" w:color="68A2D8" w:themeColor="accent1" w:sz="4" w:space="0"/>
          <w:right w:val="single" w:color="68A2D8" w:themeColor="accent1" w:sz="4" w:space="0"/>
        </w:tcBorders>
        <w:shd w:val="clear" w:color="68A2D8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68A2D8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4B184" w:themeColor="accent2" w:sz="4" w:space="0"/>
          <w:left w:val="single" w:color="F4B184" w:themeColor="accent2" w:sz="4" w:space="0"/>
          <w:bottom w:val="single" w:color="F4B184" w:themeColor="accent2" w:sz="4" w:space="0"/>
          <w:right w:val="single" w:color="F4B184" w:themeColor="accent2" w:sz="4" w:space="0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FD865" w:themeColor="accent4" w:sz="4" w:space="0"/>
          <w:left w:val="single" w:color="FFD865" w:themeColor="accent4" w:sz="4" w:space="0"/>
          <w:bottom w:val="single" w:color="FFD865" w:themeColor="accent4" w:sz="4" w:space="0"/>
          <w:right w:val="single" w:color="FFD865" w:themeColor="accent4" w:sz="4" w:space="0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color="ACCCEA" w:themeColor="accent1" w:sz="12" w:space="0"/>
        </w:tcBorders>
      </w:tcPr>
    </w:tblStylePr>
    <w:tblStylePr w:type="lastRow">
      <w:rPr>
        <w:b/>
        <w:color w:val="ACCCEA" w:themeColor="accent1" w:themeTint="80" w:themeShade="95"/>
      </w:rPr>
      <w:tblPr/>
    </w:tblStylePr>
    <w:tblStylePr w:type="firstCol">
      <w:rPr>
        <w:b/>
        <w:color w:val="ACCCEA" w:themeColor="accent1" w:themeTint="80" w:themeShade="95"/>
      </w:rPr>
      <w:tblPr/>
    </w:tblStylePr>
    <w:tblStylePr w:type="lastCol">
      <w:rPr>
        <w:b/>
        <w:color w:val="ACCCEA" w:themeColor="accent1" w:themeTint="80" w:themeShade="95"/>
      </w:rPr>
      <w:tblPr/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b/>
        <w:color w:val="F4B184" w:themeColor="accent2" w:themeTint="97" w:themeShade="95"/>
      </w:rPr>
      <w:tblPr/>
    </w:tblStylePr>
    <w:tblStylePr w:type="firstCol">
      <w:rPr>
        <w:b/>
        <w:color w:val="F4B184" w:themeColor="accent2" w:themeTint="97" w:themeShade="95"/>
      </w:rPr>
      <w:tblPr/>
    </w:tblStylePr>
    <w:tblStylePr w:type="lastCol">
      <w:rPr>
        <w:b/>
        <w:color w:val="F4B184" w:themeColor="accent2" w:themeTint="97" w:themeShade="95"/>
      </w:rPr>
      <w:tblPr/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color="A5A5A5" w:themeColor="accent3" w:sz="12" w:space="0"/>
        </w:tcBorders>
      </w:tcPr>
    </w:tblStylePr>
    <w:tblStylePr w:type="lastRow">
      <w:rPr>
        <w:b/>
        <w:color w:val="A5A5A5" w:themeColor="accent3" w:themeTint="fe" w:themeShade="95"/>
      </w:rPr>
      <w:tblPr/>
    </w:tblStylePr>
    <w:tblStylePr w:type="firstCol">
      <w:rPr>
        <w:b/>
        <w:color w:val="A5A5A5" w:themeColor="accent3" w:themeTint="fe" w:themeShade="95"/>
      </w:rPr>
      <w:tblPr/>
    </w:tblStylePr>
    <w:tblStylePr w:type="lastCol">
      <w:rPr>
        <w:b/>
        <w:color w:val="A5A5A5" w:themeColor="accent3" w:themeTint="fe" w:themeShade="95"/>
      </w:rPr>
      <w:tblPr/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b/>
        <w:color w:val="FFD865" w:themeColor="accent4" w:themeTint="9a" w:themeShade="95"/>
      </w:rPr>
      <w:tblPr/>
    </w:tblStylePr>
    <w:tblStylePr w:type="firstCol">
      <w:rPr>
        <w:b/>
        <w:color w:val="FFD865" w:themeColor="accent4" w:themeTint="9a" w:themeShade="95"/>
      </w:rPr>
      <w:tblPr/>
    </w:tblStylePr>
    <w:tblStylePr w:type="lastCol">
      <w:rPr>
        <w:b/>
        <w:color w:val="FFD865" w:themeColor="accent4" w:themeTint="9a" w:themeShade="95"/>
      </w:rPr>
      <w:tblPr/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5" w:themeColor="accent5" w:themeShade="95"/>
      </w:rPr>
      <w:tblPr/>
    </w:tblStylePr>
    <w:tblStylePr w:type="firstCol">
      <w:rPr>
        <w:b/>
        <w:color w:val="254175" w:themeColor="accent5" w:themeShade="95"/>
      </w:rPr>
      <w:tblPr/>
    </w:tblStylePr>
    <w:tblStylePr w:type="lastCol">
      <w:rPr>
        <w:b/>
        <w:color w:val="254175" w:themeColor="accent5" w:themeShade="95"/>
      </w:rPr>
      <w:tblPr/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5" w:themeColor="accent5" w:themeShade="95"/>
      </w:rPr>
      <w:tblPr/>
    </w:tblStylePr>
    <w:tblStylePr w:type="firstCol">
      <w:rPr>
        <w:b/>
        <w:color w:val="254175" w:themeColor="accent5" w:themeShade="95"/>
      </w:rPr>
      <w:tblPr/>
    </w:tblStylePr>
    <w:tblStylePr w:type="lastCol">
      <w:rPr>
        <w:b/>
        <w:color w:val="254175" w:themeColor="accent5" w:themeShade="95"/>
      </w:rPr>
      <w:tblPr/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  <w:tblPr/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CCCEA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color="ACCCEA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sz="4" w:space="0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color="auto" w:sz="0" w:space="0"/>
          <w:left w:val="single" w:color="ACCCEA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4B184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sz="4" w:space="0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single" w:color="F4B184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5A5A5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color="A5A5A5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sz="4" w:space="0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color="auto" w:sz="0" w:space="0"/>
          <w:left w:val="single" w:color="A5A5A5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FD865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sz="4" w:space="0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single" w:color="FFD865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5AFDD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color="95AFDD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sz="4" w:space="0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color="auto" w:sz="0" w:space="0"/>
          <w:left w:val="single" w:color="95AFDD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DD394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color="ADD394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sz="4" w:space="0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color="auto" w:sz="0" w:space="0"/>
          <w:left w:val="single" w:color="ADD394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  <w:tblPr/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firstRow">
      <w:rPr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4B184" w:themeColor="accent2" w:sz="4" w:space="0"/>
          <w:right w:val="single" w:color="F4B184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4B184" w:themeColor="accent2" w:sz="4" w:space="0"/>
          <w:bottom w:val="single" w:color="F4B184" w:themeColor="accent2" w:sz="4" w:space="0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9C9C9" w:themeColor="accent3" w:sz="4" w:space="0"/>
          <w:right w:val="single" w:color="C9C9C9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9C9C9" w:themeColor="accent3" w:sz="4" w:space="0"/>
          <w:bottom w:val="single" w:color="C9C9C9" w:themeColor="accent3" w:sz="4" w:space="0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FD865" w:themeColor="accent4" w:sz="4" w:space="0"/>
          <w:right w:val="single" w:color="FFD865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FD865" w:themeColor="accent4" w:sz="4" w:space="0"/>
          <w:bottom w:val="single" w:color="FFD865" w:themeColor="accent4" w:sz="4" w:space="0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8DA9DB" w:themeColor="accent5" w:sz="4" w:space="0"/>
          <w:right w:val="single" w:color="8DA9DB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8DA9DB" w:themeColor="accent5" w:sz="4" w:space="0"/>
          <w:bottom w:val="single" w:color="8DA9DB" w:themeColor="accent5" w:sz="4" w:space="0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A9D08E" w:themeColor="accent6" w:sz="4" w:space="0"/>
          <w:right w:val="single" w:color="A9D08E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A9D08E" w:themeColor="accent6" w:sz="4" w:space="0"/>
          <w:bottom w:val="single" w:color="A9D08E" w:themeColor="accent6" w:sz="4" w:space="0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fill="5B9BD5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fill="5B9BD5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F4B184" w:themeColor="accent2" w:sz="32" w:space="0"/>
          <w:bottom w:val="single" w:color="FFFFFF" w:themeColor="light1" w:sz="12" w:space="0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4B184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184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C9C9C9" w:themeColor="accent3" w:sz="32" w:space="0"/>
          <w:bottom w:val="single" w:color="FFFFFF" w:themeColor="light1" w:sz="12" w:space="0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9C9C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FFD865" w:themeColor="accent4" w:sz="32" w:space="0"/>
          <w:bottom w:val="single" w:color="FFFFFF" w:themeColor="light1" w:sz="12" w:space="0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FD865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5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8DA9DB" w:themeColor="accent5" w:sz="32" w:space="0"/>
          <w:bottom w:val="single" w:color="FFFFFF" w:themeColor="light1" w:sz="12" w:space="0"/>
        </w:tcBorders>
        <w:shd w:val="clear" w:color="8DA9DB" w:fill="8DA9DB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8DA9DB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DA9DB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A9D08E" w:themeColor="accent6" w:sz="32" w:space="0"/>
          <w:bottom w:val="single" w:color="FFFFFF" w:themeColor="light1" w:sz="12" w:space="0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A9D08E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A8D" w:themeColor="accent1" w:themeShade="95"/>
      </w:rPr>
      <w:tblPr/>
    </w:tblStylePr>
    <w:tblStylePr w:type="lastCol">
      <w:rPr>
        <w:b/>
        <w:color w:val="245A8D" w:themeColor="accent1" w:themeShade="95"/>
      </w:rPr>
      <w:tblPr/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color="F4B184" w:themeColor="accent2" w:sz="4" w:space="0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  <w:color w:val="F4B184" w:themeColor="accent2" w:themeTint="97" w:themeShade="95"/>
      </w:rPr>
      <w:tblPr/>
    </w:tblStylePr>
    <w:tblStylePr w:type="lastCol">
      <w:rPr>
        <w:b/>
        <w:color w:val="F4B184" w:themeColor="accent2" w:themeTint="97" w:themeShade="95"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color="C9C9C9" w:themeColor="accent3" w:sz="4" w:space="0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color="C9C9C9" w:themeColor="accent3" w:sz="4" w:space="0"/>
        </w:tcBorders>
      </w:tcPr>
    </w:tblStylePr>
    <w:tblStylePr w:type="firstCol">
      <w:rPr>
        <w:b/>
        <w:color w:val="C9C9C9" w:themeColor="accent3" w:themeTint="98" w:themeShade="95"/>
      </w:rPr>
      <w:tblPr/>
    </w:tblStylePr>
    <w:tblStylePr w:type="lastCol">
      <w:rPr>
        <w:b/>
        <w:color w:val="C9C9C9" w:themeColor="accent3" w:themeTint="98" w:themeShade="95"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color="FFD865" w:themeColor="accent4" w:sz="4" w:space="0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  <w:color w:val="FFD865" w:themeColor="accent4" w:themeTint="9a" w:themeShade="95"/>
      </w:rPr>
      <w:tblPr/>
    </w:tblStylePr>
    <w:tblStylePr w:type="lastCol">
      <w:rPr>
        <w:b/>
        <w:color w:val="FFD865" w:themeColor="accent4" w:themeTint="9a" w:themeShade="95"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color="8DA9DB" w:themeColor="accent5" w:sz="4" w:space="0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color="8DA9DB" w:themeColor="accent5" w:sz="4" w:space="0"/>
        </w:tcBorders>
      </w:tcPr>
    </w:tblStylePr>
    <w:tblStylePr w:type="firstCol">
      <w:rPr>
        <w:b/>
        <w:color w:val="8DA9DB" w:themeColor="accent5" w:themeTint="9a" w:themeShade="95"/>
      </w:rPr>
      <w:tblPr/>
    </w:tblStylePr>
    <w:tblStylePr w:type="lastCol">
      <w:rPr>
        <w:b/>
        <w:color w:val="8DA9DB" w:themeColor="accent5" w:themeTint="9a" w:themeShade="95"/>
      </w:rPr>
      <w:tblPr/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color="A9D08E" w:themeColor="accent6" w:sz="4" w:space="0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color="A9D08E" w:themeColor="accent6" w:sz="4" w:space="0"/>
        </w:tcBorders>
      </w:tcPr>
    </w:tblStylePr>
    <w:tblStylePr w:type="firstCol">
      <w:rPr>
        <w:b/>
        <w:color w:val="A9D08E" w:themeColor="accent6" w:themeTint="98" w:themeShade="95"/>
      </w:rPr>
      <w:tblPr/>
    </w:tblStylePr>
    <w:tblStylePr w:type="lastCol">
      <w:rPr>
        <w:b/>
        <w:color w:val="A9D08E" w:themeColor="accent6" w:themeTint="98" w:themeShade="95"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  <w:tblPr/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4B184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sz="4" w:space="0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single" w:color="F4B184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C9C9C9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color="C9C9C9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sz="4" w:space="0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color="auto" w:sz="0" w:space="0"/>
          <w:left w:val="single" w:color="C9C9C9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FD865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sz="4" w:space="0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single" w:color="FFD865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8DA9DB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color="8DA9DB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sz="4" w:space="0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color="auto" w:sz="0" w:space="0"/>
          <w:left w:val="single" w:color="8DA9DB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9D08E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color="A9D08E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sz="4" w:space="0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color="auto" w:sz="0" w:space="0"/>
          <w:left w:val="single" w:color="A9D08E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245A8D" w:themeColor="accent1" w:sz="4" w:space="0"/>
        <w:left w:val="single" w:color="245A8D" w:themeColor="accent1" w:sz="4" w:space="0"/>
        <w:bottom w:val="single" w:color="245A8D" w:themeColor="accent1" w:sz="4" w:space="0"/>
        <w:right w:val="single" w:color="245A8D" w:themeColor="accent1" w:sz="4" w:space="0"/>
        <w:insideH w:val="single" w:color="245A8D" w:themeColor="accent1" w:sz="4" w:space="0"/>
        <w:insideV w:val="single" w:color="245A8D" w:themeColor="accent1" w:sz="4" w:space="0"/>
      </w:tblBorders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99460D" w:themeColor="accent2" w:sz="4" w:space="0"/>
        <w:left w:val="single" w:color="99460D" w:themeColor="accent2" w:sz="4" w:space="0"/>
        <w:bottom w:val="single" w:color="99460D" w:themeColor="accent2" w:sz="4" w:space="0"/>
        <w:right w:val="single" w:color="99460D" w:themeColor="accent2" w:sz="4" w:space="0"/>
        <w:insideH w:val="single" w:color="99460D" w:themeColor="accent2" w:sz="4" w:space="0"/>
        <w:insideV w:val="single" w:color="99460D" w:themeColor="accent2" w:sz="4" w:space="0"/>
      </w:tblBorders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606060" w:themeColor="accent3" w:sz="4" w:space="0"/>
        <w:left w:val="single" w:color="606060" w:themeColor="accent3" w:sz="4" w:space="0"/>
        <w:bottom w:val="single" w:color="606060" w:themeColor="accent3" w:sz="4" w:space="0"/>
        <w:right w:val="single" w:color="606060" w:themeColor="accent3" w:sz="4" w:space="0"/>
        <w:insideH w:val="single" w:color="606060" w:themeColor="accent3" w:sz="4" w:space="0"/>
        <w:insideV w:val="single" w:color="606060" w:themeColor="accent3" w:sz="4" w:space="0"/>
      </w:tblBorders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957000" w:themeColor="accent4" w:sz="4" w:space="0"/>
        <w:left w:val="single" w:color="957000" w:themeColor="accent4" w:sz="4" w:space="0"/>
        <w:bottom w:val="single" w:color="957000" w:themeColor="accent4" w:sz="4" w:space="0"/>
        <w:right w:val="single" w:color="957000" w:themeColor="accent4" w:sz="4" w:space="0"/>
        <w:insideH w:val="single" w:color="957000" w:themeColor="accent4" w:sz="4" w:space="0"/>
        <w:insideV w:val="single" w:color="957000" w:themeColor="accent4" w:sz="4" w:space="0"/>
      </w:tblBorders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254175" w:themeColor="accent5" w:sz="4" w:space="0"/>
        <w:left w:val="single" w:color="254175" w:themeColor="accent5" w:sz="4" w:space="0"/>
        <w:bottom w:val="single" w:color="254175" w:themeColor="accent5" w:sz="4" w:space="0"/>
        <w:right w:val="single" w:color="254175" w:themeColor="accent5" w:sz="4" w:space="0"/>
        <w:insideH w:val="single" w:color="254175" w:themeColor="accent5" w:sz="4" w:space="0"/>
        <w:insideV w:val="single" w:color="254175" w:themeColor="accent5" w:sz="4" w:space="0"/>
      </w:tblBorders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416429" w:themeColor="accent6" w:sz="4" w:space="0"/>
        <w:left w:val="single" w:color="416429" w:themeColor="accent6" w:sz="4" w:space="0"/>
        <w:bottom w:val="single" w:color="416429" w:themeColor="accent6" w:sz="4" w:space="0"/>
        <w:right w:val="single" w:color="416429" w:themeColor="accent6" w:sz="4" w:space="0"/>
        <w:insideH w:val="single" w:color="416429" w:themeColor="accent6" w:sz="4" w:space="0"/>
        <w:insideV w:val="single" w:color="416429" w:themeColor="accent6" w:sz="4" w:space="0"/>
      </w:tblBorders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5B9BD5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5B9BD5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5B9BD5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4B184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4B184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C9C9C9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9C9C9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9C9C9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FD865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FD865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8DA9DB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8DA9DB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8DA9DB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A9D08E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A9D08E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A9D08E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LibreOffice/7.5.5.2$Windows_X86_64 LibreOffice_project/ca8fe7424262805f223b9a2334bc7181abbcbf5e</Application>
  <AppVersion>15.0000</AppVersion>
  <DocSecurity>0</DocSecurity>
  <Pages>7</Pages>
  <Words>1442</Words>
  <Characters>10514</Characters>
  <CharactersWithSpaces>12209</CharactersWithSpaces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dc:description/>
  <dc:language>ru-RU</dc:language>
  <cp:lastModifiedBy/>
  <dcterms:modified xsi:type="dcterms:W3CDTF">2023-10-06T09:44:08Z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