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10.10.2022</w:t>
        <w:tab/>
        <w:tab/>
        <w:tab/>
        <w:tab/>
        <w:tab/>
        <w:tab/>
        <w:tab/>
        <w:tab/>
        <w:tab/>
        <w:tab/>
        <w:tab/>
        <w:t>№ 311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наименовании постановления слова «Красноярского края» исключить.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В пункте 1 постановления слова «Красноярского края»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Приложение к постановлению изменить, изложить в новой редакции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firstLine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ind w:firstLine="5103"/>
        <w:rPr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10.10.2022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311</w:t>
      </w:r>
    </w:p>
    <w:p>
      <w:pPr>
        <w:pStyle w:val="Normal"/>
        <w:ind w:firstLine="5103"/>
        <w:rPr/>
      </w:pPr>
      <w:r>
        <w:rPr>
          <w:color w:val="000000"/>
          <w:sz w:val="28"/>
          <w:szCs w:val="28"/>
        </w:rPr>
        <w:t>«Приложение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firstLine="5103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ind w:left="5103" w:hanging="0"/>
        <w:rPr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04.10.2013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241»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autoSpaceDE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>
      <w:pPr>
        <w:pStyle w:val="Normal"/>
        <w:spacing w:lineRule="atLeast" w:line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транспортной системы муниципального образования</w:t>
      </w:r>
    </w:p>
    <w:p>
      <w:pPr>
        <w:pStyle w:val="Normal"/>
        <w:spacing w:lineRule="atLeast" w:line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Шарыпово </w:t>
      </w:r>
    </w:p>
    <w:p>
      <w:pPr>
        <w:pStyle w:val="Normal"/>
        <w:spacing w:lineRule="atLeast" w:line="23"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Паспорт муниципальной 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транспортной системы муниципального образования город Шарыпово (далее – программа)</w:t>
            </w:r>
          </w:p>
        </w:tc>
      </w:tr>
      <w:tr>
        <w:trPr>
          <w:trHeight w:val="355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Распоряжение Администрации города Шарыпово от 24.06.2022 № 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>
        <w:trPr>
          <w:trHeight w:val="1346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«Служба городского хозяйства»</w:t>
            </w:r>
          </w:p>
        </w:tc>
      </w:tr>
      <w:tr>
        <w:trPr>
          <w:trHeight w:val="1177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Администрация города Шарыпово;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92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Подпрограмма: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Обеспечение сохранности, модернизация и развитие сети автомобильных дорог;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Повышение безопасности дорожного движения.</w:t>
            </w:r>
          </w:p>
        </w:tc>
      </w:tr>
      <w:tr>
        <w:trPr>
          <w:trHeight w:val="111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1.Обеспечение сохранности, модернизация и развитие сети автомобильных дорог;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2014-2025 гг.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программы,</w:t>
            </w:r>
            <w:r>
              <w:rPr>
                <w:rFonts w:eastAsia="Calibri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>
            <w:pPr>
              <w:pStyle w:val="Normal"/>
              <w:spacing w:before="0" w:after="16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Паспорту муниципальной программы</w:t>
            </w:r>
          </w:p>
        </w:tc>
      </w:tr>
      <w:tr>
        <w:trPr>
          <w:trHeight w:val="91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мероприятий программы в 2014 - 2025 годах предусматривает финансирование – 771 291,06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 – 31 209,47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городского округа г.Шарыпово (далее по тексту программы – Бюджет города Шарыпово) – 16 729,87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14 479,60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 – 55 198,81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21 730,61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33 468,20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2016 г. – 56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947,11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27 145,71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29 801,40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2017 г. – 53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777,03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21 558,93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32 218,10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г. – 53 341,76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21 483,86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31 857,90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г. – 66 229,61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23 072,31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43 157,30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 – 71 627,51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31 151,56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40 475,95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 – 76 569,57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35 558,57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41 011,00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 – 117 807,31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82 010,51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35 796,80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 – 62 785,16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62 785,16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 – 62 898,86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62 898,86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 – 62 898,86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62 898,86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23" w:before="240" w:after="240"/>
        <w:ind w:right="-17" w:firstLine="601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</w:r>
    </w:p>
    <w:p>
      <w:pPr>
        <w:pStyle w:val="Normal"/>
        <w:spacing w:lineRule="atLeast" w:line="23" w:before="240" w:after="240"/>
        <w:ind w:right="-17" w:firstLine="601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 xml:space="preserve">2. Характирискика текущего состояния дорожного хозяйства с указанием основных показателей социально-экономического развития муниципального образования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территории;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организации дорожного движения в настоящее время на перекрестках дорог в городе Шарыпово установлено 19 светофорных объектов (в том числе 5 – Т7). На территории города Шарыпово, поселков Дубинино и Горячегорск установлено около 2105 знаков с дорожной информацией, имеются щиты маршрутного ориентирования. 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проблемой дорожного комплекса на протяжении длительного периода времени является недостаточное финансирование данного направления.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2008 года муниципальное образование получает субсидии краевого бюджета на ремонт автомобильных дорог. За эти годы выполнен ремонт 18% площади дорог с усовершенствованным покрытием. Так же требуют ремонта и многие тротуары, построенные более 30 лет назад. На улицах малоэтажной</w:t>
      </w:r>
    </w:p>
    <w:p>
      <w:pPr>
        <w:pStyle w:val="Normal"/>
        <w:tabs>
          <w:tab w:val="clear" w:pos="708"/>
          <w:tab w:val="left" w:pos="5040" w:leader="none"/>
        </w:tabs>
        <w:ind w:right="-17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застройки, построенных в последние годы, отсутствуют как дороги с твердым покрытием, тротуары, так и часть сетей уличного освещения. Требуют реконструкции мосты через реку на улицах Октябрьская и Ленина, которые построены более 60лет назад. 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безопасности дорожного движения в бюджете города Шарыпово выделяются средства на выполнение работ по организации безопасности дорожного движения: содержание и ремонт существующих средств регулирования дорожного движения. Разработаны проекты организации дорожного движения. </w:t>
      </w:r>
    </w:p>
    <w:p>
      <w:pPr>
        <w:pStyle w:val="Normal"/>
        <w:widowControl w:val="false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реализация данной 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сети.</w:t>
      </w:r>
    </w:p>
    <w:p>
      <w:pPr>
        <w:pStyle w:val="Normal"/>
        <w:spacing w:lineRule="atLeast" w:line="23" w:before="240" w:after="240"/>
        <w:ind w:right="-17" w:hanging="0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3. Приоритеты и цели социально-экономического в сфере дорожного хозяйства, описание основных целей и задач муниципальной программы, тенденции развития</w:t>
      </w:r>
    </w:p>
    <w:p>
      <w:pPr>
        <w:pStyle w:val="Normal"/>
        <w:overflowPunct w:val="false"/>
        <w:autoSpaceDE w:val="false"/>
        <w:spacing w:before="4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является:</w:t>
      </w:r>
    </w:p>
    <w:p>
      <w:pPr>
        <w:pStyle w:val="Normal"/>
        <w:autoSpaceDE w:val="false"/>
        <w:spacing w:lineRule="atLeast" w:line="2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современной и эффективной транспортной инфраструктуры.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Достижение цели обеспечивается, прежде всего, сохранением и модернизацией существующей сети автодорог за счет проведения комплекса работ по их содержанию, ремонту, а также повышением надежности и безопасности движения на автомобильных дорогах.</w:t>
      </w:r>
    </w:p>
    <w:p>
      <w:pPr>
        <w:pStyle w:val="Normal"/>
        <w:autoSpaceDE w:val="false"/>
        <w:spacing w:lineRule="atLeast" w:line="2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целей программы осуществляется путем решения следующих задач:</w:t>
      </w:r>
    </w:p>
    <w:p>
      <w:pPr>
        <w:pStyle w:val="Normal"/>
        <w:autoSpaceDE w:val="false"/>
        <w:spacing w:lineRule="atLeast" w:line="23"/>
        <w:ind w:firstLine="709"/>
        <w:jc w:val="both"/>
        <w:rPr/>
      </w:pPr>
      <w:r>
        <w:rPr>
          <w:color w:val="000000"/>
          <w:sz w:val="28"/>
          <w:szCs w:val="28"/>
          <w:u w:val="single"/>
        </w:rPr>
        <w:t>Задача1.</w:t>
      </w:r>
      <w:r>
        <w:rPr>
          <w:color w:val="000000"/>
          <w:sz w:val="28"/>
          <w:szCs w:val="28"/>
        </w:rPr>
        <w:t xml:space="preserve"> Обеспечение сохранности, модернизация и развитие сети автомобильных дорог:</w:t>
      </w:r>
    </w:p>
    <w:p>
      <w:pPr>
        <w:pStyle w:val="Normal"/>
        <w:autoSpaceDE w:val="false"/>
        <w:spacing w:lineRule="atLeast" w:line="23"/>
        <w:ind w:firstLine="709"/>
        <w:jc w:val="both"/>
        <w:rPr/>
      </w:pPr>
      <w:r>
        <w:rPr>
          <w:color w:val="000000"/>
          <w:sz w:val="28"/>
          <w:szCs w:val="28"/>
          <w:u w:val="single"/>
        </w:rPr>
        <w:t xml:space="preserve">Задача 2. </w:t>
      </w:r>
      <w:r>
        <w:rPr>
          <w:color w:val="000000"/>
          <w:sz w:val="28"/>
          <w:szCs w:val="28"/>
        </w:rPr>
        <w:t>Безопасность дорожного движения и повышение доступности транспортных услуг для населения муниципального образования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решения вышеуказанных задач уровень оказываемых услуг в части обеспечения комфортности, мобильности, безопасности и доступности, автомобильных дорог существенно повысится.</w:t>
      </w:r>
    </w:p>
    <w:p>
      <w:pPr>
        <w:pStyle w:val="Normal"/>
        <w:spacing w:before="240" w:after="120"/>
        <w:ind w:firstLine="709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4. Прогноз конечных результатов реализации муниципальной программы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sz w:val="28"/>
          <w:szCs w:val="28"/>
          <w:lang w:val="ru-RU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  <w:r>
        <w:rPr>
          <w:b/>
          <w:color w:val="000000"/>
          <w:sz w:val="28"/>
          <w:szCs w:val="28"/>
          <w:lang w:val="ru-RU" w:eastAsia="ru-RU"/>
        </w:rPr>
        <w:t>в сфере дорожного хозяйства</w:t>
      </w:r>
      <w:r>
        <w:rPr>
          <w:b/>
          <w:sz w:val="28"/>
          <w:szCs w:val="28"/>
          <w:lang w:val="ru-RU"/>
        </w:rPr>
        <w:t>, экономики, степени реализации других общественно значимых интересов</w:t>
      </w:r>
    </w:p>
    <w:p>
      <w:pPr>
        <w:pStyle w:val="Normal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Конечными результатами реализации программы являются:</w:t>
      </w:r>
    </w:p>
    <w:p>
      <w:pPr>
        <w:pStyle w:val="Normal"/>
        <w:widowControl w:val="false"/>
        <w:autoSpaceDE w:val="fals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>
      <w:pPr>
        <w:pStyle w:val="Normal"/>
        <w:widowControl w:val="false"/>
        <w:autoSpaceDE w:val="fals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безопасности транспортной системы и снижение вредного воздействия на окружающую среду;</w:t>
      </w:r>
    </w:p>
    <w:p>
      <w:pPr>
        <w:pStyle w:val="Normal"/>
        <w:widowControl w:val="false"/>
        <w:autoSpaceDE w:val="fals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обслуживание дорожной сети для обеспечения потребностей экономики и населения края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>
      <w:pPr>
        <w:pStyle w:val="Normal"/>
        <w:autoSpaceDE w:val="false"/>
        <w:spacing w:lineRule="atLeast" w:line="2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Normal"/>
        <w:overflowPunct w:val="false"/>
        <w:autoSpaceDE w:val="false"/>
        <w:spacing w:before="240" w:after="240"/>
        <w:ind w:firstLine="851"/>
        <w:jc w:val="center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5. Информация по подпрограммам, отдельным мероприятиям муниципальной программы</w:t>
      </w:r>
    </w:p>
    <w:p>
      <w:pPr>
        <w:pStyle w:val="Normal"/>
        <w:overflowPunct w:val="false"/>
        <w:autoSpaceDE w:val="false"/>
        <w:spacing w:before="40" w:after="0"/>
        <w:ind w:firstLine="709"/>
        <w:jc w:val="both"/>
        <w:textAlignment w:val="baseline"/>
        <w:rPr/>
      </w:pPr>
      <w:r>
        <w:rPr>
          <w:color w:val="000000"/>
          <w:sz w:val="28"/>
          <w:szCs w:val="28"/>
          <w:u w:val="single"/>
        </w:rPr>
        <w:t>Подпрограмма 1.</w:t>
      </w:r>
      <w:r>
        <w:rPr>
          <w:color w:val="000000"/>
          <w:sz w:val="28"/>
          <w:szCs w:val="28"/>
        </w:rPr>
        <w:t xml:space="preserve"> - Обеспечение сохранности, модернизация и развитие сети автомобильных дорог.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подпрограммы – 2014-2025 годы.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позволит реализовать проведение социально-значимых мероприятий по обеспечению сохранности, развитию современной и эффективной транспортной инфраструктуры.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94%.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0,05 километров дорог на 1000 квадратных метров территории.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проблемой дорожной деятельности на протяжении длительного периода времени является недостаточное финансирование.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сложившихся условиях в целях обеспечения сохранности автомобильных дорог местного значения, муниципальное образование получает субсидии краевого бюджета на содержание и ремонт автомобильных дорог местного значения в рамках реализации мероприятий краевой целевой программы «Дороги Красноярья».</w:t>
      </w:r>
    </w:p>
    <w:p>
      <w:pPr>
        <w:pStyle w:val="Normal"/>
        <w:widowControl w:val="false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реализация данной подпрограммы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 муниципального образования город Шарыпово.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сохранности, развитие современной и эффективной транспортной инфраструктуры.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подпрограммы: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выполнение работ по ремонту автомобильных дорог общего пользования местного значения и искусственных сооружений на них.</w:t>
      </w:r>
    </w:p>
    <w:p>
      <w:pPr>
        <w:pStyle w:val="Normal"/>
        <w:tabs>
          <w:tab w:val="clear" w:pos="708"/>
          <w:tab w:val="left" w:pos="1274" w:leader="none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подпрограммы позволит достичь следующих результатов:</w:t>
      </w:r>
    </w:p>
    <w:p>
      <w:pPr>
        <w:pStyle w:val="Normal"/>
        <w:ind w:right="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2025 году;</w:t>
      </w:r>
    </w:p>
    <w:p>
      <w:pPr>
        <w:pStyle w:val="Normal"/>
        <w:ind w:right="5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долю площади автомобильных дорог общего пользования местного значения, на которой проведены работы по ремонту в общей протяженности сети до 20 % к 2025 году.</w:t>
      </w:r>
    </w:p>
    <w:p>
      <w:pPr>
        <w:pStyle w:val="Normal"/>
        <w:widowControl w:val="false"/>
        <w:autoSpaceDE w:val="false"/>
        <w:ind w:firstLine="709"/>
        <w:jc w:val="both"/>
        <w:rPr/>
      </w:pPr>
      <w:hyperlink w:anchor="P2942">
        <w:r>
          <w:rPr>
            <w:rStyle w:val="-"/>
            <w:rFonts w:eastAsia="Calibri"/>
            <w:color w:val="000000"/>
            <w:sz w:val="28"/>
            <w:szCs w:val="28"/>
            <w:lang w:eastAsia="en-US"/>
          </w:rPr>
          <w:t>Подпрограмма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приведена в приложении № 3 к программе.</w:t>
      </w:r>
    </w:p>
    <w:p>
      <w:pPr>
        <w:pStyle w:val="Normal"/>
        <w:ind w:right="53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u w:val="single"/>
        </w:rPr>
        <w:t>Подпрограмма 2.</w:t>
      </w:r>
      <w:r>
        <w:rPr>
          <w:color w:val="000000"/>
          <w:sz w:val="28"/>
          <w:szCs w:val="28"/>
        </w:rPr>
        <w:t xml:space="preserve"> - Повышение безопасности дорожного движения.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подпрограммы – 2014-2025 годы.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Одной из самых острых социально-экономических проблем является высокая аварийность на автомобильных дорогах.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Быстрый рост автомобилизации с каждым годом увеличивает городской автомобильный парк и количество вовлекаемых в сферу дорожного движения людей. Рост автомобильного парка и объема перевозок ведет к увеличению интенсивности движения, что приводит к возникновению транспортных проблем при движении по автомобильным дорогам.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Переменный режим движения, частые остановки и скопления автомобилей на перекрестках являются причинами повышенного загрязнения воздуха муниципального образования продуктами неполного сгорания топлива. Городское население постоянно подвержено воздействию транспортного шума и отработавших газов.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растет и количество дорожно-транспортных происшествий (ДТП), в которых гибнут и получают ранения люди. При этом на перекрестках, занимающих незначительную часть территории города, концентрируется более 30% всех ДТП.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безопасного движения в городских условиях требует применения комплекса мероприятий планировочного и организационного характера.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 способствуют упорядочению движения на уже существующей улично-дорожной сети. К числу таких мероприятий относятся установка технических средств регулирования дорожного движения. В то время как организация мероприятий 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эффекту, а в ряде случаев организационные мероприятия выступают в роли единственного средства для решения транспортной проблемы.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знаков, средств светофорного регулирования, дорожных ограждений и направляющих устройств. При этом светофорное регулирование является одним из основных средств обеспечения безопасности движения на перекрестках. Опыт внедрения светофорного регулирования свидетельствует об его эффективности в решении транспортных проблем.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дорожного движения представляет собой комплекс инженерных и организационных мероприятий на существующей улично-дорожной сети, обеспечивающих безопасность и достаточную скорость транспортных и пешеходных потоков. К числу таких мероприятий относится управление дорожным движением, которое, как правило, решает задачи воздействия на тот или иной объект с целью улучшения его функционирования.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Сущность управления заключается в том, чтобы обязывать водителей и пешеходов, запрещать или рекомендовать им совершение тех или иных действий в интересах обеспечения безопасности дорожного движения.</w:t>
      </w:r>
      <w:r>
        <w:rPr>
          <w:rFonts w:cs="Georgia" w:ascii="Georgia" w:hAnsi="Georgia"/>
          <w:color w:val="000000"/>
          <w:sz w:val="22"/>
          <w:szCs w:val="22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светофорного регулирования позволяет снизить общее количество ДТП на 5-10%.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нарушениями водителями и пешеходами Правил дорожного движения особую роль в совершении ДТП играют сопутствующие факторы, в том числе и неудовлетворительное состояние технических средств организации дорожного движения. В числе наиболее распространенных причин таких ДТП входят: отсутствие, повреждение или неправильное применение дорожно-знаковой информации.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очагов аварийности обосновывает принятие управленческих решений и назначение инженерных мероприятий по повышению безопасности движения, а также позволяет осуществлять оперативное вмешательство в складывающуюся неблагоприятную дорожную ситуацию с целью улучшения условий для движения и охраны жизни граждан.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Мероприятия по обеспечению безопасности дорожного движения должны быть направлены на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снижение тяжести ДТП в результате регламентации скоростей движения и обеспечения контроля скоростных режимов и поведения водителей в местах повышенной опасности, а также проведение работ по устранению неудовлетворительных дорожных условий.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дорожного движения.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подпрограммы:</w:t>
      </w:r>
    </w:p>
    <w:p>
      <w:pPr>
        <w:pStyle w:val="Normal"/>
        <w:numPr>
          <w:ilvl w:val="0"/>
          <w:numId w:val="2"/>
        </w:numPr>
        <w:autoSpaceDE w:val="false"/>
        <w:ind w:left="0"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текущих регламентных работ по содержанию, ремонту средств регулирования дорожного движения;</w:t>
      </w:r>
    </w:p>
    <w:p>
      <w:pPr>
        <w:pStyle w:val="Normal"/>
        <w:numPr>
          <w:ilvl w:val="0"/>
          <w:numId w:val="2"/>
        </w:numPr>
        <w:autoSpaceDE w:val="false"/>
        <w:ind w:left="0"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безубыточной деятельности организаций транспортного комплекса.</w:t>
      </w:r>
    </w:p>
    <w:p>
      <w:pPr>
        <w:pStyle w:val="Normal"/>
        <w:tabs>
          <w:tab w:val="clear" w:pos="708"/>
          <w:tab w:val="left" w:pos="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подпрограммы позволит достичь следующих результатов:</w:t>
      </w:r>
    </w:p>
    <w:p>
      <w:pPr>
        <w:pStyle w:val="Normal"/>
        <w:tabs>
          <w:tab w:val="clear" w:pos="708"/>
          <w:tab w:val="left" w:pos="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количество средств регулирования дорожного движения, работы, по содержанию которых выполняются в объеме действующих нормативов до 2133 ед. к 2025 году;</w:t>
      </w:r>
    </w:p>
    <w:p>
      <w:pPr>
        <w:pStyle w:val="Normal"/>
        <w:tabs>
          <w:tab w:val="clear" w:pos="708"/>
          <w:tab w:val="left" w:pos="0" w:leader="none"/>
        </w:tabs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сохранить фактическое выполнение программы пассажирских перевозок по муниципальному заказу к утвержденной программе на уровне 100% к 2025 году.</w:t>
      </w:r>
    </w:p>
    <w:p>
      <w:pPr>
        <w:pStyle w:val="Normal"/>
        <w:widowControl w:val="false"/>
        <w:autoSpaceDE w:val="false"/>
        <w:ind w:firstLine="709"/>
        <w:jc w:val="both"/>
        <w:rPr>
          <w:color w:val="000000"/>
          <w:sz w:val="28"/>
          <w:szCs w:val="28"/>
        </w:rPr>
      </w:pPr>
      <w:hyperlink w:anchor="P2942">
        <w:r>
          <w:rPr>
            <w:rStyle w:val="-"/>
            <w:rFonts w:eastAsia="Calibri"/>
            <w:color w:val="000000"/>
            <w:sz w:val="28"/>
            <w:szCs w:val="28"/>
            <w:lang w:eastAsia="en-US"/>
          </w:rPr>
          <w:t>Подпрограмма 2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приведена в приложении № 4 к программе.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Основные меры правового регулирования,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направленные на достижение цели и (или) задач муниципальной программы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Информация об основных мерах правового регулирования в сфере дорожного хозяйства, направленных на достижение цели и (или) задач муниципальной программы приведена в приложении №5 к программе.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tabs>
          <w:tab w:val="clear" w:pos="708"/>
          <w:tab w:val="left" w:pos="0" w:leader="none"/>
        </w:tabs>
        <w:spacing w:before="240" w:after="120"/>
        <w:ind w:right="-17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Normal"/>
        <w:tabs>
          <w:tab w:val="clear" w:pos="708"/>
          <w:tab w:val="left" w:pos="0" w:leader="none"/>
        </w:tabs>
        <w:spacing w:before="240" w:after="12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Информация о </w:t>
      </w:r>
      <w:r>
        <w:rPr>
          <w:b/>
          <w:bCs/>
          <w:color w:val="000000"/>
          <w:sz w:val="28"/>
          <w:szCs w:val="28"/>
          <w:lang w:val="ru-RU"/>
        </w:rPr>
        <w:t>ресурсн</w:t>
      </w:r>
      <w:r>
        <w:rPr>
          <w:b/>
          <w:bCs/>
          <w:color w:val="000000"/>
          <w:sz w:val="28"/>
          <w:szCs w:val="28"/>
        </w:rPr>
        <w:t>ом</w:t>
      </w:r>
      <w:r>
        <w:rPr>
          <w:b/>
          <w:bCs/>
          <w:color w:val="000000"/>
          <w:sz w:val="28"/>
          <w:szCs w:val="28"/>
          <w:lang w:val="ru-RU"/>
        </w:rPr>
        <w:t xml:space="preserve"> обеспечени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  <w:lang w:val="ru-RU"/>
        </w:rPr>
        <w:t xml:space="preserve"> муниципальной программы</w:t>
      </w:r>
      <w:r>
        <w:rPr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/>
          <w:sz w:val="28"/>
          <w:szCs w:val="28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851"/>
        <w:jc w:val="both"/>
        <w:rPr>
          <w:color w:val="000000"/>
          <w:sz w:val="28"/>
          <w:szCs w:val="28"/>
        </w:rPr>
      </w:pPr>
      <w:hyperlink r:id="rId2">
        <w:r>
          <w:rPr>
            <w:rStyle w:val="-"/>
            <w:rFonts w:eastAsia="Calibri"/>
            <w:sz w:val="28"/>
            <w:szCs w:val="28"/>
          </w:rPr>
          <w:t>Информаци</w:t>
        </w:r>
      </w:hyperlink>
      <w:r>
        <w:rPr/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733"/>
        <w:gridCol w:w="1146"/>
        <w:gridCol w:w="2196"/>
        <w:gridCol w:w="616"/>
        <w:gridCol w:w="616"/>
        <w:gridCol w:w="616"/>
        <w:gridCol w:w="616"/>
        <w:gridCol w:w="616"/>
        <w:gridCol w:w="616"/>
        <w:gridCol w:w="657"/>
        <w:gridCol w:w="657"/>
        <w:gridCol w:w="657"/>
        <w:gridCol w:w="657"/>
        <w:gridCol w:w="895"/>
        <w:gridCol w:w="895"/>
      </w:tblGrid>
      <w:tr>
        <w:trPr>
          <w:trHeight w:val="1260" w:hRule="atLeast"/>
        </w:trPr>
        <w:tc>
          <w:tcPr>
            <w:tcW w:w="4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bookmarkStart w:id="0" w:name="RANGE!A1%3AP11"/>
            <w:bookmarkStart w:id="1" w:name="RANGE!A1%3AO11"/>
            <w:bookmarkEnd w:id="1"/>
            <w:r>
              <w:rPr>
                <w:sz w:val="18"/>
                <w:szCs w:val="18"/>
              </w:rPr>
              <w:t> </w:t>
            </w:r>
            <w:bookmarkEnd w:id="0"/>
          </w:p>
        </w:tc>
        <w:tc>
          <w:tcPr>
            <w:tcW w:w="2733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18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1 </w:t>
              <w:br/>
              <w:t xml:space="preserve">к паспорту муниципальной программы «Развитие транспортной системы муниципального образования город Шарыпово» </w:t>
            </w:r>
          </w:p>
        </w:tc>
      </w:tr>
      <w:tr>
        <w:trPr>
          <w:trHeight w:val="300" w:hRule="atLeast"/>
        </w:trPr>
        <w:tc>
          <w:tcPr>
            <w:tcW w:w="4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46" w:type="dxa"/>
            <w:gridSpan w:val="4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14678" w:type="dxa"/>
            <w:gridSpan w:val="16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4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7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/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реализации муниципальной  программы                                                                                                                          (2013 год)</w:t>
            </w:r>
          </w:p>
        </w:tc>
        <w:tc>
          <w:tcPr>
            <w:tcW w:w="8114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>
        <w:trPr>
          <w:trHeight w:val="1330" w:hRule="atLeast"/>
        </w:trPr>
        <w:tc>
          <w:tcPr>
            <w:tcW w:w="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70" w:hRule="atLeast"/>
        </w:trPr>
        <w:tc>
          <w:tcPr>
            <w:tcW w:w="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9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sz w:val="20"/>
                <w:szCs w:val="20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современной и эффективной транспортной инфраструктуры, обеспечение безопасности дорожного движения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</w:t>
            </w:r>
          </w:p>
        </w:tc>
      </w:tr>
      <w:tr>
        <w:trPr>
          <w:trHeight w:val="1575" w:hRule="atLeast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3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населения, проживающего в населенных пунктах, не имеющих регулярного автобусного 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567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166"/>
        <w:gridCol w:w="2650"/>
        <w:gridCol w:w="2511"/>
        <w:gridCol w:w="701"/>
        <w:gridCol w:w="660"/>
        <w:gridCol w:w="614"/>
        <w:gridCol w:w="534"/>
        <w:gridCol w:w="948"/>
        <w:gridCol w:w="948"/>
        <w:gridCol w:w="948"/>
        <w:gridCol w:w="1444"/>
      </w:tblGrid>
      <w:tr>
        <w:trPr>
          <w:trHeight w:val="1215" w:hRule="atLeast"/>
        </w:trPr>
        <w:tc>
          <w:tcPr>
            <w:tcW w:w="5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RANGE!A1%3AL18"/>
            <w:bookmarkStart w:id="3" w:name="RANGE!A1%3AL18"/>
            <w:bookmarkEnd w:id="3"/>
          </w:p>
        </w:tc>
        <w:tc>
          <w:tcPr>
            <w:tcW w:w="216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2" w:type="dxa"/>
            <w:gridSpan w:val="5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</w:t>
              <w:br/>
              <w:t xml:space="preserve">к муниципальной программе "Развитие транспортной системы муниципального образования город Шарыпово" </w:t>
            </w:r>
          </w:p>
        </w:tc>
      </w:tr>
      <w:tr>
        <w:trPr>
          <w:trHeight w:val="300" w:hRule="atLeast"/>
        </w:trPr>
        <w:tc>
          <w:tcPr>
            <w:tcW w:w="5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85" w:hRule="atLeast"/>
        </w:trPr>
        <w:tc>
          <w:tcPr>
            <w:tcW w:w="14678" w:type="dxa"/>
            <w:gridSpan w:val="12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>
        <w:trPr>
          <w:trHeight w:val="300" w:hRule="atLeast"/>
        </w:trPr>
        <w:tc>
          <w:tcPr>
            <w:tcW w:w="5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тыс.руб.</w:t>
            </w:r>
          </w:p>
        </w:tc>
      </w:tr>
      <w:tr>
        <w:trPr>
          <w:trHeight w:val="690" w:hRule="atLeast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2023-2025 гг.</w:t>
            </w:r>
          </w:p>
        </w:tc>
      </w:tr>
      <w:tr>
        <w:trPr>
          <w:trHeight w:val="510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62 785,16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62 898,86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62 898,86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188 582,88</w:t>
            </w:r>
          </w:p>
        </w:tc>
      </w:tr>
      <w:tr>
        <w:trPr>
          <w:trHeight w:val="300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27 085,16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27 198,86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27 198,86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81 482,88</w:t>
            </w:r>
          </w:p>
        </w:tc>
      </w:tr>
      <w:tr>
        <w:trPr>
          <w:trHeight w:val="600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107 100,00</w:t>
            </w:r>
          </w:p>
        </w:tc>
      </w:tr>
      <w:tr>
        <w:trPr>
          <w:trHeight w:val="945" w:hRule="atLeast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24 940,18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75 047,94</w:t>
            </w:r>
          </w:p>
        </w:tc>
      </w:tr>
      <w:tr>
        <w:trPr>
          <w:trHeight w:val="300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24 940,18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75 047,94</w:t>
            </w:r>
          </w:p>
        </w:tc>
      </w:tr>
      <w:tr>
        <w:trPr>
          <w:trHeight w:val="915" w:hRule="atLeast"/>
        </w:trPr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113 534,94</w:t>
            </w:r>
          </w:p>
        </w:tc>
      </w:tr>
      <w:tr>
        <w:trPr>
          <w:trHeight w:val="300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107 100,00</w:t>
            </w:r>
          </w:p>
        </w:tc>
      </w:tr>
      <w:tr>
        <w:trPr>
          <w:trHeight w:val="300" w:hRule="atLeast"/>
        </w:trPr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2 144,98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2 144,98</w:t>
            </w: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2 144,98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6 434,94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567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558"/>
        <w:gridCol w:w="3333"/>
        <w:gridCol w:w="2933"/>
        <w:gridCol w:w="1131"/>
        <w:gridCol w:w="1131"/>
        <w:gridCol w:w="1131"/>
        <w:gridCol w:w="1871"/>
      </w:tblGrid>
      <w:tr>
        <w:trPr>
          <w:trHeight w:val="1215" w:hRule="atLeast"/>
        </w:trPr>
        <w:tc>
          <w:tcPr>
            <w:tcW w:w="59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4" w:name="RANGE!A1%3AH25"/>
            <w:bookmarkStart w:id="5" w:name="RANGE!A1%3AH25"/>
            <w:bookmarkEnd w:id="5"/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4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  <w:br/>
              <w:t xml:space="preserve">к муниципальной программе «Развитие транспортной системы муниципального образования город Шарыпово </w:t>
            </w:r>
          </w:p>
        </w:tc>
      </w:tr>
      <w:tr>
        <w:trPr>
          <w:trHeight w:val="80" w:hRule="atLeast"/>
        </w:trPr>
        <w:tc>
          <w:tcPr>
            <w:tcW w:w="59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20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sz w:val="20"/>
                <w:szCs w:val="20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80" w:hRule="atLeast"/>
        </w:trPr>
        <w:tc>
          <w:tcPr>
            <w:tcW w:w="59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1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тыс.руб.</w:t>
            </w:r>
          </w:p>
        </w:tc>
      </w:tr>
      <w:tr>
        <w:trPr>
          <w:trHeight w:val="362" w:hRule="atLeast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2023-2025гг.</w:t>
            </w:r>
          </w:p>
        </w:tc>
      </w:tr>
      <w:tr>
        <w:trPr>
          <w:trHeight w:val="70" w:hRule="atLeast"/>
        </w:trPr>
        <w:tc>
          <w:tcPr>
            <w:tcW w:w="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62 785,16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62 898,86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62 898,86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188 582,88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16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Шарыпово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62 785,16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62 898,86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62 898,86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188 582,88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6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24 940,18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75 047,94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12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Шарыпово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24 940,18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75 047,94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95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113 534,94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194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Шарыпово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113 534,94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№3</w:t>
      </w:r>
    </w:p>
    <w:p>
      <w:pPr>
        <w:pStyle w:val="Normal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«Развитие транспортной системы муниципального образования город Шарыпово» 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сохранности, модернизация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развитие сети автомобильных дорог муниципального образования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 Шарыпово </w:t>
      </w:r>
    </w:p>
    <w:p>
      <w:pPr>
        <w:pStyle w:val="Normal"/>
        <w:spacing w:before="240" w:after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1.Паспорт подпрограммы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839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сохранности, модернизация и развитие сети автомобильных дорог муниципального образования (далее – подпрограмма)</w:t>
            </w:r>
          </w:p>
        </w:tc>
      </w:tr>
      <w:tr>
        <w:trPr>
          <w:trHeight w:val="1564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системы муниципального образования город Шарыпово </w:t>
            </w:r>
          </w:p>
        </w:tc>
      </w:tr>
      <w:tr>
        <w:trPr>
          <w:trHeight w:val="65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220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сохранности, развитие современной и эффективной транспортной инфраструктуры.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2025г.</w:t>
            </w:r>
          </w:p>
          <w:p>
            <w:pPr>
              <w:pStyle w:val="Normal"/>
              <w:autoSpaceDE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 протяженности автомобильных дорог общего пользования местного значения, на которой проведены работы по ремонту в общей протяженности сети до 20 % к 2025 году</w:t>
            </w:r>
          </w:p>
          <w:p>
            <w:pPr>
              <w:pStyle w:val="Normal"/>
              <w:spacing w:before="0" w:after="160"/>
              <w:ind w:right="-17" w:hanging="0"/>
              <w:jc w:val="both"/>
              <w:rPr/>
            </w:pPr>
            <w:hyperlink w:anchor="P3334">
              <w:r>
                <w:rPr>
                  <w:rStyle w:val="-"/>
                  <w:color w:val="000000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2014-2025 г.г.</w:t>
            </w:r>
          </w:p>
        </w:tc>
      </w:tr>
      <w:tr>
        <w:trPr>
          <w:trHeight w:val="70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мероприятий программы в 2014 - 2025 годах предусматривает финансирование – 441 681,56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 – 20 313,80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городского округа (далее по тексту подпрограммы – Бюджет города Шарыпово) – 5 881,00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14 432,80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 – 38 167,76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4 699,56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33 468,20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 – 37 340,00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7 771,40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29 568,60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г. – 34 279,00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2 309,20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31 969,80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г. – 33 775,80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2 166,20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31 609,60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г. – 37 604,42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2 221,22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35 383,20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 – 41 196,20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2 557,30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38 638,90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 – 44 259,76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4 031,06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40 228,70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 – 79 696,88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44 211,68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35 485,20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 – 24 940,18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24 940,18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 – 25 053,88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25 053,88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 – 25 053,88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25 053,88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before="240" w:after="24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right="-1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color w:val="000000"/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распорядителем бюджетных средств является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ходом ее выполнения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202"/>
        <w:gridCol w:w="1328"/>
        <w:gridCol w:w="1556"/>
        <w:gridCol w:w="1048"/>
        <w:gridCol w:w="1048"/>
        <w:gridCol w:w="1048"/>
        <w:gridCol w:w="1048"/>
        <w:gridCol w:w="821"/>
      </w:tblGrid>
      <w:tr>
        <w:trPr>
          <w:trHeight w:val="1320" w:hRule="atLeast"/>
        </w:trPr>
        <w:tc>
          <w:tcPr>
            <w:tcW w:w="5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92" w:type="dxa"/>
            <w:gridSpan w:val="4"/>
            <w:tcBorders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5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13857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57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50" w:hRule="atLeast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sz w:val="22"/>
                <w:szCs w:val="22"/>
              </w:rPr>
              <w:t xml:space="preserve">Цель, показатели результативности  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50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подпрограммы</w:t>
            </w:r>
          </w:p>
        </w:tc>
      </w:tr>
      <w:tr>
        <w:trPr>
          <w:trHeight w:val="634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7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ЦЕЛЬ:  Обеспечение сохранности, развитие современной и эффективной транспортной инфраструктуры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92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тыс.кв.м.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430,20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430,20</w:t>
            </w:r>
          </w:p>
        </w:tc>
      </w:tr>
      <w:tr>
        <w:trPr>
          <w:trHeight w:val="720" w:hRule="atLeast"/>
        </w:trPr>
        <w:tc>
          <w:tcPr>
            <w:tcW w:w="5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2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44,90</w:t>
            </w:r>
          </w:p>
        </w:tc>
      </w:tr>
      <w:tr>
        <w:trPr>
          <w:trHeight w:val="832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805" w:hRule="atLeast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2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площади автомобильных дорог общего пользования местного значения, на которой проведены работы по ремонту  в общей протяженности сети</w:t>
            </w:r>
          </w:p>
        </w:tc>
        <w:tc>
          <w:tcPr>
            <w:tcW w:w="13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529"/>
        <w:gridCol w:w="840"/>
        <w:gridCol w:w="692"/>
        <w:gridCol w:w="651"/>
        <w:gridCol w:w="1228"/>
        <w:gridCol w:w="516"/>
        <w:gridCol w:w="799"/>
        <w:gridCol w:w="799"/>
        <w:gridCol w:w="799"/>
        <w:gridCol w:w="995"/>
        <w:gridCol w:w="3286"/>
      </w:tblGrid>
      <w:tr>
        <w:trPr>
          <w:trHeight w:val="1290" w:hRule="atLeast"/>
        </w:trPr>
        <w:tc>
          <w:tcPr>
            <w:tcW w:w="5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81" w:type="dxa"/>
            <w:gridSpan w:val="2"/>
            <w:tcBorders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>
        <w:trPr>
          <w:trHeight w:val="375" w:hRule="atLeast"/>
        </w:trPr>
        <w:tc>
          <w:tcPr>
            <w:tcW w:w="5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34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2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8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65" w:hRule="atLeast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 реализации программы, тыс.рублей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155" w:hRule="atLeast"/>
        </w:trPr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2023-2025гг.</w:t>
            </w:r>
          </w:p>
        </w:tc>
        <w:tc>
          <w:tcPr>
            <w:tcW w:w="3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Обеспечение сохранности, развитие современной и эффективной транспортной инфраструктуры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 Выполнение текущих регламентных работ по содержанию автомобильных дорог общего пользования местного  значения и искусственных сооружений на них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0910089650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20 548,00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20 548,00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20 548,00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61 644,00</w:t>
            </w:r>
          </w:p>
        </w:tc>
        <w:tc>
          <w:tcPr>
            <w:tcW w:w="32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208,1 км автомобильных дорог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0910085780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4 178,60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4 292,30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4 292,30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12 763,20</w:t>
            </w:r>
          </w:p>
        </w:tc>
        <w:tc>
          <w:tcPr>
            <w:tcW w:w="328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091008972Р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213,58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213,58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213,58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640,74</w:t>
            </w:r>
          </w:p>
        </w:tc>
        <w:tc>
          <w:tcPr>
            <w:tcW w:w="328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24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24 940,18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25 053,88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75 047,94</w:t>
            </w:r>
          </w:p>
        </w:tc>
        <w:tc>
          <w:tcPr>
            <w:tcW w:w="32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№4</w:t>
      </w:r>
    </w:p>
    <w:p>
      <w:pPr>
        <w:pStyle w:val="Normal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город Шарыпово»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безопасности дорожного движения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город Шарыпово </w:t>
      </w:r>
    </w:p>
    <w:p>
      <w:pPr>
        <w:pStyle w:val="Normal"/>
        <w:spacing w:before="240" w:after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1.Паспорт подпрограммы</w:t>
      </w:r>
    </w:p>
    <w:tbl>
      <w:tblPr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муниципального образования город Шарыпово </w:t>
            </w:r>
          </w:p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системы муниципального образования город Шарыпово 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lef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160"/>
              <w:ind w:lef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lef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160"/>
              <w:ind w:lef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безопасности дорожного движения.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ind w:left="33" w:hanging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текущих регламентных работ по содержанию, ремонту средств регулирования дорожного движения;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spacing w:before="0" w:after="160"/>
              <w:ind w:left="33" w:hanging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безубыточной деятельности организаций транспортного комплекса.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средств регулирования дорожного движения, работы, по содержанию которых выполняются в объеме действующих нормативов – 2133 ед. к 2025 году;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Фактическое выполнение программы пассажирских перевозок по муниципальному заказу к утвержденной программе – 100% к 2025 году</w:t>
            </w:r>
          </w:p>
          <w:p>
            <w:pPr>
              <w:pStyle w:val="Normal"/>
              <w:spacing w:before="0" w:after="160"/>
              <w:rPr/>
            </w:pPr>
            <w:hyperlink w:anchor="P3334">
              <w:r>
                <w:rPr>
                  <w:rStyle w:val="-"/>
                  <w:color w:val="000000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2014-2025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мероприятий подпрограммы в 2014 - 2025 годах предусматривает финансирование – 329 609,50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 – 10 895,67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городского округа (далее по тексту подпрограммы – Бюджет города Шарыпово) – 10 848,87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46,80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 – 17 031,05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17 031,05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 – 19 607,11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19 374,31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232,80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г. – 19 498,03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19 249,73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г. – 19 565,96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19 317,66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г. – 28 625,19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20 851,09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7 774,10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 – 30 431,31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28 594,26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1 837,05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 – 32 309,81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31 527,51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782,30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 – 38 110,43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37 798,83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2023 г. – 37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844,98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37 844,98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 – 37 844,98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37 844,98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 – 37 844,98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37 844,98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right="-1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color w:val="000000"/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Главными распорядителями бюджетных средств являются: Администрация города Шарыпово,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 w:hang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ходом ее выполнения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767"/>
        <w:gridCol w:w="1444"/>
        <w:gridCol w:w="1695"/>
        <w:gridCol w:w="696"/>
        <w:gridCol w:w="865"/>
        <w:gridCol w:w="865"/>
        <w:gridCol w:w="865"/>
        <w:gridCol w:w="865"/>
      </w:tblGrid>
      <w:tr>
        <w:trPr>
          <w:trHeight w:val="1230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0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"Повышение безопасности дорожного движения" </w:t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2948" w:type="dxa"/>
            <w:gridSpan w:val="7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6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63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2021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9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ЦЕЛЬ: Обеспечение безопасности дорожного движения</w:t>
            </w:r>
          </w:p>
        </w:tc>
        <w:tc>
          <w:tcPr>
            <w:tcW w:w="86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08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37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Количество средств регулирования дорожного движения, работы по содержанию которых выполняются в объеме действующих нормативов 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2075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2095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2115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2124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2133</w:t>
            </w:r>
          </w:p>
        </w:tc>
      </w:tr>
      <w:tr>
        <w:trPr>
          <w:trHeight w:val="706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19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Фактическое выполнение программы пассажирских перевозок по муниципальному заказу к утвержденной программе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18"/>
        <w:gridCol w:w="1725"/>
        <w:gridCol w:w="692"/>
        <w:gridCol w:w="651"/>
        <w:gridCol w:w="1216"/>
        <w:gridCol w:w="516"/>
        <w:gridCol w:w="789"/>
        <w:gridCol w:w="789"/>
        <w:gridCol w:w="789"/>
        <w:gridCol w:w="943"/>
        <w:gridCol w:w="2816"/>
      </w:tblGrid>
      <w:tr>
        <w:trPr>
          <w:trHeight w:val="1200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1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59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  <w:br/>
              <w:t>к подпрограмме "Повышение безопасности дорожного движения"</w:t>
            </w:r>
          </w:p>
        </w:tc>
      </w:tr>
      <w:tr>
        <w:trPr>
          <w:trHeight w:val="454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44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1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 реализации программы, тыс.рублей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035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2023-2025гг.</w:t>
            </w:r>
          </w:p>
        </w:tc>
        <w:tc>
          <w:tcPr>
            <w:tcW w:w="2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 Обеспечение безопасности дорожного движения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1 Выполнение текущих регламентных работ по содержанию, ремонту средств регулирования дорожного движения</w:t>
            </w:r>
          </w:p>
        </w:tc>
      </w:tr>
      <w:tr>
        <w:trPr>
          <w:trHeight w:val="108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1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(услуг) по содержанию, ремонту средств регулирования дорожного движения  на участках автодорог местного значения 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0920087200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2 144,98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2 144,98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2 144,98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6 434,94</w:t>
            </w: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Задача 2 Создание условий для безубыточной деятельности организаций транспортного комплекса</w:t>
            </w:r>
          </w:p>
        </w:tc>
      </w:tr>
      <w:tr>
        <w:trPr>
          <w:trHeight w:val="144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18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0920087210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107 100,00</w:t>
            </w: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37 844,98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113 534,94</w:t>
            </w:r>
          </w:p>
        </w:tc>
        <w:tc>
          <w:tcPr>
            <w:tcW w:w="28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№5</w:t>
      </w:r>
    </w:p>
    <w:p>
      <w:pPr>
        <w:pStyle w:val="Normal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город Шарыпово»</w:t>
      </w:r>
    </w:p>
    <w:p>
      <w:pPr>
        <w:pStyle w:val="Normal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10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 основных мерах правового регулирования в сфере дорожного хозяйства, направленных на достижение цели и (или) задач муниципальной программы</w:t>
      </w:r>
    </w:p>
    <w:p>
      <w:pPr>
        <w:pStyle w:val="Normal"/>
        <w:autoSpaceDE w:val="false"/>
        <w:spacing w:lineRule="auto" w:line="276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22"/>
        <w:gridCol w:w="2273"/>
        <w:gridCol w:w="2148"/>
        <w:gridCol w:w="2267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Форма нормативного правового акта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Ожидаемый срок принятия нормативного правового акта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Задача: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2: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Распоряжение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нормативов субсидирования и размеров субсидий на компенсацию расходов транспортных организаций на 2023 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 Администрации города Шарыпово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Январь 2023г. </w:t>
            </w:r>
          </w:p>
        </w:tc>
      </w:tr>
    </w:tbl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autoSpaceDE w:val="false"/>
        <w:spacing w:before="0" w:after="160"/>
        <w:jc w:val="center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</w:r>
      <w:bookmarkStart w:id="6" w:name="_GoBack"/>
      <w:bookmarkStart w:id="7" w:name="_GoBack"/>
      <w:bookmarkEnd w:id="7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3" w:hanging="975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character" w:styleId="WW8Num13z0">
    <w:name w:val="WW8Num13z0"/>
    <w:qFormat/>
    <w:rPr/>
  </w:style>
  <w:style w:type="character" w:styleId="WW8Num19z0">
    <w:name w:val="WW8Num19z0"/>
    <w:qFormat/>
    <w:rPr/>
  </w:style>
  <w:style w:type="character" w:styleId="WW8Num11z0">
    <w:name w:val="WW8Num11z0"/>
    <w:qFormat/>
    <w:rPr/>
  </w:style>
  <w:style w:type="character" w:styleId="WW8Num8z0">
    <w:name w:val="WW8Num8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autoSpaceDE w:val="false"/>
      <w:bidi w:val="0"/>
      <w:spacing w:lineRule="auto" w:line="259" w:before="0" w:after="16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numbering" w:styleId="WW8Num19">
    <w:name w:val="WW8Num19"/>
    <w:qFormat/>
  </w:style>
  <w:style w:type="numbering" w:styleId="WW8Num11">
    <w:name w:val="WW8Num11"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561D9DA64E53C0FCFD02859F57C0330CDB0159AB2A43EF90FAEE902B97DAC5F2A0DE69390A17597F7D6D931c428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Application>LibreOffice/7.5.5.2$Windows_X86_64 LibreOffice_project/ca8fe7424262805f223b9a2334bc7181abbcbf5e</Application>
  <AppVersion>15.0000</AppVersion>
  <Pages>38</Pages>
  <Words>5217</Words>
  <Characters>35921</Characters>
  <CharactersWithSpaces>42721</CharactersWithSpaces>
  <Paragraphs>965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2022-06-27T06:38:00Z</cp:lastPrinted>
  <dcterms:modified xsi:type="dcterms:W3CDTF">2023-10-02T14:40:51Z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