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ПОСТАНОВЛЕНИЕ</w:t>
      </w:r>
    </w:p>
    <w:p>
      <w:pPr>
        <w:pStyle w:val="Normal"/>
        <w:tabs>
          <w:tab w:val="clear" w:pos="708"/>
          <w:tab w:val="left" w:pos="4820" w:leader="none"/>
        </w:tabs>
        <w:rPr>
          <w:b/>
        </w:rPr>
      </w:pPr>
      <w:r>
        <w:rPr>
          <w:b/>
        </w:rPr>
      </w:r>
    </w:p>
    <w:p>
      <w:pPr>
        <w:pStyle w:val="Normal"/>
        <w:rPr/>
      </w:pPr>
      <w:r>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pPr>
            <w:r>
              <w:rPr/>
              <w:t xml:space="preserve">10.10.2022                                  </w:t>
            </w:r>
          </w:p>
        </w:tc>
        <w:tc>
          <w:tcPr>
            <w:tcW w:w="3190" w:type="dxa"/>
            <w:tcBorders/>
          </w:tcPr>
          <w:p>
            <w:pPr>
              <w:pStyle w:val="Normal"/>
              <w:snapToGrid w:val="false"/>
              <w:jc w:val="center"/>
              <w:rPr/>
            </w:pPr>
            <w:r>
              <w:rPr/>
            </w:r>
          </w:p>
        </w:tc>
        <w:tc>
          <w:tcPr>
            <w:tcW w:w="3190" w:type="dxa"/>
            <w:tcBorders/>
          </w:tcPr>
          <w:p>
            <w:pPr>
              <w:pStyle w:val="Normal"/>
              <w:ind w:right="1074" w:hanging="0"/>
              <w:jc w:val="right"/>
              <w:rPr/>
            </w:pPr>
            <w:r>
              <w:rPr>
                <w:rFonts w:eastAsia="Times New Roman"/>
              </w:rPr>
              <w:t xml:space="preserve">                   </w:t>
            </w:r>
            <w:r>
              <w:rPr/>
              <w:t>№</w:t>
            </w:r>
            <w:r>
              <w:rPr>
                <w:rFonts w:eastAsia="Times New Roman"/>
              </w:rPr>
              <w:t xml:space="preserve"> </w:t>
            </w:r>
            <w:r>
              <w:rPr/>
              <w:t>308</w:t>
            </w:r>
          </w:p>
        </w:tc>
      </w:tr>
    </w:tbl>
    <w:p>
      <w:pPr>
        <w:pStyle w:val="Normal"/>
        <w:rPr/>
      </w:pPr>
      <w:r>
        <w:rPr/>
      </w:r>
    </w:p>
    <w:p>
      <w:pPr>
        <w:pStyle w:val="Normal"/>
        <w:jc w:val="both"/>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 xml:space="preserve">О внесении изменений в постановление Администрации города Шарыпово                                от 13.10.2017г. № 205 «Об утверждении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numPr>
          <w:ilvl w:val="0"/>
          <w:numId w:val="0"/>
        </w:numPr>
        <w:autoSpaceDE w:val="false"/>
        <w:ind w:firstLine="709"/>
        <w:jc w:val="both"/>
        <w:outlineLvl w:val="0"/>
        <w:rPr/>
      </w:pPr>
      <w:r>
        <w:rPr/>
        <w:t>ПОСТАНОВЛЯЮ:</w:t>
      </w:r>
    </w:p>
    <w:p>
      <w:pPr>
        <w:pStyle w:val="Normal"/>
        <w:ind w:firstLine="708"/>
        <w:jc w:val="both"/>
        <w:rPr/>
      </w:pPr>
      <w:r>
        <w:rPr/>
        <w:t>1. Внести в постановление Администрации города Шарыпово от 13.10.2017г.                     № 205 «Об утверждении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следующие изменения:</w:t>
      </w:r>
    </w:p>
    <w:p>
      <w:pPr>
        <w:pStyle w:val="Normal"/>
        <w:widowControl w:val="false"/>
        <w:numPr>
          <w:ilvl w:val="0"/>
          <w:numId w:val="0"/>
        </w:numPr>
        <w:tabs>
          <w:tab w:val="clear" w:pos="708"/>
          <w:tab w:val="left" w:pos="7020" w:leader="none"/>
        </w:tabs>
        <w:autoSpaceDE w:val="false"/>
        <w:ind w:firstLine="709"/>
        <w:jc w:val="both"/>
        <w:outlineLvl w:val="1"/>
        <w:rPr/>
      </w:pPr>
      <w:r>
        <w:rPr/>
        <w:t>1.1. В наименовании постановления слова «Красноярского края» исключить;</w:t>
      </w:r>
    </w:p>
    <w:p>
      <w:pPr>
        <w:pStyle w:val="Normal"/>
        <w:widowControl w:val="false"/>
        <w:numPr>
          <w:ilvl w:val="0"/>
          <w:numId w:val="0"/>
        </w:numPr>
        <w:tabs>
          <w:tab w:val="clear" w:pos="708"/>
          <w:tab w:val="left" w:pos="7020" w:leader="none"/>
        </w:tabs>
        <w:autoSpaceDE w:val="false"/>
        <w:ind w:firstLine="709"/>
        <w:jc w:val="both"/>
        <w:outlineLvl w:val="1"/>
        <w:rPr/>
      </w:pPr>
      <w:r>
        <w:rPr/>
        <w:t>1.2. В пункте 1 постановления слова «Красноярского края» исключить;</w:t>
      </w:r>
    </w:p>
    <w:p>
      <w:pPr>
        <w:pStyle w:val="Normal"/>
        <w:widowControl w:val="false"/>
        <w:numPr>
          <w:ilvl w:val="0"/>
          <w:numId w:val="0"/>
        </w:numPr>
        <w:tabs>
          <w:tab w:val="clear" w:pos="708"/>
          <w:tab w:val="left" w:pos="7020" w:leader="none"/>
        </w:tabs>
        <w:autoSpaceDE w:val="false"/>
        <w:ind w:firstLine="709"/>
        <w:jc w:val="both"/>
        <w:outlineLvl w:val="1"/>
        <w:rPr/>
      </w:pPr>
      <w:r>
        <w:rPr/>
        <w:t>1.3. Приложение к постановлению «Муниципальная программа города Шарыпово Красноярского края «Обеспечение доступным и комфортным жильем жителей муниципального образования города Шарыпово Красноярского края»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autoSpaceDE w:val="false"/>
        <w:ind w:firstLine="709"/>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01.01.2023 года и подлежит размещению на официальном сайте муниципального образования города Шарыпово Красноярского края </w:t>
      </w:r>
      <w:hyperlink r:id="rId2">
        <w:r>
          <w:rPr>
            <w:rStyle w:val="-"/>
            <w:color w:val="000000"/>
            <w:u w:val="none"/>
          </w:rPr>
          <w:t>www.gorodsharypovo.ru</w:t>
        </w:r>
      </w:hyperlink>
      <w:r>
        <w:rPr/>
        <w:t>.</w:t>
      </w:r>
    </w:p>
    <w:p>
      <w:pPr>
        <w:pStyle w:val="Normal"/>
        <w:autoSpaceDE w:val="false"/>
        <w:jc w:val="both"/>
        <w:rPr/>
      </w:pPr>
      <w:r>
        <w:rPr/>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autoSpaceDE w:val="false"/>
        <w:ind w:left="5245"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jc w:val="center"/>
        <w:rPr>
          <w:sz w:val="28"/>
          <w:szCs w:val="28"/>
        </w:rPr>
      </w:pPr>
      <w:r>
        <w:rPr>
          <w:sz w:val="28"/>
          <w:szCs w:val="28"/>
        </w:rPr>
      </w:r>
    </w:p>
    <w:p>
      <w:pPr>
        <w:pStyle w:val="Normal"/>
        <w:jc w:val="center"/>
        <w:rPr/>
      </w:pPr>
      <w:r>
        <w:rPr/>
      </w:r>
    </w:p>
    <w:p>
      <w:pPr>
        <w:pStyle w:val="Normal"/>
        <w:jc w:val="center"/>
        <w:rPr/>
      </w:pPr>
      <w:r>
        <w:rPr/>
      </w:r>
    </w:p>
    <w:p>
      <w:pPr>
        <w:pStyle w:val="Normal"/>
        <w:jc w:val="center"/>
        <w:rPr/>
      </w:pPr>
      <w:r>
        <w:rPr/>
      </w:r>
    </w:p>
    <w:p>
      <w:pPr>
        <w:pStyle w:val="Normal"/>
        <w:widowControl w:val="false"/>
        <w:numPr>
          <w:ilvl w:val="0"/>
          <w:numId w:val="0"/>
        </w:numPr>
        <w:tabs>
          <w:tab w:val="clear" w:pos="708"/>
          <w:tab w:val="left" w:pos="7020" w:leader="none"/>
        </w:tabs>
        <w:autoSpaceDE w:val="false"/>
        <w:ind w:left="4860" w:hanging="0"/>
        <w:outlineLvl w:val="1"/>
        <w:rPr>
          <w:b/>
          <w:sz w:val="28"/>
          <w:szCs w:val="28"/>
        </w:rPr>
      </w:pPr>
      <w:r>
        <w:rPr>
          <w:b/>
          <w:sz w:val="28"/>
          <w:szCs w:val="28"/>
        </w:rPr>
        <w:t>Приложение к Постановлению Администрации города Шарыпово от 10.10.2022г. № 308</w:t>
      </w:r>
    </w:p>
    <w:p>
      <w:pPr>
        <w:pStyle w:val="Normal"/>
        <w:widowControl w:val="false"/>
        <w:numPr>
          <w:ilvl w:val="0"/>
          <w:numId w:val="0"/>
        </w:numPr>
        <w:tabs>
          <w:tab w:val="clear" w:pos="708"/>
          <w:tab w:val="left" w:pos="7020" w:leader="none"/>
        </w:tabs>
        <w:autoSpaceDE w:val="false"/>
        <w:ind w:left="5245" w:hanging="0"/>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ind w:left="4860" w:hanging="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ind w:left="4860"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r>
              <w:rPr>
                <w:sz w:val="28"/>
                <w:szCs w:val="28"/>
              </w:rPr>
              <w:t xml:space="preserve">Распоряжение Администрации города Шарыпово от 24.06.2022 № 1153 </w:t>
            </w:r>
            <w:r>
              <w:rPr>
                <w:spacing w:val="-10"/>
                <w:sz w:val="28"/>
                <w:szCs w:val="28"/>
              </w:rPr>
              <w:t xml:space="preserve">«Об утверждении Перечня муниципальных программ муниципального образования города Шарыпово на 2023 – 2025 годы»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left="0" w:hanging="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2. «Обеспечение жильем молодых семей в городе Шарыпово» (приложение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p>
            <w:pPr>
              <w:pStyle w:val="Normal"/>
              <w:rPr>
                <w:sz w:val="28"/>
                <w:szCs w:val="28"/>
              </w:rPr>
            </w:pPr>
            <w:r>
              <w:rPr>
                <w:sz w:val="28"/>
                <w:szCs w:val="28"/>
              </w:rPr>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 xml:space="preserve">Предоставление государственной поддержки для обеспечения доступным и комфортным жильем жителей муниципального образования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Pr>
                <w:sz w:val="28"/>
                <w:szCs w:val="28"/>
                <w:highlight w:val="yellow"/>
              </w:rPr>
            </w:pPr>
            <w:r>
              <w:rPr>
                <w:sz w:val="28"/>
                <w:szCs w:val="28"/>
                <w:highlight w:val="yellow"/>
              </w:rPr>
            </w:r>
          </w:p>
          <w:p>
            <w:pPr>
              <w:pStyle w:val="Normal"/>
              <w:rPr>
                <w:sz w:val="28"/>
                <w:szCs w:val="28"/>
                <w:highlight w:val="yellow"/>
              </w:rPr>
            </w:pPr>
            <w:r>
              <w:rPr>
                <w:sz w:val="28"/>
                <w:szCs w:val="28"/>
              </w:rPr>
              <w:t>2018-2025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spacing w:before="180" w:after="120"/>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Pr>
                <w:sz w:val="28"/>
                <w:szCs w:val="28"/>
                <w:highlight w:val="yellow"/>
                <w:lang w:eastAsia="en-US"/>
              </w:rPr>
            </w:pPr>
            <w:r>
              <w:rPr>
                <w:sz w:val="28"/>
                <w:szCs w:val="28"/>
                <w:highlight w:val="yellow"/>
                <w:lang w:eastAsia="en-US"/>
              </w:rPr>
            </w:r>
          </w:p>
        </w:tc>
      </w:tr>
      <w:tr>
        <w:trPr>
          <w:trHeight w:val="9534"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bookmarkStart w:id="0" w:name="_Hlk96428509"/>
            <w:bookmarkEnd w:id="0"/>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3"/>
              <w:rPr/>
            </w:pPr>
            <w:r>
              <w:rPr>
                <w:sz w:val="28"/>
                <w:szCs w:val="28"/>
              </w:rPr>
              <w:t>Общий объем финансирования муниципальной программы – 135 192,1 тыс. рублей, в том числе:</w:t>
            </w:r>
          </w:p>
          <w:p>
            <w:pPr>
              <w:pStyle w:val="13"/>
              <w:rPr>
                <w:sz w:val="28"/>
                <w:szCs w:val="28"/>
              </w:rPr>
            </w:pPr>
            <w:r>
              <w:rPr>
                <w:sz w:val="28"/>
                <w:szCs w:val="28"/>
              </w:rPr>
              <w:t xml:space="preserve">2018 год – 7 675,3 тыс. рублей; </w:t>
            </w:r>
          </w:p>
          <w:p>
            <w:pPr>
              <w:pStyle w:val="13"/>
              <w:rPr>
                <w:sz w:val="28"/>
                <w:szCs w:val="28"/>
              </w:rPr>
            </w:pPr>
            <w:r>
              <w:rPr>
                <w:sz w:val="28"/>
                <w:szCs w:val="28"/>
              </w:rPr>
              <w:t>2019 год – 7 793,0 тыс. рублей;</w:t>
            </w:r>
          </w:p>
          <w:p>
            <w:pPr>
              <w:pStyle w:val="13"/>
              <w:rPr/>
            </w:pPr>
            <w:r>
              <w:rPr>
                <w:sz w:val="28"/>
                <w:szCs w:val="28"/>
              </w:rPr>
              <w:t>2020 год – 9 227,0 тыс. рублей;</w:t>
            </w:r>
          </w:p>
          <w:p>
            <w:pPr>
              <w:pStyle w:val="13"/>
              <w:rPr/>
            </w:pPr>
            <w:r>
              <w:rPr>
                <w:sz w:val="28"/>
                <w:szCs w:val="28"/>
              </w:rPr>
              <w:t>2021 год – 10 404,8 тыс. рублей;</w:t>
            </w:r>
          </w:p>
          <w:p>
            <w:pPr>
              <w:pStyle w:val="13"/>
              <w:rPr/>
            </w:pPr>
            <w:r>
              <w:rPr>
                <w:sz w:val="28"/>
                <w:szCs w:val="28"/>
              </w:rPr>
              <w:t>2022 год – 59 335,3 тыс. рублей;</w:t>
            </w:r>
          </w:p>
          <w:p>
            <w:pPr>
              <w:pStyle w:val="13"/>
              <w:rPr>
                <w:sz w:val="28"/>
                <w:szCs w:val="28"/>
              </w:rPr>
            </w:pPr>
            <w:r>
              <w:rPr>
                <w:sz w:val="28"/>
                <w:szCs w:val="28"/>
              </w:rPr>
              <w:t>2023 год – 10 853,1 тыс. рублей;</w:t>
            </w:r>
          </w:p>
          <w:p>
            <w:pPr>
              <w:pStyle w:val="13"/>
              <w:rPr>
                <w:sz w:val="28"/>
                <w:szCs w:val="28"/>
              </w:rPr>
            </w:pPr>
            <w:r>
              <w:rPr>
                <w:sz w:val="28"/>
                <w:szCs w:val="28"/>
              </w:rPr>
              <w:t>2024 год – 14 951,8 тыс. рублей;</w:t>
            </w:r>
          </w:p>
          <w:p>
            <w:pPr>
              <w:pStyle w:val="13"/>
              <w:rPr>
                <w:sz w:val="28"/>
                <w:szCs w:val="28"/>
              </w:rPr>
            </w:pPr>
            <w:r>
              <w:rPr>
                <w:sz w:val="28"/>
                <w:szCs w:val="28"/>
              </w:rPr>
              <w:t>2025 год – 14 951,8 тыс. рублей.</w:t>
            </w:r>
          </w:p>
          <w:p>
            <w:pPr>
              <w:pStyle w:val="13"/>
              <w:rPr>
                <w:sz w:val="28"/>
                <w:szCs w:val="28"/>
              </w:rPr>
            </w:pPr>
            <w:r>
              <w:rPr>
                <w:sz w:val="28"/>
                <w:szCs w:val="28"/>
              </w:rPr>
              <w:t>в том числе:</w:t>
            </w:r>
          </w:p>
          <w:p>
            <w:pPr>
              <w:pStyle w:val="13"/>
              <w:rPr/>
            </w:pPr>
            <w:r>
              <w:rPr>
                <w:sz w:val="28"/>
                <w:szCs w:val="28"/>
              </w:rPr>
              <w:t xml:space="preserve">средства федерального бюджета – 10 458,2 тыс. рублей: </w:t>
            </w:r>
          </w:p>
          <w:p>
            <w:pPr>
              <w:pStyle w:val="13"/>
              <w:rPr>
                <w:sz w:val="28"/>
                <w:szCs w:val="28"/>
              </w:rPr>
            </w:pPr>
            <w:r>
              <w:rPr>
                <w:sz w:val="28"/>
                <w:szCs w:val="28"/>
              </w:rPr>
              <w:t xml:space="preserve">2018 год – 1 149,4 тыс. рублей; </w:t>
            </w:r>
          </w:p>
          <w:p>
            <w:pPr>
              <w:pStyle w:val="13"/>
              <w:rPr>
                <w:sz w:val="28"/>
                <w:szCs w:val="28"/>
              </w:rPr>
            </w:pPr>
            <w:r>
              <w:rPr>
                <w:sz w:val="28"/>
                <w:szCs w:val="28"/>
              </w:rPr>
              <w:t>2019 год – 210,4 тыс. рублей;</w:t>
            </w:r>
          </w:p>
          <w:p>
            <w:pPr>
              <w:pStyle w:val="13"/>
              <w:rPr>
                <w:sz w:val="28"/>
                <w:szCs w:val="28"/>
              </w:rPr>
            </w:pPr>
            <w:r>
              <w:rPr>
                <w:sz w:val="28"/>
                <w:szCs w:val="28"/>
              </w:rPr>
              <w:t>2020 год – 185,3 тыс. рублей;</w:t>
            </w:r>
          </w:p>
          <w:p>
            <w:pPr>
              <w:pStyle w:val="13"/>
              <w:rPr/>
            </w:pPr>
            <w:r>
              <w:rPr>
                <w:sz w:val="28"/>
                <w:szCs w:val="28"/>
              </w:rPr>
              <w:t>2021 год – 7 229,0 тыс. рублей;</w:t>
            </w:r>
          </w:p>
          <w:p>
            <w:pPr>
              <w:pStyle w:val="13"/>
              <w:rPr/>
            </w:pPr>
            <w:r>
              <w:rPr>
                <w:sz w:val="28"/>
                <w:szCs w:val="28"/>
              </w:rPr>
              <w:t>2022 год – 928,8 тыс. рублей;</w:t>
            </w:r>
          </w:p>
          <w:p>
            <w:pPr>
              <w:pStyle w:val="13"/>
              <w:rPr>
                <w:sz w:val="28"/>
                <w:szCs w:val="28"/>
              </w:rPr>
            </w:pPr>
            <w:r>
              <w:rPr>
                <w:sz w:val="28"/>
                <w:szCs w:val="28"/>
              </w:rPr>
              <w:t>2023 год – 248,3 тыс. рублей;</w:t>
            </w:r>
          </w:p>
          <w:p>
            <w:pPr>
              <w:pStyle w:val="13"/>
              <w:rPr>
                <w:sz w:val="28"/>
                <w:szCs w:val="28"/>
              </w:rPr>
            </w:pPr>
            <w:r>
              <w:rPr>
                <w:sz w:val="28"/>
                <w:szCs w:val="28"/>
              </w:rPr>
              <w:t xml:space="preserve">2024 год – 253,5 тыс. рублей; </w:t>
            </w:r>
          </w:p>
          <w:p>
            <w:pPr>
              <w:pStyle w:val="13"/>
              <w:rPr/>
            </w:pPr>
            <w:r>
              <w:rPr>
                <w:sz w:val="28"/>
                <w:szCs w:val="28"/>
              </w:rPr>
              <w:t>2025 год – 253,5 тыс. рублей.</w:t>
            </w:r>
          </w:p>
          <w:p>
            <w:pPr>
              <w:pStyle w:val="13"/>
              <w:rPr/>
            </w:pPr>
            <w:r>
              <w:rPr>
                <w:sz w:val="28"/>
                <w:szCs w:val="28"/>
              </w:rPr>
              <w:t>средства краевого бюджета – 120 196,5 тыс. рублей:</w:t>
            </w:r>
          </w:p>
          <w:p>
            <w:pPr>
              <w:pStyle w:val="13"/>
              <w:rPr>
                <w:sz w:val="28"/>
                <w:szCs w:val="28"/>
              </w:rPr>
            </w:pPr>
            <w:r>
              <w:rPr>
                <w:sz w:val="28"/>
                <w:szCs w:val="28"/>
              </w:rPr>
              <w:t xml:space="preserve">2018 год – 6 278,5 тыс. рублей; </w:t>
            </w:r>
          </w:p>
          <w:p>
            <w:pPr>
              <w:pStyle w:val="13"/>
              <w:rPr>
                <w:sz w:val="28"/>
                <w:szCs w:val="28"/>
              </w:rPr>
            </w:pPr>
            <w:r>
              <w:rPr>
                <w:sz w:val="28"/>
                <w:szCs w:val="28"/>
              </w:rPr>
              <w:t>2019 год – 7 082,6 тыс. рублей;</w:t>
            </w:r>
          </w:p>
          <w:p>
            <w:pPr>
              <w:pStyle w:val="13"/>
              <w:rPr/>
            </w:pPr>
            <w:r>
              <w:rPr>
                <w:sz w:val="28"/>
                <w:szCs w:val="28"/>
              </w:rPr>
              <w:t>2020 год – 8 541,7 тыс. рублей;</w:t>
            </w:r>
          </w:p>
          <w:p>
            <w:pPr>
              <w:pStyle w:val="13"/>
              <w:rPr/>
            </w:pPr>
            <w:r>
              <w:rPr>
                <w:sz w:val="28"/>
                <w:szCs w:val="28"/>
              </w:rPr>
              <w:t>2021 год – 2 786,1 тыс. рублей;</w:t>
            </w:r>
          </w:p>
          <w:p>
            <w:pPr>
              <w:pStyle w:val="13"/>
              <w:rPr>
                <w:sz w:val="28"/>
                <w:szCs w:val="28"/>
              </w:rPr>
            </w:pPr>
            <w:r>
              <w:rPr>
                <w:sz w:val="28"/>
                <w:szCs w:val="28"/>
              </w:rPr>
              <w:t>2022 год – 57 420,8 тыс. рублей;</w:t>
            </w:r>
          </w:p>
          <w:p>
            <w:pPr>
              <w:pStyle w:val="13"/>
              <w:rPr>
                <w:sz w:val="28"/>
                <w:szCs w:val="28"/>
              </w:rPr>
            </w:pPr>
            <w:r>
              <w:rPr>
                <w:sz w:val="28"/>
                <w:szCs w:val="28"/>
              </w:rPr>
              <w:t>2023 год – 9 690,2 тыс. рублей;</w:t>
            </w:r>
          </w:p>
          <w:p>
            <w:pPr>
              <w:pStyle w:val="13"/>
              <w:rPr>
                <w:sz w:val="28"/>
                <w:szCs w:val="28"/>
              </w:rPr>
            </w:pPr>
            <w:r>
              <w:rPr>
                <w:sz w:val="28"/>
                <w:szCs w:val="28"/>
              </w:rPr>
              <w:t>2024 год – 14 198,3 тыс. рублей;</w:t>
            </w:r>
          </w:p>
          <w:p>
            <w:pPr>
              <w:pStyle w:val="13"/>
              <w:rPr/>
            </w:pPr>
            <w:r>
              <w:rPr>
                <w:sz w:val="28"/>
                <w:szCs w:val="28"/>
              </w:rPr>
              <w:t>2025 год – 14 198,3 тыс. рублей.</w:t>
            </w:r>
          </w:p>
          <w:p>
            <w:pPr>
              <w:pStyle w:val="13"/>
              <w:rPr/>
            </w:pPr>
            <w:r>
              <w:rPr>
                <w:sz w:val="28"/>
                <w:szCs w:val="28"/>
              </w:rPr>
              <w:t xml:space="preserve">средства бюджета городского округа города Шарыпово (далее – бюджет города Шарыпово) – 4 537,4 тыс. рублей: </w:t>
            </w:r>
          </w:p>
          <w:p>
            <w:pPr>
              <w:pStyle w:val="13"/>
              <w:rPr>
                <w:sz w:val="28"/>
                <w:szCs w:val="28"/>
              </w:rPr>
            </w:pPr>
            <w:r>
              <w:rPr>
                <w:sz w:val="28"/>
                <w:szCs w:val="28"/>
              </w:rPr>
              <w:t xml:space="preserve">2018 год – 247,4 тыс. рублей; </w:t>
            </w:r>
          </w:p>
          <w:p>
            <w:pPr>
              <w:pStyle w:val="13"/>
              <w:rPr>
                <w:sz w:val="28"/>
                <w:szCs w:val="28"/>
              </w:rPr>
            </w:pPr>
            <w:r>
              <w:rPr>
                <w:sz w:val="28"/>
                <w:szCs w:val="28"/>
              </w:rPr>
              <w:t>2019 год – 500,00 тыс. рублей;</w:t>
            </w:r>
          </w:p>
          <w:p>
            <w:pPr>
              <w:pStyle w:val="13"/>
              <w:rPr>
                <w:sz w:val="28"/>
                <w:szCs w:val="28"/>
              </w:rPr>
            </w:pPr>
            <w:r>
              <w:rPr>
                <w:sz w:val="28"/>
                <w:szCs w:val="28"/>
              </w:rPr>
              <w:t>2020 год – 500,00 тыс. рублей;</w:t>
            </w:r>
          </w:p>
          <w:p>
            <w:pPr>
              <w:pStyle w:val="13"/>
              <w:rPr/>
            </w:pPr>
            <w:r>
              <w:rPr>
                <w:sz w:val="28"/>
                <w:szCs w:val="28"/>
              </w:rPr>
              <w:t>2021 год – 389,7 тыс. рублей;</w:t>
            </w:r>
          </w:p>
          <w:p>
            <w:pPr>
              <w:pStyle w:val="13"/>
              <w:rPr>
                <w:sz w:val="28"/>
                <w:szCs w:val="28"/>
              </w:rPr>
            </w:pPr>
            <w:r>
              <w:rPr>
                <w:sz w:val="28"/>
                <w:szCs w:val="28"/>
              </w:rPr>
              <w:t>2022 год – 985,7 тыс. рублей;</w:t>
            </w:r>
          </w:p>
          <w:p>
            <w:pPr>
              <w:pStyle w:val="13"/>
              <w:rPr>
                <w:sz w:val="28"/>
                <w:szCs w:val="28"/>
              </w:rPr>
            </w:pPr>
            <w:r>
              <w:rPr>
                <w:sz w:val="28"/>
                <w:szCs w:val="28"/>
              </w:rPr>
              <w:t>2023 год – 914,6 тыс. рублей;</w:t>
            </w:r>
          </w:p>
          <w:p>
            <w:pPr>
              <w:pStyle w:val="13"/>
              <w:rPr>
                <w:sz w:val="28"/>
                <w:szCs w:val="28"/>
              </w:rPr>
            </w:pPr>
            <w:r>
              <w:rPr>
                <w:sz w:val="28"/>
                <w:szCs w:val="28"/>
              </w:rPr>
              <w:t>2024 год – 500,0 тыс. рублей;</w:t>
            </w:r>
          </w:p>
          <w:p>
            <w:pPr>
              <w:pStyle w:val="13"/>
              <w:rPr/>
            </w:pPr>
            <w:r>
              <w:rPr>
                <w:sz w:val="28"/>
                <w:szCs w:val="28"/>
              </w:rPr>
              <w:t>2025 год – 500,0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left="0" w:firstLine="709"/>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jc w:val="both"/>
        <w:rPr>
          <w:rFonts w:ascii="Times New Roman" w:hAnsi="Times New Roman" w:cs="Times New Roman"/>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 распоряжением Администрации города Шарыпово от 24.06.2022                     № 1153 </w:t>
      </w:r>
      <w:r>
        <w:rPr>
          <w:spacing w:val="-10"/>
          <w:sz w:val="28"/>
          <w:szCs w:val="28"/>
        </w:rPr>
        <w:t>«Об утверждении Перечня муниципальных программ муниципального образования города Шарыпово на 2023 – 2025 годы»</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jc w:val="both"/>
        <w:rPr>
          <w:rFonts w:ascii="Times New Roman" w:hAnsi="Times New Roman" w:cs="Times New Roman"/>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1" w:name="_Hlk111457066"/>
      <w:bookmarkEnd w:id="1"/>
      <w:r>
        <w:rPr>
          <w:sz w:val="28"/>
          <w:szCs w:val="28"/>
        </w:rPr>
        <w:t>По состоянию на 01.01.2022г. в городе Шарыпово на учете в качестве нуждающихся в жилых помещениях, предоставляемых по договорам социального найма, состоит 516 семей.</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2" w:name="_Hlk111457066"/>
      <w:bookmarkEnd w:id="2"/>
      <w:r>
        <w:rPr>
          <w:sz w:val="28"/>
          <w:szCs w:val="28"/>
        </w:rPr>
        <w:t>На 01.01.2022г.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01.01.2022г. в городе Шарыпово признаны, в установленном законодательством порядке, нуждающимися в улучшении жилищных условий 28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3" w:name="_Hlk111460065"/>
      <w:r>
        <w:rPr>
          <w:sz w:val="28"/>
          <w:szCs w:val="28"/>
        </w:rPr>
        <w:t>по состоянию на 01.01.2022г. составляет 216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End w:id="3"/>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01.01.2022г.,  имеют 91 человек.</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sz w:val="28"/>
          <w:szCs w:val="28"/>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hanging="0"/>
        <w:rPr>
          <w:rFonts w:ascii="Times New Roman" w:hAnsi="Times New Roman" w:cs="Times New Roman"/>
          <w:sz w:val="28"/>
          <w:szCs w:val="28"/>
        </w:rPr>
      </w:pPr>
      <w:r>
        <w:rPr>
          <w:rFonts w:cs="Times New Roman"/>
          <w:b/>
          <w:sz w:val="28"/>
          <w:szCs w:val="28"/>
        </w:rPr>
      </w:r>
    </w:p>
    <w:p>
      <w:pPr>
        <w:pStyle w:val="Normal"/>
        <w:ind w:firstLine="709"/>
        <w:jc w:val="both"/>
        <w:rPr>
          <w:rFonts w:ascii="Times New Roman" w:hAnsi="Times New Roman" w:cs="Times New Roman"/>
          <w:sz w:val="28"/>
          <w:szCs w:val="28"/>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jc w:val="both"/>
        <w:rPr>
          <w:rFonts w:ascii="Times New Roman" w:hAnsi="Times New Roman" w:cs="Times New Roman"/>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3.3. Достижение поставленной цели возможно при условии выполнения следующих задач:</w:t>
      </w:r>
    </w:p>
    <w:p>
      <w:pPr>
        <w:pStyle w:val="Normal"/>
        <w:ind w:firstLine="709"/>
        <w:jc w:val="both"/>
        <w:rPr>
          <w:rFonts w:ascii="Times New Roman" w:hAnsi="Times New Roman" w:cs="Times New Roman"/>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jc w:val="both"/>
        <w:rPr>
          <w:rFonts w:ascii="Times New Roman" w:hAnsi="Times New Roman" w:cs="Times New Roman"/>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jc w:val="both"/>
        <w:rPr>
          <w:rFonts w:ascii="Times New Roman" w:hAnsi="Times New Roman" w:cs="Times New Roman"/>
          <w:sz w:val="28"/>
          <w:szCs w:val="28"/>
        </w:rPr>
      </w:pPr>
      <w:r>
        <w:rPr>
          <w:sz w:val="28"/>
          <w:szCs w:val="28"/>
        </w:rPr>
        <w:t>3.4. Срок реализации Программы рассчитан на восемь лет с 2018 по 2025 годы.</w:t>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rFonts w:ascii="Times New Roman" w:hAnsi="Times New Roman" w:cs="Times New Roman"/>
          <w:sz w:val="28"/>
          <w:szCs w:val="28"/>
        </w:rPr>
      </w:pPr>
      <w:r>
        <w:rPr>
          <w:sz w:val="28"/>
          <w:szCs w:val="28"/>
        </w:rPr>
        <w:tab/>
      </w:r>
    </w:p>
    <w:p>
      <w:pPr>
        <w:pStyle w:val="Normal"/>
        <w:tabs>
          <w:tab w:val="clear" w:pos="708"/>
          <w:tab w:val="left" w:pos="315" w:leader="none"/>
        </w:tabs>
        <w:ind w:firstLine="709"/>
        <w:jc w:val="both"/>
        <w:rPr>
          <w:rFonts w:ascii="Times New Roman" w:hAnsi="Times New Roman" w:cs="Times New Roman"/>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autoSpaceDE w:val="false"/>
        <w:ind w:firstLine="709"/>
        <w:jc w:val="both"/>
        <w:rPr>
          <w:rFonts w:ascii="Times New Roman" w:hAnsi="Times New Roman" w:cs="Times New Roman"/>
          <w:sz w:val="28"/>
          <w:szCs w:val="28"/>
        </w:rPr>
      </w:pPr>
      <w:r>
        <w:rPr>
          <w:sz w:val="28"/>
          <w:szCs w:val="28"/>
        </w:rPr>
        <w:t>В результате реализации Программы к 2025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jc w:val="both"/>
        <w:rPr>
          <w:rFonts w:ascii="Times New Roman" w:hAnsi="Times New Roman" w:cs="Times New Roman"/>
          <w:sz w:val="28"/>
          <w:szCs w:val="28"/>
        </w:rPr>
      </w:pPr>
      <w:r>
        <w:rPr>
          <w:sz w:val="28"/>
          <w:szCs w:val="28"/>
        </w:rPr>
        <w:t>- переселение граждан из аварийного жилищного фонда;</w:t>
      </w:r>
    </w:p>
    <w:p>
      <w:pPr>
        <w:pStyle w:val="Default"/>
        <w:ind w:firstLine="709"/>
        <w:jc w:val="both"/>
        <w:rPr>
          <w:rFonts w:ascii="Times New Roman" w:hAnsi="Times New Roman" w:cs="Times New Roman"/>
          <w:sz w:val="28"/>
          <w:szCs w:val="28"/>
        </w:rPr>
      </w:pPr>
      <w:bookmarkStart w:id="4" w:name="_Hlk106098326"/>
      <w:bookmarkEnd w:id="4"/>
      <w:r>
        <w:rPr>
          <w:sz w:val="28"/>
          <w:szCs w:val="28"/>
        </w:rPr>
        <w:t>- обеспечение жильем 15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1 молодая семья, 2024г. – 2 молодые семьи; 2025г. – 2 молодые семьи;</w:t>
      </w:r>
    </w:p>
    <w:p>
      <w:pPr>
        <w:pStyle w:val="ConsPlusNonformat"/>
        <w:widowControl/>
        <w:ind w:firstLine="708"/>
        <w:jc w:val="both"/>
        <w:rPr>
          <w:rFonts w:ascii="Times New Roman" w:hAnsi="Times New Roman" w:cs="Times New Roman"/>
          <w:sz w:val="28"/>
          <w:szCs w:val="28"/>
        </w:rPr>
      </w:pPr>
      <w:bookmarkStart w:id="5" w:name="_Hlk106098326"/>
      <w:bookmarkStart w:id="6" w:name="_Hlk104219722"/>
      <w:bookmarkEnd w:id="5"/>
      <w:bookmarkEnd w:id="6"/>
      <w:r>
        <w:rPr/>
        <w:t xml:space="preserve">- </w:t>
      </w:r>
      <w:r>
        <w:rPr>
          <w:rFonts w:cs="Times New Roman" w:ascii="Times New Roman" w:hAnsi="Times New Roman"/>
          <w:sz w:val="28"/>
          <w:szCs w:val="28"/>
        </w:rPr>
        <w:t>приобретение в муниципальную собственность 64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7 жилых помещений, 2023г. –                       6 жилых помещений, 2024г. – 9 жилых помещений, 2025г. – 9 жилых помещений.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7" w:name="_Hlk104219722"/>
      <w:bookmarkStart w:id="8" w:name="_Hlk104219722"/>
      <w:bookmarkEnd w:id="8"/>
    </w:p>
    <w:p>
      <w:pPr>
        <w:pStyle w:val="Normal"/>
        <w:tabs>
          <w:tab w:val="clear" w:pos="708"/>
          <w:tab w:val="center" w:pos="360" w:leader="none"/>
        </w:tabs>
        <w:jc w:val="center"/>
        <w:rPr>
          <w:rFonts w:ascii="Times New Roman" w:hAnsi="Times New Roman" w:cs="Times New Roman"/>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jc w:val="both"/>
        <w:rPr>
          <w:rFonts w:ascii="Times New Roman" w:hAnsi="Times New Roman" w:cs="Times New Roman"/>
          <w:sz w:val="28"/>
          <w:szCs w:val="28"/>
        </w:rPr>
      </w:pPr>
      <w:r>
        <w:rPr>
          <w:b/>
          <w:color w:val="000000"/>
          <w:sz w:val="28"/>
          <w:szCs w:val="28"/>
        </w:rPr>
      </w:r>
    </w:p>
    <w:p>
      <w:pPr>
        <w:pStyle w:val="Normal"/>
        <w:ind w:firstLine="709"/>
        <w:jc w:val="both"/>
        <w:rPr>
          <w:rFonts w:ascii="Times New Roman" w:hAnsi="Times New Roman" w:cs="Times New Roman"/>
          <w:sz w:val="28"/>
          <w:szCs w:val="28"/>
        </w:rPr>
      </w:pPr>
      <w:r>
        <w:rPr>
          <w:color w:val="000000"/>
          <w:sz w:val="28"/>
          <w:szCs w:val="28"/>
        </w:rPr>
        <w:t>В рамках муниципальной Программы в период с 2018 по 2025 годы будут реализованы 3 подпрограммы:</w:t>
      </w:r>
    </w:p>
    <w:p>
      <w:pPr>
        <w:pStyle w:val="Normal"/>
        <w:ind w:firstLine="709"/>
        <w:jc w:val="both"/>
        <w:rPr>
          <w:rFonts w:ascii="Times New Roman" w:hAnsi="Times New Roman" w:cs="Times New Roman"/>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01.01.2022г.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jc w:val="both"/>
        <w:rPr>
          <w:rFonts w:ascii="Times New Roman" w:hAnsi="Times New Roman" w:cs="Times New Roman"/>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jc w:val="both"/>
        <w:rPr>
          <w:rFonts w:ascii="Times New Roman" w:hAnsi="Times New Roman" w:cs="Times New Roman"/>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jc w:val="both"/>
        <w:rPr>
          <w:rFonts w:ascii="Times New Roman" w:hAnsi="Times New Roman" w:cs="Times New Roman"/>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2018-2025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01.01.2022г. в городе Шарыпово признаны, в установленном законодательством порядке, нуждающимися в улучшении жилищных условий 28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jc w:val="both"/>
        <w:rPr>
          <w:rFonts w:ascii="Times New Roman" w:hAnsi="Times New Roman" w:cs="Times New Roman"/>
          <w:sz w:val="28"/>
          <w:szCs w:val="28"/>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right="22" w:firstLine="720"/>
        <w:jc w:val="both"/>
        <w:rPr>
          <w:rFonts w:ascii="Times New Roman" w:hAnsi="Times New Roman" w:cs="Times New Roman"/>
          <w:sz w:val="28"/>
          <w:szCs w:val="28"/>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jc w:val="both"/>
        <w:rPr>
          <w:rFonts w:ascii="Times New Roman" w:hAnsi="Times New Roman" w:cs="Times New Roman"/>
          <w:sz w:val="28"/>
          <w:szCs w:val="28"/>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jc w:val="both"/>
        <w:rPr>
          <w:rFonts w:ascii="Times New Roman" w:hAnsi="Times New Roman" w:cs="Times New Roman"/>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2018-2025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9" w:name="_Hlk106098558"/>
      <w:bookmarkEnd w:id="9"/>
      <w:r>
        <w:rPr>
          <w:rFonts w:cs="Times New Roman" w:ascii="Times New Roman" w:hAnsi="Times New Roman"/>
          <w:sz w:val="28"/>
          <w:szCs w:val="28"/>
        </w:rPr>
        <w:t xml:space="preserve">обеспечить жильем 15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1 молодая семья, 2024г. – 2 молодые семьи, 2025г. – 2 молодые семьи. </w:t>
      </w:r>
    </w:p>
    <w:p>
      <w:pPr>
        <w:pStyle w:val="Normal"/>
        <w:autoSpaceDE w:val="false"/>
        <w:ind w:firstLine="709"/>
        <w:jc w:val="both"/>
        <w:rPr>
          <w:rFonts w:ascii="Times New Roman" w:hAnsi="Times New Roman" w:cs="Times New Roman"/>
          <w:sz w:val="28"/>
          <w:szCs w:val="28"/>
        </w:rPr>
      </w:pPr>
      <w:r>
        <w:rPr>
          <w:rFonts w:cs="Times New Roman"/>
          <w:sz w:val="28"/>
          <w:szCs w:val="28"/>
        </w:rPr>
      </w:r>
      <w:bookmarkStart w:id="10" w:name="_Hlk106098558"/>
      <w:bookmarkStart w:id="11" w:name="_Hlk106098558"/>
      <w:bookmarkEnd w:id="11"/>
    </w:p>
    <w:p>
      <w:pPr>
        <w:pStyle w:val="Normal"/>
        <w:autoSpaceDE w:val="false"/>
        <w:ind w:firstLine="709"/>
        <w:jc w:val="both"/>
        <w:rPr>
          <w:rFonts w:ascii="Times New Roman" w:hAnsi="Times New Roman" w:cs="Times New Roman"/>
          <w:sz w:val="28"/>
          <w:szCs w:val="28"/>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01.01.2022г. составляет 216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jc w:val="both"/>
        <w:rPr>
          <w:rFonts w:ascii="Times New Roman" w:hAnsi="Times New Roman" w:cs="Times New Roman"/>
          <w:sz w:val="28"/>
          <w:szCs w:val="28"/>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01.01.2022 имеют 91 человек.</w:t>
      </w:r>
      <w:r>
        <w:rPr>
          <w:kern w:val="2"/>
          <w:sz w:val="28"/>
          <w:szCs w:val="28"/>
        </w:rPr>
        <w:t xml:space="preserve"> </w:t>
      </w:r>
    </w:p>
    <w:p>
      <w:pPr>
        <w:pStyle w:val="Normal"/>
        <w:widowControl w:val="false"/>
        <w:ind w:firstLine="708"/>
        <w:jc w:val="both"/>
        <w:rPr>
          <w:rFonts w:ascii="Times New Roman" w:hAnsi="Times New Roman" w:cs="Times New Roman"/>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left="33" w:firstLine="675"/>
        <w:jc w:val="both"/>
        <w:rPr>
          <w:rFonts w:ascii="Times New Roman" w:hAnsi="Times New Roman" w:cs="Times New Roman"/>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jc w:val="both"/>
        <w:rPr>
          <w:rFonts w:ascii="Times New Roman" w:hAnsi="Times New Roman" w:cs="Times New Roman"/>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2018-2025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12" w:name="_Hlk104219789"/>
      <w:bookmarkEnd w:id="12"/>
      <w:r>
        <w:rPr>
          <w:rFonts w:cs="Times New Roman" w:ascii="Times New Roman" w:hAnsi="Times New Roman"/>
          <w:sz w:val="28"/>
          <w:szCs w:val="28"/>
        </w:rPr>
        <w:t>приобрести в муниципальную собственность 64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7 жилых помещений, 2023г. –                       6 жилых помещений, 2024г. – 9 жилых помещений, 2025г. – 9 жилых помещений.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jc w:val="center"/>
        <w:rPr>
          <w:rFonts w:ascii="Times New Roman" w:hAnsi="Times New Roman" w:cs="Times New Roman"/>
          <w:sz w:val="28"/>
          <w:szCs w:val="28"/>
        </w:rPr>
      </w:pPr>
      <w:bookmarkStart w:id="13" w:name="_Hlk104219789"/>
      <w:bookmarkEnd w:id="13"/>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autoSpaceDE w:val="false"/>
        <w:ind w:firstLine="540"/>
        <w:jc w:val="both"/>
        <w:rPr>
          <w:rFonts w:ascii="Times New Roman" w:hAnsi="Times New Roman" w:cs="Times New Roman"/>
          <w:sz w:val="28"/>
          <w:szCs w:val="28"/>
        </w:rPr>
      </w:pPr>
      <w:r>
        <w:rPr>
          <w:rFonts w:cs="Times New Roman"/>
          <w:sz w:val="28"/>
          <w:szCs w:val="28"/>
        </w:rPr>
      </w:r>
    </w:p>
    <w:p>
      <w:pPr>
        <w:pStyle w:val="Normal"/>
        <w:autoSpaceDE w:val="false"/>
        <w:ind w:firstLine="540"/>
        <w:jc w:val="center"/>
        <w:rPr>
          <w:rFonts w:ascii="Times New Roman" w:hAnsi="Times New Roman" w:cs="Times New Roman"/>
          <w:sz w:val="28"/>
          <w:szCs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autoSpaceDE w:val="false"/>
        <w:ind w:firstLine="540"/>
        <w:jc w:val="both"/>
        <w:rPr>
          <w:rFonts w:ascii="Times New Roman" w:hAnsi="Times New Roman" w:cs="Times New Roman"/>
          <w:sz w:val="28"/>
          <w:szCs w:val="28"/>
        </w:rPr>
      </w:pPr>
      <w:r>
        <w:rPr>
          <w:b/>
          <w:sz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rFonts w:ascii="Times New Roman" w:hAnsi="Times New Roman" w:cs="Times New Roman"/>
          <w:sz w:val="28"/>
          <w:szCs w:val="28"/>
        </w:rPr>
      </w:pPr>
      <w:r>
        <w:rPr>
          <w:b/>
          <w:sz w:val="28"/>
          <w:szCs w:val="28"/>
        </w:rPr>
        <w:t>8. Информация о ресурсном обеспечении Программы</w:t>
      </w:r>
    </w:p>
    <w:p>
      <w:pPr>
        <w:pStyle w:val="Normal"/>
        <w:autoSpaceDE w:val="false"/>
        <w:ind w:firstLine="540"/>
        <w:jc w:val="both"/>
        <w:rPr>
          <w:rFonts w:ascii="Times New Roman" w:hAnsi="Times New Roman" w:cs="Times New Roman"/>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autoSpaceDE w:val="false"/>
        <w:ind w:firstLine="540"/>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Pr>
          <w:rFonts w:ascii="Times New Roman" w:hAnsi="Times New Roman" w:cs="Times New Roman"/>
          <w:sz w:val="28"/>
          <w:szCs w:val="28"/>
        </w:rPr>
      </w:pPr>
      <w:r>
        <w:rPr>
          <w:b/>
          <w:sz w:val="28"/>
        </w:rPr>
      </w:r>
    </w:p>
    <w:p>
      <w:pPr>
        <w:pStyle w:val="Normal"/>
        <w:ind w:firstLine="708"/>
        <w:jc w:val="both"/>
        <w:rPr>
          <w:rFonts w:ascii="Times New Roman" w:hAnsi="Times New Roman" w:cs="Times New Roman"/>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sz w:val="28"/>
          <w:szCs w:val="28"/>
        </w:rPr>
      </w:r>
    </w:p>
    <w:p>
      <w:pPr>
        <w:pStyle w:val="Normal"/>
        <w:ind w:firstLine="708"/>
        <w:rPr>
          <w:rFonts w:ascii="Times New Roman" w:hAnsi="Times New Roman" w:cs="Times New Roman"/>
          <w:sz w:val="28"/>
          <w:szCs w:val="28"/>
        </w:rPr>
      </w:pPr>
      <w:r>
        <w:rPr>
          <w:sz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Pr>
          <w:rFonts w:ascii="Times New Roman" w:hAnsi="Times New Roman" w:cs="Times New Roman"/>
          <w:sz w:val="28"/>
          <w:szCs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sz w:val="22"/>
                <w:szCs w:val="22"/>
              </w:rPr>
            </w:pPr>
            <w:r>
              <w:rPr>
                <w:sz w:val="22"/>
                <w:szCs w:val="22"/>
              </w:rPr>
              <w:t xml:space="preserve">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sz w:val="28"/>
          <w:szCs w:val="28"/>
        </w:rPr>
      </w:pPr>
      <w:r>
        <w:rPr>
          <w:rFonts w:cs="Times New Roman" w:ascii="Times New Roman" w:hAnsi="Times New Roman"/>
        </w:rPr>
      </w:r>
      <w:bookmarkStart w:id="14" w:name="P383"/>
      <w:bookmarkStart w:id="15" w:name="P383"/>
      <w:bookmarkEnd w:id="15"/>
    </w:p>
    <w:p>
      <w:pPr>
        <w:pStyle w:val="ConsPlusNormal1"/>
        <w:jc w:val="center"/>
        <w:rPr>
          <w:rFonts w:ascii="Times New Roman" w:hAnsi="Times New Roman" w:cs="Times New Roman"/>
          <w:sz w:val="28"/>
          <w:szCs w:val="28"/>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286" w:type="dxa"/>
        <w:jc w:val="left"/>
        <w:tblInd w:w="0" w:type="dxa"/>
        <w:tblLayout w:type="fixed"/>
        <w:tblCellMar>
          <w:top w:w="0" w:type="dxa"/>
          <w:left w:w="108" w:type="dxa"/>
          <w:bottom w:w="0" w:type="dxa"/>
          <w:right w:w="108" w:type="dxa"/>
        </w:tblCellMar>
      </w:tblPr>
      <w:tblGrid>
        <w:gridCol w:w="663"/>
        <w:gridCol w:w="3925"/>
        <w:gridCol w:w="872"/>
        <w:gridCol w:w="1311"/>
        <w:gridCol w:w="778"/>
        <w:gridCol w:w="778"/>
        <w:gridCol w:w="778"/>
        <w:gridCol w:w="779"/>
        <w:gridCol w:w="778"/>
        <w:gridCol w:w="778"/>
        <w:gridCol w:w="779"/>
        <w:gridCol w:w="789"/>
        <w:gridCol w:w="1136"/>
        <w:gridCol w:w="1142"/>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392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8515" w:type="dxa"/>
            <w:gridSpan w:val="10"/>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2030</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2035</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9"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92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7,14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3,85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8,00</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8,7</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8,7</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8,7</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autoSpaceDE w:val="false"/>
              <w:rPr/>
            </w:pPr>
            <w:r>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rPr/>
            </w:pPr>
            <w:r>
              <w:rPr/>
              <w:t>от 13.10.2017 № 205</w:t>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1</w:t>
      </w:r>
    </w:p>
    <w:p>
      <w:pPr>
        <w:pStyle w:val="Normal"/>
        <w:jc w:val="center"/>
        <w:rPr>
          <w:rFonts w:ascii="Times New Roman" w:hAnsi="Times New Roman" w:cs="Times New Roman"/>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2018-2025г.г.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2018 - 2025 годах предусматривает финансирование – 49 336,7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2021г.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pPr>
            <w:r>
              <w:rPr>
                <w:sz w:val="28"/>
                <w:szCs w:val="28"/>
              </w:rPr>
              <w:t>2022г. – 48 572,1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48 086,4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2023г. – 764,6 тыс. руб., в том числе:</w:t>
            </w:r>
          </w:p>
          <w:p>
            <w:pPr>
              <w:pStyle w:val="Normal"/>
              <w:tabs>
                <w:tab w:val="clear" w:pos="708"/>
                <w:tab w:val="left" w:pos="2760" w:leader="none"/>
              </w:tabs>
              <w:jc w:val="both"/>
              <w:rPr>
                <w:sz w:val="28"/>
                <w:szCs w:val="28"/>
              </w:rPr>
            </w:pPr>
            <w:r>
              <w:rPr>
                <w:sz w:val="28"/>
                <w:szCs w:val="28"/>
              </w:rPr>
              <w:t>бюджет города Шарыпово – 764,6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0,00 тыс. руб.</w:t>
            </w:r>
          </w:p>
        </w:tc>
      </w:tr>
    </w:tbl>
    <w:p>
      <w:pPr>
        <w:pStyle w:val="Normal"/>
        <w:spacing w:before="240" w:after="0"/>
        <w:ind w:right="-17" w:hanging="0"/>
        <w:rPr>
          <w:rFonts w:ascii="Times New Roman" w:hAnsi="Times New Roman" w:cs="Times New Roman"/>
          <w:sz w:val="28"/>
          <w:szCs w:val="28"/>
        </w:rPr>
      </w:pPr>
      <w:r>
        <w:rPr>
          <w:b/>
          <w:lang w:val="ru-RU" w:eastAsia="ru-RU"/>
        </w:rPr>
      </w:r>
    </w:p>
    <w:p>
      <w:pPr>
        <w:pStyle w:val="Normal"/>
        <w:jc w:val="center"/>
        <w:rPr>
          <w:rFonts w:ascii="Times New Roman" w:hAnsi="Times New Roman" w:cs="Times New Roman"/>
          <w:sz w:val="28"/>
          <w:szCs w:val="28"/>
        </w:rPr>
      </w:pPr>
      <w:r>
        <w:rPr>
          <w:b/>
          <w:lang w:val="ru-RU" w:eastAsia="ru-RU"/>
        </w:rPr>
        <w:t>2. МЕРОПРИЯТИЯ ПОДПРОГРАММЫ</w:t>
      </w:r>
    </w:p>
    <w:p>
      <w:pPr>
        <w:pStyle w:val="Normal"/>
        <w:jc w:val="center"/>
        <w:rPr>
          <w:rFonts w:ascii="Times New Roman" w:hAnsi="Times New Roman" w:cs="Times New Roman"/>
          <w:sz w:val="28"/>
          <w:szCs w:val="28"/>
        </w:rPr>
      </w:pPr>
      <w:r>
        <w:rPr>
          <w:b/>
          <w:lang w:val="ru-RU" w:eastAsia="ru-RU"/>
        </w:rPr>
      </w:r>
    </w:p>
    <w:p>
      <w:pPr>
        <w:pStyle w:val="Normal"/>
        <w:ind w:firstLine="708"/>
        <w:jc w:val="both"/>
        <w:rPr>
          <w:rFonts w:ascii="Times New Roman" w:hAnsi="Times New Roman" w:cs="Times New Roman"/>
          <w:sz w:val="28"/>
          <w:szCs w:val="28"/>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jc w:val="both"/>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widowControl w:val="false"/>
        <w:autoSpaceDE w:val="false"/>
        <w:ind w:firstLine="709"/>
        <w:jc w:val="both"/>
        <w:rPr>
          <w:rFonts w:ascii="Times New Roman" w:hAnsi="Times New Roman" w:cs="Times New Roman"/>
          <w:sz w:val="28"/>
          <w:szCs w:val="28"/>
        </w:rPr>
      </w:pPr>
      <w:r>
        <w:rPr>
          <w:b/>
          <w:color w:val="000000"/>
          <w:spacing w:val="-4"/>
          <w:sz w:val="28"/>
          <w:szCs w:val="28"/>
        </w:rPr>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jc w:val="both"/>
        <w:rPr>
          <w:rFonts w:ascii="Times New Roman" w:hAnsi="Times New Roman" w:cs="Times New Roman"/>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jc w:val="both"/>
        <w:rPr>
          <w:rFonts w:ascii="Times New Roman" w:hAnsi="Times New Roman" w:cs="Times New Roman"/>
          <w:sz w:val="28"/>
          <w:szCs w:val="28"/>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jc w:val="both"/>
        <w:rPr>
          <w:rFonts w:ascii="Times New Roman" w:hAnsi="Times New Roman" w:cs="Times New Roman"/>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ind w:firstLine="709"/>
        <w:jc w:val="both"/>
        <w:rPr>
          <w:rFonts w:ascii="Times New Roman" w:hAnsi="Times New Roman" w:cs="Times New Roman"/>
          <w:sz w:val="28"/>
          <w:szCs w:val="28"/>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jc w:val="both"/>
        <w:rPr>
          <w:rFonts w:ascii="Times New Roman" w:hAnsi="Times New Roman" w:cs="Times New Roman"/>
          <w:sz w:val="28"/>
          <w:szCs w:val="28"/>
        </w:rPr>
      </w:pPr>
      <w:r>
        <w:rPr>
          <w:sz w:val="28"/>
          <w:szCs w:val="28"/>
        </w:rPr>
        <w:t>Ответственный исполнитель подпрограммы:</w:t>
      </w:r>
    </w:p>
    <w:p>
      <w:pPr>
        <w:pStyle w:val="Normal"/>
        <w:ind w:firstLine="709"/>
        <w:jc w:val="both"/>
        <w:rPr>
          <w:rFonts w:ascii="Times New Roman" w:hAnsi="Times New Roman" w:cs="Times New Roman"/>
          <w:sz w:val="28"/>
          <w:szCs w:val="28"/>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jc w:val="both"/>
        <w:rPr>
          <w:rFonts w:ascii="Times New Roman" w:hAnsi="Times New Roman" w:cs="Times New Roman"/>
          <w:sz w:val="28"/>
          <w:szCs w:val="28"/>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jc w:val="both"/>
        <w:rPr>
          <w:rFonts w:ascii="Times New Roman" w:hAnsi="Times New Roman" w:cs="Times New Roman"/>
          <w:sz w:val="28"/>
          <w:szCs w:val="28"/>
        </w:rPr>
      </w:pPr>
      <w:r>
        <w:rPr>
          <w:sz w:val="28"/>
          <w:szCs w:val="28"/>
        </w:rPr>
        <w:t>Реализация мероприятий подпрограммы осуществляется на основе:</w:t>
      </w:r>
    </w:p>
    <w:p>
      <w:pPr>
        <w:pStyle w:val="Normal"/>
        <w:ind w:firstLine="709"/>
        <w:jc w:val="both"/>
        <w:rPr>
          <w:rFonts w:ascii="Times New Roman" w:hAnsi="Times New Roman" w:cs="Times New Roman"/>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jc w:val="both"/>
        <w:rPr>
          <w:rFonts w:ascii="Times New Roman" w:hAnsi="Times New Roman" w:cs="Times New Roman"/>
          <w:sz w:val="28"/>
          <w:szCs w:val="28"/>
        </w:rPr>
      </w:pPr>
      <w:r>
        <w:rPr>
          <w:sz w:val="28"/>
          <w:szCs w:val="28"/>
        </w:rPr>
      </w:r>
    </w:p>
    <w:p>
      <w:pPr>
        <w:pStyle w:val="Normal"/>
        <w:spacing w:before="240" w:after="0"/>
        <w:ind w:right="-17" w:hanging="0"/>
        <w:rPr>
          <w:rFonts w:ascii="Times New Roman" w:hAnsi="Times New Roman" w:cs="Times New Roman"/>
          <w:sz w:val="28"/>
          <w:szCs w:val="28"/>
        </w:rPr>
      </w:pPr>
      <w:r>
        <w:rPr>
          <w:b/>
          <w:sz w:val="28"/>
          <w:szCs w:val="28"/>
          <w:lang w:val="ru-RU" w:eastAsia="ru-RU"/>
        </w:rPr>
      </w:r>
    </w:p>
    <w:p>
      <w:pPr>
        <w:pStyle w:val="ConsPlusNormal1"/>
        <w:ind w:right="-186" w:hanging="0"/>
        <w:jc w:val="center"/>
        <w:rPr>
          <w:rFonts w:ascii="Times New Roman" w:hAnsi="Times New Roman" w:cs="Times New Roman"/>
          <w:sz w:val="28"/>
          <w:szCs w:val="28"/>
        </w:rPr>
      </w:pPr>
      <w:r>
        <w:rPr>
          <w:rFonts w:cs="Times New Roman" w:ascii="Times New Roman" w:hAnsi="Times New Roman"/>
          <w:b/>
          <w:sz w:val="28"/>
          <w:szCs w:val="28"/>
          <w:lang w:val="ru-RU" w:eastAsia="ru-RU"/>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2">
                <wp:simplePos x="0" y="0"/>
                <wp:positionH relativeFrom="margin">
                  <wp:align>right</wp:align>
                </wp:positionH>
                <wp:positionV relativeFrom="paragraph">
                  <wp:posOffset>-233045</wp:posOffset>
                </wp:positionV>
                <wp:extent cx="3463290" cy="122682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3463290" cy="122682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96.6pt;mso-wrap-distance-left:9pt;mso-wrap-distance-right:0pt;mso-wrap-distance-top:0pt;mso-wrap-distance-bottom:0pt;margin-top:-18.35pt;mso-position-vertical-relative:text;margin-left:455.8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2021г.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2022г.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40</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14973" w:type="dxa"/>
        <w:jc w:val="center"/>
        <w:tblInd w:w="0" w:type="dxa"/>
        <w:tblLayout w:type="fixed"/>
        <w:tblCellMar>
          <w:top w:w="0" w:type="dxa"/>
          <w:left w:w="108" w:type="dxa"/>
          <w:bottom w:w="0" w:type="dxa"/>
          <w:right w:w="108" w:type="dxa"/>
        </w:tblCellMar>
      </w:tblPr>
      <w:tblGrid>
        <w:gridCol w:w="582"/>
        <w:gridCol w:w="2408"/>
        <w:gridCol w:w="1652"/>
        <w:gridCol w:w="1314"/>
        <w:gridCol w:w="722"/>
        <w:gridCol w:w="1374"/>
        <w:gridCol w:w="653"/>
        <w:gridCol w:w="916"/>
        <w:gridCol w:w="916"/>
        <w:gridCol w:w="58"/>
        <w:gridCol w:w="858"/>
        <w:gridCol w:w="40"/>
        <w:gridCol w:w="1205"/>
        <w:gridCol w:w="8"/>
        <w:gridCol w:w="32"/>
        <w:gridCol w:w="2195"/>
        <w:gridCol w:w="8"/>
        <w:gridCol w:w="32"/>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2"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c>
          <w:tcPr>
            <w:tcW w:w="32"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2024</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1245"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2023-2025гг.</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w:t>
            </w:r>
          </w:p>
          <w:p>
            <w:pPr>
              <w:pStyle w:val="Normal"/>
              <w:rPr>
                <w:sz w:val="20"/>
                <w:szCs w:val="20"/>
              </w:rPr>
            </w:pPr>
            <w:r>
              <w:rPr>
                <w:sz w:val="20"/>
                <w:szCs w:val="20"/>
              </w:rPr>
            </w:r>
          </w:p>
        </w:tc>
        <w:tc>
          <w:tcPr>
            <w:tcW w:w="32"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 xml:space="preserve">Задача                                                       </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764,6</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764,6</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764,6</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764,6</w:t>
            </w:r>
          </w:p>
        </w:tc>
        <w:tc>
          <w:tcPr>
            <w:tcW w:w="2235"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autoSpaceDE w:val="false"/>
              <w:rPr/>
            </w:pPr>
            <w:r>
              <w:rPr/>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2</w:t>
      </w:r>
    </w:p>
    <w:p>
      <w:pPr>
        <w:pStyle w:val="Normal"/>
        <w:jc w:val="center"/>
        <w:rPr>
          <w:rFonts w:ascii="Times New Roman" w:hAnsi="Times New Roman" w:cs="Times New Roman"/>
          <w:sz w:val="28"/>
          <w:szCs w:val="28"/>
        </w:rPr>
      </w:pPr>
      <w:r>
        <w:rPr>
          <w:b/>
          <w:sz w:val="28"/>
          <w:szCs w:val="28"/>
        </w:rPr>
        <w:t xml:space="preserve">«Обеспечение жильем молодых семей в городе Шарыпово» </w:t>
      </w:r>
    </w:p>
    <w:p>
      <w:pPr>
        <w:pStyle w:val="Normal"/>
        <w:jc w:val="center"/>
        <w:rPr>
          <w:rFonts w:ascii="Times New Roman" w:hAnsi="Times New Roman" w:cs="Times New Roman"/>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2018-2025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10 141,0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1 045,2 тыс. рублей;</w:t>
            </w:r>
          </w:p>
          <w:p>
            <w:pPr>
              <w:pStyle w:val="Normal"/>
              <w:jc w:val="both"/>
              <w:rPr/>
            </w:pPr>
            <w:r>
              <w:rPr>
                <w:color w:val="000000"/>
                <w:sz w:val="28"/>
                <w:szCs w:val="28"/>
              </w:rPr>
              <w:t>2022 год – 1 212,8 тыс. рублей;</w:t>
            </w:r>
          </w:p>
          <w:p>
            <w:pPr>
              <w:pStyle w:val="Normal"/>
              <w:jc w:val="both"/>
              <w:rPr>
                <w:color w:val="000000"/>
                <w:sz w:val="28"/>
                <w:szCs w:val="28"/>
              </w:rPr>
            </w:pPr>
            <w:r>
              <w:rPr>
                <w:color w:val="000000"/>
                <w:sz w:val="28"/>
                <w:szCs w:val="28"/>
              </w:rPr>
              <w:t>2023 год – 1 113,1 тыс. рублей;</w:t>
            </w:r>
          </w:p>
          <w:p>
            <w:pPr>
              <w:pStyle w:val="Normal"/>
              <w:jc w:val="both"/>
              <w:rPr>
                <w:color w:val="000000"/>
                <w:sz w:val="28"/>
                <w:szCs w:val="28"/>
              </w:rPr>
            </w:pPr>
            <w:r>
              <w:rPr>
                <w:color w:val="000000"/>
                <w:sz w:val="28"/>
                <w:szCs w:val="28"/>
              </w:rPr>
              <w:t>2024 год – 1 488,7 тыс. рублей;</w:t>
            </w:r>
          </w:p>
          <w:p>
            <w:pPr>
              <w:pStyle w:val="Normal"/>
              <w:jc w:val="both"/>
              <w:rPr/>
            </w:pPr>
            <w:r>
              <w:rPr>
                <w:color w:val="000000"/>
                <w:sz w:val="28"/>
                <w:szCs w:val="28"/>
              </w:rPr>
              <w:t>2025 год – 1 488,7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2 023,5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 xml:space="preserve">2019 год – 210,4 тыс. рублей; </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209,3 тыс. рублей;</w:t>
            </w:r>
          </w:p>
          <w:p>
            <w:pPr>
              <w:pStyle w:val="Normal"/>
              <w:jc w:val="both"/>
              <w:rPr/>
            </w:pPr>
            <w:r>
              <w:rPr>
                <w:color w:val="000000"/>
                <w:sz w:val="28"/>
                <w:szCs w:val="28"/>
              </w:rPr>
              <w:t>2022 год – 188,8 тыс. рублей;</w:t>
            </w:r>
          </w:p>
          <w:p>
            <w:pPr>
              <w:pStyle w:val="Normal"/>
              <w:jc w:val="both"/>
              <w:rPr>
                <w:color w:val="000000"/>
                <w:sz w:val="28"/>
                <w:szCs w:val="28"/>
              </w:rPr>
            </w:pPr>
            <w:r>
              <w:rPr>
                <w:color w:val="000000"/>
                <w:sz w:val="28"/>
                <w:szCs w:val="28"/>
              </w:rPr>
              <w:t>2023 год – 248,3 тыс. рублей;</w:t>
            </w:r>
          </w:p>
          <w:p>
            <w:pPr>
              <w:pStyle w:val="Normal"/>
              <w:jc w:val="both"/>
              <w:rPr>
                <w:color w:val="000000"/>
                <w:sz w:val="28"/>
                <w:szCs w:val="28"/>
              </w:rPr>
            </w:pPr>
            <w:r>
              <w:rPr>
                <w:color w:val="000000"/>
                <w:sz w:val="28"/>
                <w:szCs w:val="28"/>
              </w:rPr>
              <w:t>2024 год – 253,5 тыс. рублей;</w:t>
            </w:r>
          </w:p>
          <w:p>
            <w:pPr>
              <w:pStyle w:val="Normal"/>
              <w:jc w:val="both"/>
              <w:rPr/>
            </w:pPr>
            <w:r>
              <w:rPr>
                <w:color w:val="000000"/>
                <w:sz w:val="28"/>
                <w:szCs w:val="28"/>
              </w:rPr>
              <w:t>2025 год – 253,5 тыс. рублей.</w:t>
            </w:r>
          </w:p>
          <w:p>
            <w:pPr>
              <w:pStyle w:val="Normal"/>
              <w:jc w:val="both"/>
              <w:rPr/>
            </w:pPr>
            <w:r>
              <w:rPr>
                <w:sz w:val="28"/>
                <w:szCs w:val="28"/>
              </w:rPr>
              <w:t>из средств краевого бюджета – 4 830,4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446,2 тыс. рублей;</w:t>
            </w:r>
          </w:p>
          <w:p>
            <w:pPr>
              <w:pStyle w:val="Normal"/>
              <w:jc w:val="both"/>
              <w:rPr>
                <w:color w:val="000000"/>
                <w:sz w:val="28"/>
                <w:szCs w:val="28"/>
              </w:rPr>
            </w:pPr>
            <w:r>
              <w:rPr>
                <w:color w:val="000000"/>
                <w:sz w:val="28"/>
                <w:szCs w:val="28"/>
              </w:rPr>
              <w:t>2022 год – 524,0 тыс. рублей;</w:t>
            </w:r>
          </w:p>
          <w:p>
            <w:pPr>
              <w:pStyle w:val="Normal"/>
              <w:jc w:val="both"/>
              <w:rPr>
                <w:color w:val="000000"/>
                <w:sz w:val="28"/>
                <w:szCs w:val="28"/>
              </w:rPr>
            </w:pPr>
            <w:r>
              <w:rPr>
                <w:color w:val="000000"/>
                <w:sz w:val="28"/>
                <w:szCs w:val="28"/>
              </w:rPr>
              <w:t>2023 год – 714,8 тыс. рублей;</w:t>
            </w:r>
          </w:p>
          <w:p>
            <w:pPr>
              <w:pStyle w:val="Normal"/>
              <w:jc w:val="both"/>
              <w:rPr>
                <w:color w:val="000000"/>
                <w:sz w:val="28"/>
                <w:szCs w:val="28"/>
              </w:rPr>
            </w:pPr>
            <w:r>
              <w:rPr>
                <w:color w:val="000000"/>
                <w:sz w:val="28"/>
                <w:szCs w:val="28"/>
              </w:rPr>
              <w:t xml:space="preserve">2024 год – 735,2 тыс. рублей; </w:t>
            </w:r>
          </w:p>
          <w:p>
            <w:pPr>
              <w:pStyle w:val="Normal"/>
              <w:jc w:val="both"/>
              <w:rPr>
                <w:color w:val="000000"/>
                <w:sz w:val="28"/>
                <w:szCs w:val="28"/>
              </w:rPr>
            </w:pPr>
            <w:r>
              <w:rPr>
                <w:color w:val="000000"/>
                <w:sz w:val="28"/>
                <w:szCs w:val="28"/>
              </w:rPr>
              <w:t>2025 год – 735,2 тыс. рублей.</w:t>
            </w:r>
          </w:p>
          <w:p>
            <w:pPr>
              <w:pStyle w:val="Normal"/>
              <w:jc w:val="both"/>
              <w:rPr/>
            </w:pPr>
            <w:r>
              <w:rPr>
                <w:sz w:val="28"/>
                <w:szCs w:val="28"/>
              </w:rPr>
              <w:t>из средств бюджета города Шарыпово – 3 287,1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389,7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150,00 тыс. рублей;</w:t>
            </w:r>
          </w:p>
          <w:p>
            <w:pPr>
              <w:pStyle w:val="Normal"/>
              <w:jc w:val="both"/>
              <w:rPr>
                <w:color w:val="000000"/>
                <w:sz w:val="28"/>
                <w:szCs w:val="28"/>
              </w:rPr>
            </w:pPr>
            <w:r>
              <w:rPr>
                <w:color w:val="000000"/>
                <w:sz w:val="28"/>
                <w:szCs w:val="28"/>
              </w:rPr>
              <w:t>2024 год – 500,00 тыс. рублей;</w:t>
            </w:r>
          </w:p>
          <w:p>
            <w:pPr>
              <w:pStyle w:val="Normal"/>
              <w:jc w:val="both"/>
              <w:rPr/>
            </w:pPr>
            <w:r>
              <w:rPr>
                <w:color w:val="000000"/>
                <w:sz w:val="28"/>
                <w:szCs w:val="28"/>
              </w:rPr>
              <w:t>2025 год – 500,00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t>3.1. Общие положения</w:t>
      </w:r>
    </w:p>
    <w:p>
      <w:pPr>
        <w:pStyle w:val="Normal"/>
        <w:autoSpaceDE w:val="false"/>
        <w:jc w:val="both"/>
        <w:rPr>
          <w:rFonts w:ascii="Times New Roman" w:hAnsi="Times New Roman" w:cs="Times New Roman"/>
          <w:sz w:val="28"/>
          <w:szCs w:val="28"/>
        </w:rPr>
      </w:pPr>
      <w:r>
        <w:rPr>
          <w:b/>
          <w:sz w:val="28"/>
          <w:szCs w:val="28"/>
        </w:rPr>
      </w:r>
    </w:p>
    <w:p>
      <w:pPr>
        <w:pStyle w:val="Normal"/>
        <w:autoSpaceDE w:val="false"/>
        <w:ind w:firstLine="660"/>
        <w:jc w:val="both"/>
        <w:rPr>
          <w:rFonts w:ascii="Times New Roman" w:hAnsi="Times New Roman" w:cs="Times New Roman"/>
          <w:sz w:val="28"/>
          <w:szCs w:val="28"/>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jc w:val="both"/>
        <w:rPr>
          <w:rFonts w:ascii="Times New Roman" w:hAnsi="Times New Roman" w:cs="Times New Roman"/>
          <w:sz w:val="28"/>
          <w:szCs w:val="28"/>
        </w:rPr>
      </w:pPr>
      <w:r>
        <w:rPr>
          <w:sz w:val="28"/>
          <w:szCs w:val="28"/>
        </w:rPr>
        <w:t>2. Участие в подпрограмме является добровольным.</w:t>
      </w:r>
    </w:p>
    <w:p>
      <w:pPr>
        <w:pStyle w:val="Normal"/>
        <w:autoSpaceDE w:val="false"/>
        <w:ind w:firstLine="660"/>
        <w:jc w:val="both"/>
        <w:rPr>
          <w:rFonts w:ascii="Times New Roman" w:hAnsi="Times New Roman" w:cs="Times New Roman"/>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jc w:val="both"/>
        <w:rPr>
          <w:rFonts w:ascii="Times New Roman" w:hAnsi="Times New Roman" w:cs="Times New Roman"/>
          <w:sz w:val="28"/>
          <w:szCs w:val="28"/>
        </w:rPr>
      </w:pPr>
      <w:r>
        <w:rPr>
          <w:sz w:val="28"/>
          <w:szCs w:val="28"/>
        </w:rPr>
        <w:t>4. Социальная выплата используется:</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jc w:val="both"/>
        <w:rPr>
          <w:rFonts w:ascii="Times New Roman" w:hAnsi="Times New Roman" w:cs="Times New Roman"/>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jc w:val="both"/>
        <w:rPr>
          <w:rFonts w:ascii="Times New Roman" w:hAnsi="Times New Roman" w:cs="Times New Roman"/>
          <w:sz w:val="28"/>
          <w:szCs w:val="28"/>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jc w:val="both"/>
        <w:rPr>
          <w:rFonts w:ascii="Times New Roman" w:hAnsi="Times New Roman" w:cs="Times New Roman"/>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jc w:val="both"/>
        <w:rPr>
          <w:rFonts w:ascii="Times New Roman" w:hAnsi="Times New Roman" w:cs="Times New Roman"/>
          <w:sz w:val="28"/>
          <w:szCs w:val="28"/>
        </w:rPr>
      </w:pPr>
      <w:r>
        <w:rPr>
          <w:sz w:val="28"/>
          <w:szCs w:val="28"/>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pPr>
        <w:pStyle w:val="Normal"/>
        <w:widowControl w:val="false"/>
        <w:autoSpaceDE w:val="false"/>
        <w:ind w:firstLine="540"/>
        <w:jc w:val="both"/>
        <w:rPr>
          <w:rFonts w:ascii="Times New Roman" w:hAnsi="Times New Roman" w:cs="Times New Roman"/>
          <w:sz w:val="28"/>
          <w:szCs w:val="28"/>
        </w:rPr>
      </w:pPr>
      <w:r>
        <w:rPr>
          <w:sz w:val="28"/>
          <w:szCs w:val="28"/>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 (включительно);</w:t>
      </w:r>
    </w:p>
    <w:p>
      <w:pPr>
        <w:pStyle w:val="Normal"/>
        <w:widowControl w:val="false"/>
        <w:autoSpaceDE w:val="false"/>
        <w:ind w:firstLine="540"/>
        <w:jc w:val="both"/>
        <w:rPr>
          <w:rFonts w:ascii="Times New Roman" w:hAnsi="Times New Roman" w:cs="Times New Roman"/>
          <w:sz w:val="28"/>
          <w:szCs w:val="28"/>
        </w:rPr>
      </w:pPr>
      <w:r>
        <w:rPr>
          <w:sz w:val="28"/>
          <w:szCs w:val="28"/>
        </w:rPr>
        <w:t>признание молодой семьи нуждающейся в жилом помещении в соответствии с пунктом 7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Согласие должно быть оформлено в соответствии со </w:t>
      </w:r>
      <w:hyperlink r:id="rId11">
        <w:r>
          <w:rPr>
            <w:rStyle w:val="-"/>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jc w:val="both"/>
        <w:rPr>
          <w:rFonts w:ascii="Times New Roman" w:hAnsi="Times New Roman" w:cs="Times New Roman"/>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jc w:val="both"/>
        <w:rPr>
          <w:rFonts w:ascii="Times New Roman" w:hAnsi="Times New Roman" w:cs="Times New Roman"/>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jc w:val="both"/>
        <w:rPr>
          <w:rFonts w:ascii="Times New Roman" w:hAnsi="Times New Roman" w:cs="Times New Roman"/>
          <w:sz w:val="28"/>
          <w:szCs w:val="28"/>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jc w:val="both"/>
        <w:rPr>
          <w:rFonts w:ascii="Times New Roman" w:hAnsi="Times New Roman" w:cs="Times New Roman"/>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
            <w:sz w:val="28"/>
            <w:szCs w:val="28"/>
          </w:rPr>
          <w:t xml:space="preserve">абзацами </w:t>
        </w:r>
      </w:hyperlink>
      <w:r>
        <w:rPr>
          <w:sz w:val="28"/>
          <w:szCs w:val="28"/>
        </w:rPr>
        <w:t xml:space="preserve">7 и 10 </w:t>
      </w:r>
      <w:hyperlink r:id="rId14">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jc w:val="both"/>
        <w:rPr>
          <w:rFonts w:ascii="Times New Roman" w:hAnsi="Times New Roman" w:cs="Times New Roman"/>
          <w:sz w:val="28"/>
          <w:szCs w:val="28"/>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t>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r>
    </w:p>
    <w:p>
      <w:pPr>
        <w:pStyle w:val="Normal"/>
        <w:ind w:firstLine="658"/>
        <w:jc w:val="center"/>
        <w:rPr>
          <w:rFonts w:ascii="Times New Roman" w:hAnsi="Times New Roman" w:cs="Times New Roman"/>
          <w:sz w:val="28"/>
          <w:szCs w:val="28"/>
        </w:rPr>
      </w:pPr>
      <w:r>
        <w:rPr>
          <w:b/>
          <w:sz w:val="28"/>
          <w:szCs w:val="28"/>
        </w:rPr>
        <w:t>3.2. Определение размера социальной выплаты</w:t>
      </w:r>
    </w:p>
    <w:p>
      <w:pPr>
        <w:pStyle w:val="Normal"/>
        <w:ind w:firstLine="658"/>
        <w:jc w:val="center"/>
        <w:rPr>
          <w:rFonts w:ascii="Times New Roman" w:hAnsi="Times New Roman" w:cs="Times New Roman"/>
          <w:sz w:val="28"/>
          <w:szCs w:val="28"/>
        </w:rPr>
      </w:pPr>
      <w:r>
        <w:rPr>
          <w:b/>
          <w:color w:val="FF0000"/>
          <w:sz w:val="28"/>
          <w:szCs w:val="28"/>
        </w:rPr>
      </w:r>
    </w:p>
    <w:p>
      <w:pPr>
        <w:pStyle w:val="Normal"/>
        <w:ind w:firstLine="658"/>
        <w:jc w:val="both"/>
        <w:rPr>
          <w:rFonts w:ascii="Times New Roman" w:hAnsi="Times New Roman" w:cs="Times New Roman"/>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jc w:val="both"/>
        <w:rPr>
          <w:rFonts w:ascii="Times New Roman" w:hAnsi="Times New Roman" w:cs="Times New Roman"/>
          <w:sz w:val="28"/>
          <w:szCs w:val="28"/>
        </w:rPr>
      </w:pPr>
      <w:r>
        <w:rPr>
          <w:sz w:val="28"/>
          <w:szCs w:val="28"/>
        </w:rPr>
        <w:t>Размер социальной выплаты составляет не менее:</w:t>
      </w:r>
    </w:p>
    <w:p>
      <w:pPr>
        <w:pStyle w:val="Normal"/>
        <w:autoSpaceDE w:val="false"/>
        <w:ind w:firstLine="660"/>
        <w:jc w:val="both"/>
        <w:rPr>
          <w:rFonts w:ascii="Times New Roman" w:hAnsi="Times New Roman" w:cs="Times New Roman"/>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jc w:val="both"/>
        <w:rPr>
          <w:rFonts w:ascii="Times New Roman" w:hAnsi="Times New Roman" w:cs="Times New Roman"/>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jc w:val="both"/>
        <w:rPr>
          <w:rFonts w:ascii="Times New Roman" w:hAnsi="Times New Roman" w:cs="Times New Roman"/>
          <w:sz w:val="28"/>
          <w:szCs w:val="28"/>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3. В случае использования социальной выплаты на цели, предусмотренные </w:t>
      </w:r>
      <w:hyperlink r:id="rId17">
        <w:r>
          <w:rPr>
            <w:rStyle w:val="-"/>
            <w:sz w:val="28"/>
            <w:szCs w:val="28"/>
          </w:rPr>
          <w:t xml:space="preserve">абзацами </w:t>
        </w:r>
      </w:hyperlink>
      <w:r>
        <w:rPr>
          <w:sz w:val="28"/>
          <w:szCs w:val="28"/>
        </w:rPr>
        <w:t xml:space="preserve">7 и 10 </w:t>
      </w:r>
      <w:hyperlink r:id="rId18">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jc w:val="both"/>
        <w:rPr>
          <w:rFonts w:ascii="Times New Roman" w:hAnsi="Times New Roman" w:cs="Times New Roman"/>
          <w:sz w:val="28"/>
          <w:szCs w:val="28"/>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jc w:val="both"/>
        <w:rPr>
          <w:rFonts w:ascii="Times New Roman" w:hAnsi="Times New Roman" w:cs="Times New Roman"/>
          <w:sz w:val="28"/>
          <w:szCs w:val="28"/>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Pr>
          <w:rFonts w:ascii="Times New Roman" w:hAnsi="Times New Roman" w:cs="Times New Roman"/>
          <w:sz w:val="28"/>
          <w:szCs w:val="28"/>
        </w:rPr>
      </w:pPr>
      <w:r>
        <w:rPr>
          <w:sz w:val="28"/>
          <w:szCs w:val="28"/>
        </w:rPr>
      </w:r>
    </w:p>
    <w:p>
      <w:pPr>
        <w:pStyle w:val="Normal"/>
        <w:autoSpaceDE w:val="false"/>
        <w:ind w:firstLine="660"/>
        <w:jc w:val="center"/>
        <w:rPr>
          <w:rFonts w:ascii="Times New Roman" w:hAnsi="Times New Roman" w:cs="Times New Roman"/>
          <w:sz w:val="28"/>
          <w:szCs w:val="28"/>
        </w:rPr>
      </w:pPr>
      <w:r>
        <w:rPr>
          <w:sz w:val="28"/>
          <w:szCs w:val="28"/>
        </w:rPr>
        <w:t>СтЖ = Н x РЖ (1)</w:t>
      </w:r>
    </w:p>
    <w:p>
      <w:pPr>
        <w:pStyle w:val="Normal"/>
        <w:autoSpaceDE w:val="false"/>
        <w:ind w:firstLine="660"/>
        <w:rPr>
          <w:rFonts w:ascii="Times New Roman" w:hAnsi="Times New Roman" w:cs="Times New Roman"/>
          <w:sz w:val="28"/>
          <w:szCs w:val="28"/>
        </w:rPr>
      </w:pPr>
      <w:r>
        <w:rPr>
          <w:sz w:val="28"/>
          <w:szCs w:val="28"/>
        </w:rPr>
        <w:t>где:</w:t>
      </w:r>
    </w:p>
    <w:p>
      <w:pPr>
        <w:pStyle w:val="Normal"/>
        <w:autoSpaceDE w:val="false"/>
        <w:ind w:firstLine="660"/>
        <w:jc w:val="both"/>
        <w:rPr>
          <w:rFonts w:ascii="Times New Roman" w:hAnsi="Times New Roman" w:cs="Times New Roman"/>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jc w:val="both"/>
        <w:rPr>
          <w:rFonts w:ascii="Times New Roman" w:hAnsi="Times New Roman" w:cs="Times New Roman"/>
          <w:sz w:val="28"/>
          <w:szCs w:val="28"/>
        </w:rPr>
      </w:pPr>
      <w:r>
        <w:rPr>
          <w:sz w:val="28"/>
          <w:szCs w:val="28"/>
        </w:rPr>
        <w:t xml:space="preserve">Н - норматив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jc w:val="both"/>
        <w:rPr>
          <w:rFonts w:ascii="Times New Roman" w:hAnsi="Times New Roman" w:cs="Times New Roman"/>
          <w:sz w:val="28"/>
          <w:szCs w:val="28"/>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jc w:val="both"/>
        <w:rPr>
          <w:rFonts w:ascii="Times New Roman" w:hAnsi="Times New Roman" w:cs="Times New Roman"/>
          <w:sz w:val="28"/>
          <w:szCs w:val="28"/>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jc w:val="both"/>
        <w:rPr>
          <w:rFonts w:ascii="Times New Roman" w:hAnsi="Times New Roman" w:cs="Times New Roman"/>
          <w:sz w:val="28"/>
          <w:szCs w:val="28"/>
        </w:rPr>
      </w:pPr>
      <w:r>
        <w:rPr>
          <w:sz w:val="28"/>
          <w:szCs w:val="28"/>
        </w:rPr>
        <w:t>при уровне РБО менее 1,2 - не менее 7%;</w:t>
      </w:r>
    </w:p>
    <w:p>
      <w:pPr>
        <w:pStyle w:val="Normal"/>
        <w:autoSpaceDE w:val="false"/>
        <w:ind w:firstLine="539"/>
        <w:jc w:val="both"/>
        <w:rPr>
          <w:rFonts w:ascii="Times New Roman" w:hAnsi="Times New Roman" w:cs="Times New Roman"/>
          <w:sz w:val="28"/>
          <w:szCs w:val="28"/>
        </w:rPr>
      </w:pPr>
      <w:r>
        <w:rPr>
          <w:sz w:val="28"/>
          <w:szCs w:val="28"/>
        </w:rPr>
        <w:t xml:space="preserve">при уровне РБО свыше 1,2 - не менее 10%. </w:t>
      </w:r>
    </w:p>
    <w:p>
      <w:pPr>
        <w:pStyle w:val="Normal"/>
        <w:autoSpaceDE w:val="false"/>
        <w:ind w:firstLine="539"/>
        <w:jc w:val="both"/>
        <w:rPr>
          <w:rFonts w:ascii="Times New Roman" w:hAnsi="Times New Roman" w:cs="Times New Roman"/>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jc w:val="both"/>
        <w:rPr>
          <w:rFonts w:ascii="Times New Roman" w:hAnsi="Times New Roman" w:cs="Times New Roman"/>
          <w:sz w:val="28"/>
          <w:szCs w:val="28"/>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jc w:val="center"/>
        <w:rPr>
          <w:rFonts w:ascii="Times New Roman" w:hAnsi="Times New Roman" w:cs="Times New Roman"/>
          <w:sz w:val="28"/>
          <w:szCs w:val="28"/>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rFonts w:ascii="Times New Roman" w:hAnsi="Times New Roman" w:cs="Times New Roman"/>
          <w:sz w:val="28"/>
          <w:szCs w:val="28"/>
        </w:rPr>
      </w:pPr>
      <w:r>
        <w:rPr>
          <w:b/>
          <w:sz w:val="28"/>
          <w:szCs w:val="28"/>
        </w:rPr>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jc w:val="both"/>
        <w:rPr>
          <w:rFonts w:ascii="Times New Roman" w:hAnsi="Times New Roman" w:cs="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rFonts w:ascii="Times New Roman" w:hAnsi="Times New Roman" w:cs="Times New Roman"/>
          <w:sz w:val="28"/>
          <w:szCs w:val="28"/>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
            <w:sz w:val="28"/>
            <w:szCs w:val="28"/>
          </w:rPr>
          <w:t>абзацами вторым</w:t>
        </w:r>
      </w:hyperlink>
      <w:r>
        <w:rPr>
          <w:sz w:val="28"/>
          <w:szCs w:val="28"/>
        </w:rPr>
        <w:t xml:space="preserve"> – </w:t>
      </w:r>
      <w:hyperlink r:id="rId22">
        <w:r>
          <w:rPr>
            <w:rStyle w:val="-"/>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jc w:val="both"/>
        <w:rPr>
          <w:rFonts w:ascii="Times New Roman" w:hAnsi="Times New Roman" w:cs="Times New Roman"/>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jc w:val="both"/>
        <w:rPr>
          <w:rFonts w:ascii="Times New Roman" w:hAnsi="Times New Roman" w:cs="Times New Roman"/>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д) копию договора жилищного кредита;</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jc w:val="both"/>
        <w:rPr>
          <w:rFonts w:ascii="Times New Roman" w:hAnsi="Times New Roman" w:cs="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Копии документов, предъявляемые заявителями в соответствии с </w:t>
      </w:r>
      <w:hyperlink r:id="rId28">
        <w:r>
          <w:rPr>
            <w:rStyle w:val="-"/>
            <w:sz w:val="28"/>
            <w:szCs w:val="28"/>
          </w:rPr>
          <w:t>пунктами 3</w:t>
        </w:r>
      </w:hyperlink>
      <w:r>
        <w:rPr>
          <w:sz w:val="28"/>
          <w:szCs w:val="28"/>
        </w:rPr>
        <w:t xml:space="preserve">, </w:t>
      </w:r>
      <w:hyperlink r:id="rId29">
        <w:r>
          <w:rPr>
            <w:rStyle w:val="-"/>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От имени молодой семьи документы, предусмотренные </w:t>
      </w:r>
      <w:hyperlink r:id="rId30">
        <w:r>
          <w:rPr>
            <w:rStyle w:val="-"/>
            <w:sz w:val="28"/>
            <w:szCs w:val="28"/>
          </w:rPr>
          <w:t>пунктами 3</w:t>
        </w:r>
      </w:hyperlink>
      <w:r>
        <w:rPr>
          <w:sz w:val="28"/>
          <w:szCs w:val="28"/>
        </w:rPr>
        <w:t xml:space="preserve">, </w:t>
      </w:r>
      <w:hyperlink r:id="rId31">
        <w:r>
          <w:rPr>
            <w:rStyle w:val="-"/>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jc w:val="both"/>
        <w:rPr>
          <w:rFonts w:ascii="Times New Roman" w:hAnsi="Times New Roman" w:cs="Times New Roman"/>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
            <w:sz w:val="28"/>
            <w:szCs w:val="28"/>
          </w:rPr>
          <w:t>пунктом 3</w:t>
        </w:r>
      </w:hyperlink>
      <w:r>
        <w:rPr>
          <w:sz w:val="28"/>
          <w:szCs w:val="28"/>
        </w:rPr>
        <w:t xml:space="preserve"> настоящего подраздела или </w:t>
      </w:r>
      <w:hyperlink r:id="rId33">
        <w:r>
          <w:rPr>
            <w:rStyle w:val="-"/>
            <w:sz w:val="28"/>
            <w:szCs w:val="28"/>
          </w:rPr>
          <w:t>пунктом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
            <w:sz w:val="28"/>
            <w:szCs w:val="28"/>
          </w:rPr>
          <w:t>пункта 3</w:t>
        </w:r>
      </w:hyperlink>
      <w:r>
        <w:rPr>
          <w:sz w:val="28"/>
          <w:szCs w:val="28"/>
        </w:rPr>
        <w:t xml:space="preserve"> или подпунктами "а"-"е" </w:t>
      </w:r>
      <w:hyperlink r:id="rId35">
        <w:r>
          <w:rPr>
            <w:rStyle w:val="-"/>
            <w:sz w:val="28"/>
            <w:szCs w:val="28"/>
          </w:rPr>
          <w:t>пункта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jc w:val="both"/>
        <w:rPr>
          <w:rFonts w:ascii="Times New Roman" w:hAnsi="Times New Roman" w:cs="Times New Roman"/>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8.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КУМИ Администрации г. Шарыпово производит оформление свидетельств и выдачу их молодым семьям - претендентам на получение социальной выплаты в соответствии с выпиской из списка молодых семей - претендентов на получение социальной выплаты в соответствующем году, утвержденным Министерством строительства Красноярского края. </w:t>
      </w:r>
    </w:p>
    <w:p>
      <w:pPr>
        <w:pStyle w:val="Normal"/>
        <w:widowControl w:val="false"/>
        <w:autoSpaceDE w:val="false"/>
        <w:ind w:firstLine="540"/>
        <w:jc w:val="both"/>
        <w:rPr>
          <w:rFonts w:ascii="Times New Roman" w:hAnsi="Times New Roman" w:cs="Times New Roman"/>
          <w:sz w:val="28"/>
          <w:szCs w:val="28"/>
        </w:rPr>
      </w:pPr>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jc w:val="both"/>
        <w:rPr>
          <w:rFonts w:ascii="Times New Roman" w:hAnsi="Times New Roman" w:cs="Times New Roman"/>
          <w:sz w:val="28"/>
          <w:szCs w:val="28"/>
        </w:rPr>
      </w:pPr>
      <w:r>
        <w:rPr>
          <w:sz w:val="28"/>
          <w:szCs w:val="28"/>
        </w:rPr>
        <w:t>В течение 30 дней 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jc w:val="both"/>
        <w:rPr>
          <w:rFonts w:ascii="Times New Roman" w:hAnsi="Times New Roman" w:cs="Times New Roman"/>
          <w:sz w:val="28"/>
          <w:szCs w:val="28"/>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jc w:val="both"/>
        <w:rPr>
          <w:rFonts w:ascii="Times New Roman" w:hAnsi="Times New Roman" w:cs="Times New Roman"/>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jc w:val="both"/>
        <w:rPr>
          <w:rFonts w:ascii="Times New Roman" w:hAnsi="Times New Roman" w:cs="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jc w:val="both"/>
        <w:rPr>
          <w:rFonts w:ascii="Times New Roman" w:hAnsi="Times New Roman" w:cs="Times New Roman"/>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jc w:val="both"/>
        <w:rPr>
          <w:rFonts w:ascii="Times New Roman" w:hAnsi="Times New Roman" w:cs="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
            <w:sz w:val="28"/>
            <w:szCs w:val="28"/>
          </w:rPr>
          <w:t>статьями 15</w:t>
        </w:r>
      </w:hyperlink>
      <w:r>
        <w:rPr>
          <w:sz w:val="28"/>
          <w:szCs w:val="28"/>
        </w:rPr>
        <w:t xml:space="preserve"> и </w:t>
      </w:r>
      <w:hyperlink r:id="rId38">
        <w:r>
          <w:rPr>
            <w:rStyle w:val="-"/>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ascii="Times New Roman" w:hAnsi="Times New Roman" w:cs="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jc w:val="both"/>
        <w:rPr>
          <w:rFonts w:ascii="Times New Roman" w:hAnsi="Times New Roman" w:cs="Times New Roman"/>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jc w:val="both"/>
        <w:rPr>
          <w:rFonts w:ascii="Times New Roman" w:hAnsi="Times New Roman" w:cs="Times New Roman"/>
          <w:sz w:val="28"/>
          <w:szCs w:val="28"/>
        </w:rPr>
      </w:pPr>
      <w:r>
        <w:rPr>
          <w:rFonts w:eastAsia="Times New Roman"/>
          <w:sz w:val="28"/>
          <w:szCs w:val="28"/>
        </w:rPr>
        <w:t xml:space="preserve">В случае использования социальной выплаты в соответствии с </w:t>
      </w:r>
      <w:r>
        <w:rPr>
          <w:sz w:val="28"/>
          <w:szCs w:val="28"/>
        </w:rPr>
        <w:t>абзацами восьмым – десятым 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jc w:val="both"/>
        <w:rPr>
          <w:rFonts w:ascii="Times New Roman" w:hAnsi="Times New Roman" w:cs="Times New Roman"/>
          <w:sz w:val="28"/>
          <w:szCs w:val="28"/>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jc w:val="both"/>
        <w:rPr>
          <w:rFonts w:ascii="Times New Roman" w:hAnsi="Times New Roman" w:cs="Times New Roman"/>
          <w:sz w:val="28"/>
          <w:szCs w:val="28"/>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жилищного кредита;</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строительства жилого дома – договор строительного подряда.</w:t>
      </w:r>
    </w:p>
    <w:p>
      <w:pPr>
        <w:pStyle w:val="Normal"/>
        <w:autoSpaceDE w:val="false"/>
        <w:ind w:firstLine="540"/>
        <w:jc w:val="both"/>
        <w:rPr>
          <w:rFonts w:ascii="Times New Roman" w:hAnsi="Times New Roman" w:cs="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autoSpaceDE w:val="false"/>
        <w:ind w:firstLine="540"/>
        <w:jc w:val="both"/>
        <w:rPr>
          <w:rFonts w:ascii="Times New Roman" w:hAnsi="Times New Roman" w:cs="Times New Roman"/>
          <w:sz w:val="28"/>
          <w:szCs w:val="28"/>
        </w:rPr>
      </w:pPr>
      <w:r>
        <w:rPr>
          <w:sz w:val="28"/>
          <w:szCs w:val="28"/>
        </w:rPr>
        <w:t>копию договора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jc w:val="both"/>
        <w:rPr>
          <w:rFonts w:ascii="Times New Roman" w:hAnsi="Times New Roman" w:cs="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jc w:val="both"/>
        <w:rPr>
          <w:rFonts w:ascii="Times New Roman" w:hAnsi="Times New Roman" w:cs="Times New Roman"/>
          <w:sz w:val="28"/>
          <w:szCs w:val="28"/>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 уполномоченной организацией.</w:t>
      </w:r>
    </w:p>
    <w:p>
      <w:pPr>
        <w:pStyle w:val="Normal"/>
        <w:widowControl w:val="false"/>
        <w:autoSpaceDE w:val="false"/>
        <w:ind w:firstLine="540"/>
        <w:jc w:val="both"/>
        <w:rPr>
          <w:rFonts w:ascii="Times New Roman" w:hAnsi="Times New Roman" w:cs="Times New Roman"/>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jc w:val="both"/>
        <w:rPr>
          <w:rFonts w:ascii="Times New Roman" w:hAnsi="Times New Roman" w:cs="Times New Roman"/>
          <w:sz w:val="28"/>
          <w:szCs w:val="28"/>
        </w:rPr>
      </w:pPr>
      <w:r>
        <w:rPr>
          <w:sz w:val="28"/>
          <w:szCs w:val="28"/>
        </w:rPr>
        <w:t>копию устава кооператива;</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из реестра членов кооператива, подтверждающую его членство в кооперативе;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jc w:val="both"/>
        <w:rPr>
          <w:rFonts w:ascii="Times New Roman" w:hAnsi="Times New Roman" w:cs="Times New Roman"/>
          <w:sz w:val="28"/>
          <w:szCs w:val="28"/>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договор банковского счета, </w:t>
      </w:r>
    </w:p>
    <w:p>
      <w:pPr>
        <w:pStyle w:val="Normal"/>
        <w:autoSpaceDE w:val="false"/>
        <w:ind w:firstLine="539"/>
        <w:jc w:val="both"/>
        <w:rPr>
          <w:rFonts w:ascii="Times New Roman" w:hAnsi="Times New Roman" w:cs="Times New Roman"/>
          <w:sz w:val="28"/>
          <w:szCs w:val="28"/>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jc w:val="both"/>
        <w:rPr>
          <w:rFonts w:ascii="Times New Roman" w:hAnsi="Times New Roman" w:cs="Times New Roman"/>
          <w:sz w:val="28"/>
          <w:szCs w:val="28"/>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jc w:val="both"/>
        <w:rPr>
          <w:rFonts w:ascii="Times New Roman" w:hAnsi="Times New Roman" w:cs="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jc w:val="both"/>
        <w:rPr>
          <w:rFonts w:ascii="Times New Roman" w:hAnsi="Times New Roman" w:cs="Times New Roman"/>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jc w:val="both"/>
        <w:rPr>
          <w:rFonts w:ascii="Times New Roman" w:hAnsi="Times New Roman" w:cs="Times New Roman"/>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26. КУМИ Администрации г. Шарыпово в течение 10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jc w:val="both"/>
        <w:rPr>
          <w:rFonts w:ascii="Times New Roman" w:hAnsi="Times New Roman" w:cs="Times New Roman"/>
          <w:sz w:val="28"/>
          <w:szCs w:val="28"/>
        </w:rPr>
      </w:pPr>
      <w:r>
        <w:rPr>
          <w:sz w:val="28"/>
          <w:szCs w:val="28"/>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jc w:val="both"/>
        <w:rPr>
          <w:rFonts w:ascii="Times New Roman" w:hAnsi="Times New Roman" w:cs="Times New Roman"/>
          <w:sz w:val="28"/>
          <w:szCs w:val="28"/>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jc w:val="both"/>
        <w:rPr>
          <w:rFonts w:ascii="Times New Roman" w:hAnsi="Times New Roman" w:cs="Times New Roman"/>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
            <w:color w:val="000000"/>
            <w:sz w:val="28"/>
            <w:szCs w:val="28"/>
          </w:rPr>
          <w:t>пунктами 22</w:t>
        </w:r>
      </w:hyperlink>
      <w:r>
        <w:rPr>
          <w:sz w:val="28"/>
          <w:szCs w:val="28"/>
        </w:rPr>
        <w:t>-25 настоящего подраздела;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jc w:val="both"/>
        <w:rPr>
          <w:rFonts w:ascii="Times New Roman" w:hAnsi="Times New Roman" w:cs="Times New Roman"/>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jc w:val="both"/>
        <w:rPr>
          <w:rFonts w:ascii="Times New Roman" w:hAnsi="Times New Roman" w:cs="Times New Roman"/>
          <w:sz w:val="28"/>
          <w:szCs w:val="28"/>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ind w:firstLine="540"/>
        <w:jc w:val="both"/>
        <w:outlineLvl w:val="2"/>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jc w:val="both"/>
        <w:rPr>
          <w:rFonts w:ascii="Times New Roman" w:hAnsi="Times New Roman" w:cs="Times New Roman"/>
          <w:sz w:val="28"/>
          <w:szCs w:val="28"/>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-233045</wp:posOffset>
                </wp:positionV>
                <wp:extent cx="3463290" cy="105156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3463290" cy="105156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82.8pt;mso-wrap-distance-left:9pt;mso-wrap-distance-right:0pt;mso-wrap-distance-top:0pt;mso-wrap-distance-bottom:0pt;margin-top:-18.35pt;mso-position-vertical-relative:text;margin-left:467.4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2021г.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2022г.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2024г.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2025г.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2023г.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2024г.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2025г.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2023-2025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программы социальных выплат на приобретение жилья или строительство индивидуального жилого дома</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150,00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1 150,0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Обеспечение жильем 5 молодых семей, нуждающихся в улучшении жилищных условий, в том числе по годам: 2023г. - 1 молодая семья, 2024г. - 2 молодые семьи, 2025г. - 2 молодые семьи</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248,3</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253,5</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253,5</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755,3</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714,8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735,2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735,2</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2 185,2</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1 113,1</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1 488,7</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1 488,7</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4 090,5</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rFonts w:ascii="Times New Roman" w:hAnsi="Times New Roman" w:cs="Times New Roman"/>
          <w:sz w:val="28"/>
          <w:szCs w:val="28"/>
        </w:rPr>
      </w:pPr>
      <w:r>
        <w:rPr/>
      </w:r>
    </w:p>
    <w:tbl>
      <w:tblPr>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hanging="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sz w:val="28"/>
          <w:szCs w:val="28"/>
        </w:rPr>
      </w:pPr>
      <w:r>
        <w:rPr>
          <w:rFonts w:cs="Times New Roman" w:ascii="Times New Roman" w:hAnsi="Times New Roman"/>
          <w:b/>
          <w:sz w:val="24"/>
          <w:szCs w:val="24"/>
        </w:rPr>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r>
    </w:p>
    <w:p>
      <w:pPr>
        <w:pStyle w:val="ConsPlusNonformat"/>
        <w:widowControl/>
        <w:rPr>
          <w:rFonts w:ascii="Times New Roman" w:hAnsi="Times New Roman" w:cs="Times New Roman"/>
          <w:sz w:val="28"/>
          <w:szCs w:val="28"/>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sz w:val="28"/>
          <w:szCs w:val="28"/>
        </w:rPr>
      </w:pPr>
      <w:r>
        <w:rPr>
          <w:rFonts w:cs="Times New Roman" w:ascii="Times New Roman" w:hAnsi="Times New Roman"/>
        </w:rPr>
        <w:t xml:space="preserve">М.П. </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pPr>
            <w:r>
              <w:rPr>
                <w:sz w:val="22"/>
                <w:szCs w:val="22"/>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jc w:val="right"/>
              <w:rPr/>
            </w:pPr>
            <w:r>
              <w:rPr>
                <w:sz w:val="22"/>
                <w:szCs w:val="22"/>
              </w:rPr>
              <w:t>от 13.10.2017 № 205</w:t>
            </w:r>
          </w:p>
        </w:tc>
      </w:tr>
    </w:tbl>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t>Подпрограмма № 3</w:t>
      </w:r>
    </w:p>
    <w:p>
      <w:pPr>
        <w:pStyle w:val="Normal"/>
        <w:jc w:val="center"/>
        <w:rPr>
          <w:rFonts w:ascii="Times New Roman" w:hAnsi="Times New Roman" w:cs="Times New Roman"/>
          <w:sz w:val="28"/>
          <w:szCs w:val="28"/>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kern w:val="2"/>
          <w:sz w:val="28"/>
          <w:szCs w:val="28"/>
        </w:rPr>
        <w:t>1. ПАСПОРТ ПОДПРОГРАММЫ</w:t>
      </w:r>
    </w:p>
    <w:tbl>
      <w:tblPr>
        <w:tblW w:w="9500" w:type="dxa"/>
        <w:jc w:val="left"/>
        <w:tblInd w:w="108" w:type="dxa"/>
        <w:tblLayout w:type="fixed"/>
        <w:tblCellMar>
          <w:top w:w="0" w:type="dxa"/>
          <w:left w:w="108" w:type="dxa"/>
          <w:bottom w:w="0" w:type="dxa"/>
          <w:right w:w="108" w:type="dxa"/>
        </w:tblCellMar>
      </w:tblPr>
      <w:tblGrid>
        <w:gridCol w:w="2500"/>
        <w:gridCol w:w="7000"/>
      </w:tblGrid>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center"/>
              <w:rPr>
                <w:sz w:val="28"/>
                <w:szCs w:val="28"/>
              </w:rPr>
            </w:pPr>
            <w:r>
              <w:rPr>
                <w:sz w:val="28"/>
                <w:szCs w:val="28"/>
              </w:rPr>
            </w:r>
          </w:p>
        </w:tc>
      </w:tr>
      <w:tr>
        <w:trPr>
          <w:trHeight w:val="8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ind w:left="33" w:hanging="0"/>
              <w:rPr>
                <w:sz w:val="28"/>
                <w:szCs w:val="28"/>
              </w:rPr>
            </w:pPr>
            <w:r>
              <w:rPr>
                <w:sz w:val="28"/>
                <w:szCs w:val="28"/>
              </w:rPr>
              <w:t xml:space="preserve">Цель: </w:t>
            </w:r>
          </w:p>
          <w:p>
            <w:pPr>
              <w:pStyle w:val="Normal"/>
              <w:ind w:left="33" w:hanging="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hanging="0"/>
              <w:rPr/>
            </w:pPr>
            <w:r>
              <w:rPr>
                <w:sz w:val="28"/>
                <w:szCs w:val="28"/>
              </w:rPr>
              <w:t>Задача:</w:t>
            </w:r>
          </w:p>
          <w:p>
            <w:pPr>
              <w:pStyle w:val="Normal"/>
              <w:ind w:left="33" w:hanging="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pPr>
            <w:r>
              <w:rPr>
                <w:bCs/>
                <w:sz w:val="28"/>
                <w:szCs w:val="28"/>
              </w:rPr>
              <w:t>2018-2025 годы</w:t>
            </w:r>
          </w:p>
        </w:tc>
      </w:tr>
      <w:tr>
        <w:trPr>
          <w:trHeight w:val="41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pPr>
            <w:r>
              <w:rPr>
                <w:sz w:val="28"/>
                <w:szCs w:val="28"/>
              </w:rPr>
              <w:t xml:space="preserve">Общий объем финансирования подпрограммы составляет 75 714,4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7 925,1 тыс. рублей;</w:t>
            </w:r>
          </w:p>
          <w:p>
            <w:pPr>
              <w:pStyle w:val="NoSpacing"/>
              <w:rPr/>
            </w:pPr>
            <w:r>
              <w:rPr>
                <w:sz w:val="28"/>
                <w:szCs w:val="28"/>
              </w:rPr>
              <w:t xml:space="preserve">2021 год – 9 359,6 тыс. рублей, в том числе </w:t>
            </w:r>
          </w:p>
          <w:p>
            <w:pPr>
              <w:pStyle w:val="NoSpacing"/>
              <w:rPr/>
            </w:pPr>
            <w:r>
              <w:rPr>
                <w:sz w:val="28"/>
                <w:szCs w:val="28"/>
              </w:rPr>
              <w:t xml:space="preserve">за счет средств федерального бюджета – 7 019,7 тыс. рублей, </w:t>
            </w:r>
          </w:p>
          <w:p>
            <w:pPr>
              <w:pStyle w:val="NoSpacing"/>
              <w:rPr/>
            </w:pPr>
            <w:r>
              <w:rPr>
                <w:sz w:val="28"/>
                <w:szCs w:val="28"/>
              </w:rPr>
              <w:t>за счет средств краевого бюджета– 2 339,9 тыс. рублей;</w:t>
            </w:r>
          </w:p>
          <w:p>
            <w:pPr>
              <w:pStyle w:val="NoSpacing"/>
              <w:rPr/>
            </w:pPr>
            <w:r>
              <w:rPr>
                <w:sz w:val="28"/>
                <w:szCs w:val="28"/>
              </w:rPr>
              <w:t xml:space="preserve">2022 год – 9 550,4 тыс. рублей, в том числе </w:t>
            </w:r>
          </w:p>
          <w:p>
            <w:pPr>
              <w:pStyle w:val="NoSpacing"/>
              <w:rPr/>
            </w:pPr>
            <w:r>
              <w:rPr>
                <w:sz w:val="28"/>
                <w:szCs w:val="28"/>
              </w:rPr>
              <w:t xml:space="preserve">за счет средств федерального бюджета – 740,0  тыс. рублей, </w:t>
            </w:r>
          </w:p>
          <w:p>
            <w:pPr>
              <w:pStyle w:val="NoSpacing"/>
              <w:rPr/>
            </w:pPr>
            <w:r>
              <w:rPr>
                <w:sz w:val="28"/>
                <w:szCs w:val="28"/>
              </w:rPr>
              <w:t>за счет средств краевого бюджета – 8 810,4 тыс. рублей;</w:t>
            </w:r>
          </w:p>
          <w:p>
            <w:pPr>
              <w:pStyle w:val="NoSpacing"/>
              <w:rPr/>
            </w:pPr>
            <w:r>
              <w:rPr>
                <w:sz w:val="28"/>
                <w:szCs w:val="28"/>
              </w:rPr>
              <w:t xml:space="preserve">2023 год – 8 975,4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8 975,4 тыс. рублей;</w:t>
            </w:r>
          </w:p>
          <w:p>
            <w:pPr>
              <w:pStyle w:val="NoSpacing"/>
              <w:rPr/>
            </w:pPr>
            <w:r>
              <w:rPr>
                <w:sz w:val="28"/>
                <w:szCs w:val="28"/>
              </w:rPr>
              <w:t xml:space="preserve">2024 год – 13 463,1 тыс. рублей, в том числе </w:t>
            </w:r>
          </w:p>
          <w:p>
            <w:pPr>
              <w:pStyle w:val="NoSpacing"/>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13 463,1 тыс. рублей;</w:t>
            </w:r>
          </w:p>
          <w:p>
            <w:pPr>
              <w:pStyle w:val="NoSpacing"/>
              <w:rPr/>
            </w:pPr>
            <w:r>
              <w:rPr>
                <w:sz w:val="28"/>
                <w:szCs w:val="28"/>
              </w:rPr>
              <w:t xml:space="preserve">2025 год – 13 463,1 тыс. рублей, в том числе </w:t>
            </w:r>
          </w:p>
          <w:p>
            <w:pPr>
              <w:pStyle w:val="NoSpacing"/>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13 463,1 тыс. рублей.</w:t>
            </w:r>
          </w:p>
        </w:tc>
      </w:tr>
    </w:tbl>
    <w:p>
      <w:pPr>
        <w:pStyle w:val="Normal"/>
        <w:jc w:val="center"/>
        <w:rPr>
          <w:rFonts w:ascii="Times New Roman" w:hAnsi="Times New Roman" w:cs="Times New Roman"/>
          <w:sz w:val="28"/>
          <w:szCs w:val="28"/>
        </w:rPr>
      </w:pPr>
      <w:r>
        <w:rPr/>
      </w:r>
    </w:p>
    <w:p>
      <w:pPr>
        <w:pStyle w:val="Normal"/>
        <w:jc w:val="center"/>
        <w:rPr>
          <w:rFonts w:ascii="Times New Roman" w:hAnsi="Times New Roman" w:cs="Times New Roman"/>
          <w:sz w:val="28"/>
          <w:szCs w:val="28"/>
        </w:rPr>
      </w:pPr>
      <w:r>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jc w:val="center"/>
        <w:rPr>
          <w:rFonts w:ascii="Times New Roman" w:hAnsi="Times New Roman" w:cs="Times New Roman"/>
          <w:sz w:val="28"/>
          <w:szCs w:val="28"/>
        </w:rPr>
      </w:pPr>
      <w:r>
        <w:rPr>
          <w:b/>
        </w:rPr>
      </w:r>
    </w:p>
    <w:p>
      <w:pPr>
        <w:pStyle w:val="Normal"/>
        <w:widowControl w:val="false"/>
        <w:ind w:firstLine="709"/>
        <w:jc w:val="both"/>
        <w:rPr>
          <w:rFonts w:ascii="Times New Roman" w:hAnsi="Times New Roman" w:cs="Times New Roman"/>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 xml:space="preserve">3.2. </w:t>
      </w:r>
      <w:r>
        <w:rPr>
          <w:color w:val="000000"/>
          <w:spacing w:val="-4"/>
          <w:sz w:val="28"/>
          <w:szCs w:val="28"/>
        </w:rPr>
        <w:t xml:space="preserve">Финансирование подпрограммы осуществляется за счет средств федерального и краевого бюджетов.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jc w:val="both"/>
        <w:rPr>
          <w:rFonts w:ascii="Times New Roman" w:hAnsi="Times New Roman" w:cs="Times New Roman"/>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rPr>
        <w:t xml:space="preserve">4. УПРАВЛЕНИЕ ПОДПРОГРАММОЙ И КОНТРОЛЬ ЗА ИСПОЛНЕНИЕМ ПОДПРОГРАММЫ </w:t>
      </w:r>
    </w:p>
    <w:p>
      <w:pPr>
        <w:pStyle w:val="Normal"/>
        <w:ind w:firstLine="709"/>
        <w:jc w:val="center"/>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7"/>
          <w:headerReference w:type="first" r:id="rId48"/>
          <w:type w:val="nextPage"/>
          <w:pgSz w:w="11906" w:h="16838"/>
          <w:pgMar w:left="1418" w:right="1106" w:gutter="0" w:header="709" w:top="993" w:footer="0" w:bottom="902"/>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rPr>
          <w:rFonts w:ascii="Times New Roman" w:hAnsi="Times New Roman" w:cs="Times New Roman"/>
          <w:sz w:val="28"/>
          <w:szCs w:val="28"/>
        </w:rPr>
      </w:pPr>
      <w:r>
        <w:rPr>
          <w:rFonts w:cs="Times New Roman" w:ascii="Times New Roman" w:hAnsi="Times New Roman"/>
          <w:sz w:val="24"/>
          <w:szCs w:val="24"/>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4">
                <wp:simplePos x="0" y="0"/>
                <wp:positionH relativeFrom="margin">
                  <wp:align>right</wp:align>
                </wp:positionH>
                <wp:positionV relativeFrom="paragraph">
                  <wp:posOffset>231775</wp:posOffset>
                </wp:positionV>
                <wp:extent cx="4515485" cy="122682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4515485" cy="1226820"/>
                        </a:xfrm>
                        <a:prstGeom prst="rect"/>
                        <a:solidFill>
                          <a:srgbClr val="FFFFFF">
                            <a:alpha val="0"/>
                          </a:srgbClr>
                        </a:solidFill>
                      </wps:spPr>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355.55pt;height:96.6pt;mso-wrap-distance-left:9pt;mso-wrap-distance-right:0pt;mso-wrap-distance-top:0pt;mso-wrap-distance-bottom:0pt;margin-top:18.25pt;mso-position-vertical-relative:text;margin-left:384.55pt;mso-position-horizontal:right;mso-position-horizontal-relative:margin">
                <v:fill opacity="0f"/>
                <v:textbox inset="0in,0in,0in,0in">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2021г.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2022г.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40" w:type="dxa"/>
        <w:jc w:val="left"/>
        <w:tblInd w:w="0" w:type="dxa"/>
        <w:tblLayout w:type="fixed"/>
        <w:tblCellMar>
          <w:top w:w="102" w:type="dxa"/>
          <w:left w:w="62" w:type="dxa"/>
          <w:bottom w:w="102" w:type="dxa"/>
          <w:right w:w="62" w:type="dxa"/>
        </w:tblCellMar>
      </w:tblPr>
      <w:tblGrid>
        <w:gridCol w:w="567"/>
        <w:gridCol w:w="2695"/>
        <w:gridCol w:w="1865"/>
        <w:gridCol w:w="694"/>
        <w:gridCol w:w="634"/>
        <w:gridCol w:w="1507"/>
        <w:gridCol w:w="700"/>
        <w:gridCol w:w="1000"/>
        <w:gridCol w:w="1100"/>
        <w:gridCol w:w="1100"/>
        <w:gridCol w:w="1182"/>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38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2023г.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2024г.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2025г.</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2023-2025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678"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678"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1.</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left="0" w:hanging="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pPr>
            <w:r>
              <w:rPr>
                <w:rFonts w:cs="Times New Roman" w:ascii="Times New Roman" w:hAnsi="Times New Roman"/>
                <w:color w:val="000000"/>
                <w:sz w:val="20"/>
              </w:rPr>
              <w:t xml:space="preserve">Приобретение в муниципальную собственность 24 жилых помещений, в том числе по годам: </w:t>
            </w:r>
          </w:p>
          <w:p>
            <w:pPr>
              <w:pStyle w:val="ConsPlusNormal1"/>
              <w:rPr/>
            </w:pPr>
            <w:r>
              <w:rPr>
                <w:rFonts w:cs="Times New Roman" w:ascii="Times New Roman" w:hAnsi="Times New Roman"/>
                <w:color w:val="000000"/>
                <w:sz w:val="20"/>
              </w:rPr>
              <w:t xml:space="preserve">2023г. –6 жилых помещений,               2024г. – 9 жилых помещений, </w:t>
            </w:r>
          </w:p>
          <w:p>
            <w:pPr>
              <w:pStyle w:val="ConsPlusNormal1"/>
              <w:rPr>
                <w:rFonts w:ascii="Times New Roman" w:hAnsi="Times New Roman" w:cs="Times New Roman"/>
                <w:sz w:val="20"/>
              </w:rPr>
            </w:pPr>
            <w:r>
              <w:rPr>
                <w:rFonts w:cs="Times New Roman" w:ascii="Times New Roman" w:hAnsi="Times New Roman"/>
                <w:color w:val="000000"/>
                <w:sz w:val="20"/>
              </w:rPr>
              <w:t>2025г. – 9 жилых помещений</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8 975,4</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35 901,6</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8 975,4</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35 901,6</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rFonts w:ascii="Times New Roman" w:hAnsi="Times New Roman" w:cs="Times New Roman"/>
          <w:sz w:val="28"/>
          <w:szCs w:val="28"/>
        </w:rPr>
      </w:pPr>
      <w:r>
        <w:rPr/>
        <w:t>Информация</w:t>
      </w:r>
    </w:p>
    <w:p>
      <w:pPr>
        <w:pStyle w:val="Normal"/>
        <w:autoSpaceDE w:val="false"/>
        <w:jc w:val="center"/>
        <w:rPr>
          <w:rFonts w:ascii="Times New Roman" w:hAnsi="Times New Roman" w:cs="Times New Roman"/>
          <w:sz w:val="28"/>
          <w:szCs w:val="28"/>
        </w:rPr>
      </w:pPr>
      <w:r>
        <w:rPr/>
        <w:t xml:space="preserve">о ресурсном обеспечении муниципальной программы муниципального образования города Шарыпово </w:t>
      </w:r>
    </w:p>
    <w:p>
      <w:pPr>
        <w:pStyle w:val="Normal"/>
        <w:autoSpaceDE w:val="false"/>
        <w:jc w:val="center"/>
        <w:rPr>
          <w:rFonts w:ascii="Times New Roman" w:hAnsi="Times New Roman" w:cs="Times New Roman"/>
          <w:sz w:val="28"/>
          <w:szCs w:val="28"/>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rFonts w:ascii="Times New Roman" w:hAnsi="Times New Roman" w:cs="Times New Roman"/>
          <w:sz w:val="28"/>
          <w:szCs w:val="28"/>
        </w:rPr>
      </w:pPr>
      <w:r>
        <w:rPr/>
        <w:t>бюджетной системы и бюджетов государственных внебюджетных фондов</w:t>
      </w:r>
    </w:p>
    <w:p>
      <w:pPr>
        <w:pStyle w:val="Normal"/>
        <w:autoSpaceDE w:val="false"/>
        <w:jc w:val="right"/>
        <w:rPr>
          <w:rFonts w:ascii="Times New Roman" w:hAnsi="Times New Roman" w:cs="Times New Roman"/>
          <w:sz w:val="28"/>
          <w:szCs w:val="28"/>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2023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2024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2025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2023-2025г.г.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 xml:space="preserve">Обеспечение доступным и комфортным жильем жителей муниципального образования города Шарыпово </w:t>
            </w:r>
          </w:p>
          <w:p>
            <w:pPr>
              <w:pStyle w:val="Normal"/>
              <w:autoSpaceDE w:val="false"/>
              <w:ind w:right="-108" w:hanging="0"/>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hanging="0"/>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10 853,1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14 951,8</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14 951,8</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40 756,7</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highlight w:val="yellow"/>
              </w:rPr>
            </w:pPr>
            <w:r>
              <w:rPr>
                <w:sz w:val="20"/>
                <w:szCs w:val="20"/>
                <w:highlight w:val="yellow"/>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10 853,1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14 951,8</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14 951,8</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40 756,7</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1 113,1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1 488,7</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1 488,7</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4 090,5</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1 113,1</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1 488,7</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1 488,7</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4 090,5</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8 975,4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35 901,6</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8 975,4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13 463,1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35 901,6</w:t>
            </w:r>
          </w:p>
        </w:tc>
      </w:tr>
    </w:tbl>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8"/>
          <w:szCs w:val="28"/>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города Шарыпово от 13.10.2017 № 205</w:t>
      </w:r>
    </w:p>
    <w:p>
      <w:pPr>
        <w:pStyle w:val="ConsPlusNormal1"/>
        <w:jc w:val="right"/>
        <w:rPr>
          <w:rFonts w:ascii="Times New Roman" w:hAnsi="Times New Roman" w:cs="Times New Roman"/>
          <w:sz w:val="28"/>
          <w:szCs w:val="28"/>
        </w:rPr>
      </w:pPr>
      <w:r>
        <w:rPr>
          <w:rFonts w:cs="Times New Roman" w:ascii="Times New Roman" w:hAnsi="Times New Roman"/>
          <w:sz w:val="20"/>
          <w:szCs w:val="20"/>
        </w:rPr>
      </w:r>
    </w:p>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t>Информация</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rFonts w:ascii="Times New Roman" w:hAnsi="Times New Roman" w:cs="Times New Roman"/>
          <w:sz w:val="28"/>
          <w:szCs w:val="28"/>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2023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2024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2023-2025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Муниципальная программа города Шарыпово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10 853,1</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14 951,8</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14 951,8</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40 756,7</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914,6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1 914,6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9 690,2</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14 198,3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14 198,3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38 086,8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248,3</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253,5</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253,5</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755,3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764,6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1 113,1</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1 488,7</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1 488,7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4 090,5</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1 150,0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714,8</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735,2</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735,2</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2 185,2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248,3</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253,5</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253,5</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755,3</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8 975,4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13 463,1</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13 463,1</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35 901,6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8 975,4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13 463,1</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13 463,1</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35 901,6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spacing w:before="220" w:after="0"/>
        <w:jc w:val="both"/>
        <w:rPr>
          <w:rFonts w:ascii="Times New Roman" w:hAnsi="Times New Roman" w:cs="Times New Roman"/>
          <w:sz w:val="28"/>
          <w:szCs w:val="28"/>
        </w:rPr>
      </w:pPr>
      <w:r>
        <w:rPr>
          <w:rFonts w:cs="Times New Roman" w:ascii="Times New Roman" w:hAnsi="Times New Roman"/>
        </w:rPr>
      </w:r>
    </w:p>
    <w:p>
      <w:pPr>
        <w:pStyle w:val="Normal"/>
        <w:rPr>
          <w:rFonts w:ascii="Times New Roman" w:hAnsi="Times New Roman" w:cs="Times New Roman"/>
          <w:sz w:val="28"/>
          <w:szCs w:val="28"/>
        </w:rPr>
      </w:pPr>
      <w:r>
        <w:rPr/>
      </w:r>
    </w:p>
    <w:p>
      <w:pPr>
        <w:pStyle w:val="Normal"/>
        <w:widowControl w:val="false"/>
        <w:numPr>
          <w:ilvl w:val="0"/>
          <w:numId w:val="0"/>
        </w:numPr>
        <w:tabs>
          <w:tab w:val="clear" w:pos="708"/>
          <w:tab w:val="left" w:pos="7020" w:leader="none"/>
        </w:tabs>
        <w:autoSpaceDE w:val="false"/>
        <w:ind w:left="4860" w:hanging="0"/>
        <w:outlineLvl w:val="1"/>
        <w:rPr>
          <w:rFonts w:ascii="Times New Roman" w:hAnsi="Times New Roman" w:cs="Times New Roman"/>
          <w:sz w:val="28"/>
          <w:szCs w:val="28"/>
        </w:rPr>
      </w:pPr>
      <w:r>
        <w:rPr>
          <w:sz w:val="28"/>
          <w:szCs w:val="28"/>
        </w:rPr>
      </w:r>
    </w:p>
    <w:p>
      <w:pPr>
        <w:pStyle w:val="Normal"/>
        <w:rPr>
          <w:rFonts w:ascii="Times New Roman" w:hAnsi="Times New Roman" w:cs="Times New Roman"/>
          <w:sz w:val="28"/>
          <w:szCs w:val="28"/>
        </w:rPr>
      </w:pPr>
      <w:r>
        <w:rPr>
          <w:sz w:val="28"/>
          <w:szCs w:val="28"/>
        </w:rPr>
      </w:r>
    </w:p>
    <w:sectPr>
      <w:headerReference w:type="default" r:id="rId51"/>
      <w:headerReference w:type="first" r:id="rId52"/>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altName w:val="Times New Roman"/>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rFonts w:cs="Times New Roman"/>
      </w:rPr>
    </w:lvl>
    <w:lvl w:ilvl="1">
      <w:start w:val="1"/>
      <w:pStyle w:val="2"/>
      <w:numFmt w:val="none"/>
      <w:suff w:val="nothing"/>
      <w:lvlText w:val=""/>
      <w:lvlJc w:val="left"/>
      <w:pPr>
        <w:tabs>
          <w:tab w:val="num" w:pos="0"/>
        </w:tabs>
        <w:ind w:left="0" w:hanging="0"/>
      </w:pPr>
      <w:rPr>
        <w:rFonts w:cs="Times New Roman"/>
      </w:rPr>
    </w:lvl>
    <w:lvl w:ilvl="2">
      <w:start w:val="1"/>
      <w:pStyle w:val="3"/>
      <w:numFmt w:val="none"/>
      <w:suff w:val="nothing"/>
      <w:lvlText w:val=""/>
      <w:lvlJc w:val="left"/>
      <w:pPr>
        <w:tabs>
          <w:tab w:val="num" w:pos="0"/>
        </w:tabs>
        <w:ind w:left="0" w:hanging="0"/>
      </w:pPr>
      <w:rPr>
        <w:rFonts w:cs="Times New Roman"/>
      </w:rPr>
    </w:lvl>
    <w:lvl w:ilvl="3">
      <w:start w:val="1"/>
      <w:pStyle w:val="4"/>
      <w:numFmt w:val="none"/>
      <w:suff w:val="nothing"/>
      <w:lvlText w:val=""/>
      <w:lvlJc w:val="left"/>
      <w:pPr>
        <w:tabs>
          <w:tab w:val="num" w:pos="0"/>
        </w:tabs>
        <w:ind w:left="0" w:hanging="0"/>
      </w:pPr>
      <w:rPr>
        <w:rFonts w:cs="Times New Roman"/>
      </w:rPr>
    </w:lvl>
    <w:lvl w:ilvl="4">
      <w:start w:val="1"/>
      <w:pStyle w:val="5"/>
      <w:numFmt w:val="none"/>
      <w:suff w:val="nothing"/>
      <w:lvlText w:val=""/>
      <w:lvlJc w:val="left"/>
      <w:pPr>
        <w:tabs>
          <w:tab w:val="num" w:pos="0"/>
        </w:tabs>
        <w:ind w:left="0" w:hanging="0"/>
      </w:pPr>
      <w:rPr>
        <w:rFonts w:cs="Times New Roman"/>
      </w:rPr>
    </w:lvl>
    <w:lvl w:ilvl="5">
      <w:start w:val="1"/>
      <w:pStyle w:val="6"/>
      <w:numFmt w:val="none"/>
      <w:suff w:val="nothing"/>
      <w:lvlText w:val=""/>
      <w:lvlJc w:val="left"/>
      <w:pPr>
        <w:tabs>
          <w:tab w:val="num" w:pos="0"/>
        </w:tabs>
        <w:ind w:left="0" w:hanging="0"/>
      </w:pPr>
      <w:rPr>
        <w:rFonts w:cs="Times New Roman"/>
      </w:rPr>
    </w:lvl>
    <w:lvl w:ilvl="6">
      <w:start w:val="1"/>
      <w:pStyle w:val="7"/>
      <w:numFmt w:val="none"/>
      <w:suff w:val="nothing"/>
      <w:lvlText w:val=""/>
      <w:lvlJc w:val="left"/>
      <w:pPr>
        <w:tabs>
          <w:tab w:val="num" w:pos="0"/>
        </w:tabs>
        <w:ind w:left="0" w:hanging="0"/>
      </w:pPr>
      <w:rPr>
        <w:rFonts w:cs="Times New Roman"/>
      </w:rPr>
    </w:lvl>
    <w:lvl w:ilvl="7">
      <w:start w:val="1"/>
      <w:pStyle w:val="8"/>
      <w:numFmt w:val="none"/>
      <w:suff w:val="nothing"/>
      <w:lvlText w:val=""/>
      <w:lvlJc w:val="left"/>
      <w:pPr>
        <w:tabs>
          <w:tab w:val="num" w:pos="0"/>
        </w:tabs>
        <w:ind w:left="0" w:hanging="0"/>
      </w:pPr>
      <w:rPr>
        <w:rFonts w:cs="Times New Roman"/>
      </w:rPr>
    </w:lvl>
    <w:lvl w:ilvl="8">
      <w:start w:val="1"/>
      <w:pStyle w:val="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1">
    <w:name w:val="Heading 1"/>
    <w:basedOn w:val="Normal"/>
    <w:next w:val="Normal"/>
    <w:qFormat/>
    <w:pPr>
      <w:keepNext w:val="true"/>
      <w:numPr>
        <w:ilvl w:val="0"/>
        <w:numId w:val="1"/>
      </w:numPr>
      <w:suppressAutoHyphens w:val="true"/>
      <w:jc w:val="both"/>
      <w:outlineLvl w:val="0"/>
    </w:pPr>
    <w:rPr>
      <w:sz w:val="28"/>
      <w:szCs w:val="20"/>
    </w:rPr>
  </w:style>
  <w:style w:type="paragraph" w:styleId="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3">
    <w:name w:val="Heading 3"/>
    <w:basedOn w:val="Normal"/>
    <w:next w:val="Normal"/>
    <w:qFormat/>
    <w:pPr>
      <w:keepNext w:val="true"/>
      <w:numPr>
        <w:ilvl w:val="2"/>
        <w:numId w:val="1"/>
      </w:numPr>
      <w:suppressAutoHyphens w:val="true"/>
      <w:jc w:val="both"/>
      <w:outlineLvl w:val="2"/>
    </w:pPr>
    <w:rPr>
      <w:b/>
      <w:szCs w:val="20"/>
    </w:rPr>
  </w:style>
  <w:style w:type="paragraph" w:styleId="4">
    <w:name w:val="Heading 4"/>
    <w:basedOn w:val="Normal"/>
    <w:next w:val="Normal"/>
    <w:qFormat/>
    <w:pPr>
      <w:keepNext w:val="true"/>
      <w:numPr>
        <w:ilvl w:val="3"/>
        <w:numId w:val="1"/>
      </w:numPr>
      <w:suppressAutoHyphens w:val="true"/>
      <w:jc w:val="center"/>
      <w:outlineLvl w:val="3"/>
    </w:pPr>
    <w:rPr>
      <w:b/>
      <w:szCs w:val="20"/>
    </w:rPr>
  </w:style>
  <w:style w:type="paragraph" w:styleId="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right="-1047" w:hanging="0"/>
      <w:jc w:val="both"/>
      <w:outlineLvl w:val="4"/>
    </w:pPr>
    <w:rPr>
      <w:b/>
      <w:sz w:val="28"/>
      <w:szCs w:val="20"/>
    </w:rPr>
  </w:style>
  <w:style w:type="paragraph" w:styleId="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right="-1047" w:hanging="0"/>
      <w:jc w:val="both"/>
      <w:outlineLvl w:val="5"/>
    </w:pPr>
    <w:rPr>
      <w:b/>
      <w:sz w:val="28"/>
      <w:szCs w:val="20"/>
    </w:rPr>
  </w:style>
  <w:style w:type="paragraph" w:styleId="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right="-1047" w:hanging="0"/>
      <w:jc w:val="both"/>
      <w:outlineLvl w:val="6"/>
    </w:pPr>
    <w:rPr>
      <w:sz w:val="28"/>
      <w:szCs w:val="20"/>
    </w:rPr>
  </w:style>
  <w:style w:type="paragraph" w:styleId="8">
    <w:name w:val="Heading 8"/>
    <w:basedOn w:val="Normal"/>
    <w:next w:val="Normal"/>
    <w:qFormat/>
    <w:pPr>
      <w:keepNext w:val="true"/>
      <w:numPr>
        <w:ilvl w:val="7"/>
        <w:numId w:val="1"/>
      </w:numPr>
      <w:suppressAutoHyphens w:val="true"/>
      <w:jc w:val="both"/>
      <w:outlineLvl w:val="7"/>
    </w:pPr>
    <w:rPr>
      <w:szCs w:val="20"/>
    </w:rPr>
  </w:style>
  <w:style w:type="paragraph" w:styleId="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
    <w:name w:val="Hyperlink"/>
    <w:rPr>
      <w:rFonts w:cs="Times New Roman"/>
      <w:color w:val="0000FF"/>
      <w:u w:val="single"/>
    </w:rPr>
  </w:style>
  <w:style w:type="character" w:styleId="Style6">
    <w:name w:val="Заголовок Знак"/>
    <w:qFormat/>
    <w:rPr>
      <w:b/>
      <w:sz w:val="28"/>
      <w:lang w:val="ru-RU" w:bidi="ar-SA"/>
    </w:rPr>
  </w:style>
  <w:style w:type="character" w:styleId="11">
    <w:name w:val="Заголовок 1 Знак"/>
    <w:qFormat/>
    <w:rPr>
      <w:rFonts w:eastAsia="Calibri"/>
      <w:sz w:val="28"/>
      <w:lang w:val="ru-RU" w:bidi="ar-SA"/>
    </w:rPr>
  </w:style>
  <w:style w:type="character" w:styleId="21">
    <w:name w:val="Заголовок 2 Знак"/>
    <w:qFormat/>
    <w:rPr>
      <w:rFonts w:ascii="Arial" w:hAnsi="Arial" w:eastAsia="Calibri" w:cs="Arial"/>
      <w:b/>
      <w:i/>
      <w:sz w:val="28"/>
      <w:lang w:val="ru-RU" w:bidi="ar-SA"/>
    </w:rPr>
  </w:style>
  <w:style w:type="character" w:styleId="31">
    <w:name w:val="Заголовок 3 Знак"/>
    <w:qFormat/>
    <w:rPr>
      <w:rFonts w:eastAsia="Calibri"/>
      <w:b/>
      <w:sz w:val="24"/>
      <w:lang w:val="ru-RU" w:bidi="ar-SA"/>
    </w:rPr>
  </w:style>
  <w:style w:type="character" w:styleId="41">
    <w:name w:val="Заголовок 4 Знак"/>
    <w:qFormat/>
    <w:rPr>
      <w:rFonts w:eastAsia="Calibri"/>
      <w:b/>
      <w:sz w:val="24"/>
      <w:lang w:val="ru-RU" w:bidi="ar-SA"/>
    </w:rPr>
  </w:style>
  <w:style w:type="character" w:styleId="51">
    <w:name w:val="Заголовок 5 Знак"/>
    <w:qFormat/>
    <w:rPr>
      <w:rFonts w:eastAsia="Calibri"/>
      <w:b/>
      <w:sz w:val="28"/>
      <w:lang w:val="ru-RU" w:bidi="ar-SA"/>
    </w:rPr>
  </w:style>
  <w:style w:type="character" w:styleId="61">
    <w:name w:val="Заголовок 6 Знак"/>
    <w:qFormat/>
    <w:rPr>
      <w:rFonts w:eastAsia="Calibri"/>
      <w:b/>
      <w:sz w:val="28"/>
      <w:lang w:val="ru-RU" w:bidi="ar-SA"/>
    </w:rPr>
  </w:style>
  <w:style w:type="character" w:styleId="71">
    <w:name w:val="Заголовок 7 Знак"/>
    <w:qFormat/>
    <w:rPr>
      <w:rFonts w:eastAsia="Calibri"/>
      <w:sz w:val="28"/>
      <w:lang w:val="ru-RU" w:bidi="ar-SA"/>
    </w:rPr>
  </w:style>
  <w:style w:type="character" w:styleId="81">
    <w:name w:val="Заголовок 8 Знак"/>
    <w:qFormat/>
    <w:rPr>
      <w:rFonts w:eastAsia="Calibri"/>
      <w:sz w:val="24"/>
      <w:lang w:val="ru-RU" w:bidi="ar-SA"/>
    </w:rPr>
  </w:style>
  <w:style w:type="character" w:styleId="91">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Style12">
    <w:name w:val="Page Number"/>
    <w:basedOn w:val="Style5"/>
    <w:rPr/>
  </w:style>
  <w:style w:type="paragraph" w:styleId="Style13">
    <w:name w:val="Заголовок"/>
    <w:basedOn w:val="Normal"/>
    <w:next w:val="Style14"/>
    <w:qFormat/>
    <w:pPr>
      <w:jc w:val="center"/>
    </w:pPr>
    <w:rPr>
      <w:rFonts w:eastAsia="Times New Roman"/>
      <w:b/>
      <w:sz w:val="28"/>
      <w:szCs w:val="20"/>
    </w:rPr>
  </w:style>
  <w:style w:type="paragraph" w:styleId="Style14">
    <w:name w:val="Body Text"/>
    <w:basedOn w:val="Normal"/>
    <w:pPr>
      <w:spacing w:before="0" w:after="12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2">
    <w:name w:val="Обычный1"/>
    <w:qFormat/>
    <w:pPr>
      <w:widowControl/>
      <w:bidi w:val="0"/>
    </w:pPr>
    <w:rPr>
      <w:rFonts w:ascii="CG Times;Times New Roman" w:hAnsi="CG Times;Times New Roman" w:eastAsia="Calibri" w:cs="CG Times;Times New Roman"/>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left="720" w:firstLine="680"/>
      <w:jc w:val="both"/>
    </w:pPr>
    <w:rPr>
      <w:rFonts w:ascii="Calibri" w:hAnsi="Calibri" w:cs="Calibri"/>
      <w:sz w:val="22"/>
      <w:szCs w:val="22"/>
    </w:rPr>
  </w:style>
  <w:style w:type="paragraph" w:styleId="13">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18">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Body Text Indent"/>
    <w:basedOn w:val="Normal"/>
    <w:pPr>
      <w:spacing w:before="0" w:after="120"/>
      <w:ind w:left="283" w:hanging="0"/>
    </w:pPr>
    <w:rPr/>
  </w:style>
  <w:style w:type="paragraph" w:styleId="Style22">
    <w:name w:val="Footer"/>
    <w:basedOn w:val="Normal"/>
    <w:pPr>
      <w:tabs>
        <w:tab w:val="clear" w:pos="708"/>
        <w:tab w:val="center" w:pos="4677" w:leader="none"/>
        <w:tab w:val="right" w:pos="9355" w:leader="none"/>
      </w:tabs>
    </w:pPr>
    <w:rPr/>
  </w:style>
  <w:style w:type="paragraph" w:styleId="Style23">
    <w:name w:val="Текст выноски"/>
    <w:basedOn w:val="Normal"/>
    <w:qFormat/>
    <w:pPr/>
    <w:rPr>
      <w:rFonts w:ascii="Tahoma" w:hAnsi="Tahoma" w:cs="Tahoma"/>
      <w:sz w:val="16"/>
      <w:szCs w:val="16"/>
    </w:rPr>
  </w:style>
  <w:style w:type="paragraph" w:styleId="Style24">
    <w:name w:val=" Знак"/>
    <w:basedOn w:val="Normal"/>
    <w:qFormat/>
    <w:pPr>
      <w:spacing w:before="280" w:after="280"/>
    </w:pPr>
    <w:rPr>
      <w:rFonts w:ascii="Tahoma" w:hAnsi="Tahoma" w:eastAsia="Times New Roman" w:cs="Tahoma"/>
      <w:sz w:val="20"/>
      <w:szCs w:val="20"/>
      <w:lang w:val="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6071</TotalTime>
  <Application>LibreOffice/7.5.5.2$Windows_X86_64 LibreOffice_project/ca8fe7424262805f223b9a2334bc7181abbcbf5e</Application>
  <AppVersion>15.0000</AppVersion>
  <Pages>59</Pages>
  <Words>13314</Words>
  <Characters>92694</Characters>
  <CharactersWithSpaces>106259</CharactersWithSpaces>
  <Paragraphs>1256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cp:keywords/>
  <dc:language>ru-RU</dc:language>
  <cp:lastModifiedBy>User</cp:lastModifiedBy>
  <cp:lastPrinted>2022-09-23T08:18:00Z</cp:lastPrinted>
  <dcterms:modified xsi:type="dcterms:W3CDTF">2022-10-10T15:15:00Z</dcterms:modified>
  <cp:revision>480</cp:revision>
  <dc:subject/>
  <dc:title/>
</cp:coreProperties>
</file>