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  <w:tab/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23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.11.2020г.                                                                                              </w:t>
        <w:tab/>
        <w:t xml:space="preserve"> № 263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«Об особенностях применения типовой формы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 в рамках системы персонифицированного финансирования дополнительного образования детей»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709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Распоряжения Правительства Красноярского края от 18.09.2020г. № 670-р «О внедрении системы персонифицированного финансирования дополнительного образования детей в Красноярском крае», Приказа министерства образования Красноярского края от 23.09.2020г. № 434-11-05 «</w:t>
      </w:r>
      <w:r>
        <w:rPr>
          <w:rFonts w:cs="Times New Roman" w:ascii="Times New Roman" w:hAnsi="Times New Roman"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Красноярском крае», Постановления Администрации города Шарыпово от 05.11.2020 № 242 «Об утверждении Правил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персонифицированного финансирования дополнительного образования детей в муниципальном образовании городе Шарыпово Красноярского края»</w:t>
      </w:r>
      <w:r>
        <w:rPr>
          <w:rFonts w:cs="Times New Roman" w:ascii="Times New Roman" w:hAnsi="Times New Roman"/>
          <w:sz w:val="28"/>
          <w:szCs w:val="28"/>
        </w:rPr>
        <w:t xml:space="preserve">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Примерную форму Соглашения о порядке и условиях предоставления субсидии на финансовое обеспечение выполнения муниципального задания между муниципальным бюджетным учреждением или муниципальным автономным учреждением и структурным подразделением Администрации города Шарыпово, осуществляющим функции и полномочия учредителя в отношении муниципального  бюджетного учреждения (муниципального автономного учреждения), утвержденную постановлением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 №201, от18.12.2017г. № 276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от 11.1.2020г. № 247) следующие изменения:</w:t>
      </w:r>
    </w:p>
    <w:p>
      <w:pPr>
        <w:pStyle w:val="ListParagraph"/>
        <w:widowControl/>
        <w:numPr>
          <w:ilvl w:val="1"/>
          <w:numId w:val="1"/>
        </w:numPr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Дополнить пункт 2.1 «Уполномоченный орган обязуется» следующими пунктами: </w:t>
      </w:r>
    </w:p>
    <w:p>
      <w:pPr>
        <w:pStyle w:val="ListParagraph"/>
        <w:widowControl/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«2.1.3. Уполномоченный орган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>
      <w:pPr>
        <w:pStyle w:val="ListParagraph"/>
        <w:widowControl/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2.1.4. Уполномоченный орган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Уполномоченный орган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задание».  </w:t>
      </w:r>
    </w:p>
    <w:p>
      <w:pPr>
        <w:pStyle w:val="ListParagraph"/>
        <w:widowControl/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Дополнить пункт 2.2 «Уполномоченный орган вправе» следующим пунктом:</w:t>
      </w:r>
    </w:p>
    <w:p>
      <w:pPr>
        <w:pStyle w:val="ListParagraph"/>
        <w:widowControl/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«2.2.3. 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 образования детей в Красноярском крае, утвержденных приказом министерства образования Красноярского края от 23.09.2020г. № 434-11-05.».</w:t>
      </w:r>
    </w:p>
    <w:p>
      <w:pPr>
        <w:pStyle w:val="ListParagraph"/>
        <w:widowControl/>
        <w:numPr>
          <w:ilvl w:val="1"/>
          <w:numId w:val="1"/>
        </w:numPr>
        <w:tabs>
          <w:tab w:val="left" w:pos="709" w:leader="none"/>
          <w:tab w:val="left" w:pos="1276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Дополнить пункт 2.3 «Учреждение обязуется» следующим пунктом:</w:t>
      </w:r>
    </w:p>
    <w:p>
      <w:pPr>
        <w:pStyle w:val="ListParagraph"/>
        <w:widowControl/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«2.3.4. Подписать указанное в пункте «2.1.4» Дополнительное соглашение в течение 3-х рабочих дней с момента направления Уполномоченным органом».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left" w:pos="993" w:leader="none"/>
          <w:tab w:val="left" w:pos="1276" w:leader="none"/>
        </w:tabs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Н.А. Петровская </w:t>
      </w:r>
    </w:p>
    <w:p>
      <w:pPr>
        <w:pStyle w:val="ListParagraph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14" w:hanging="1005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459</Words>
  <Characters>3588</Characters>
  <CharactersWithSpaces>4181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2020-11-25T04:28:00Z</dcterms:created>
  <dc:creator>user</dc:creator>
  <dc:description/>
  <dc:language>ru-RU</dc:language>
  <cp:lastModifiedBy/>
  <cp:lastPrinted>2020-11-20T09:00:00Z</cp:lastPrinted>
  <dcterms:modified xsi:type="dcterms:W3CDTF">2020-12-01T11:35:11Z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