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10.11.2021</w:t>
        <w:tab/>
        <w:tab/>
        <w:tab/>
        <w:tab/>
        <w:tab/>
        <w:tab/>
        <w:tab/>
        <w:tab/>
        <w:tab/>
        <w:tab/>
        <w:tab/>
        <w:t>№ 229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08.10.2021 №199)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Приложение к постановлению «муниципальная программа «Развитие транспортной системы муниципального образования «город Шарыпово Красноярского края» изменить, изложить в новой редакции согласно приложению,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2022 года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ind w:firstLine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</w:t>
      </w:r>
    </w:p>
    <w:p>
      <w:pPr>
        <w:pStyle w:val="ConsPlusNormal"/>
        <w:widowControl/>
        <w:numPr>
          <w:ilvl w:val="0"/>
          <w:numId w:val="0"/>
        </w:numPr>
        <w:ind w:left="0" w:firstLine="5103" w:right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Администрации города Шарыпово</w:t>
      </w:r>
    </w:p>
    <w:p>
      <w:pPr>
        <w:pStyle w:val="Normal"/>
        <w:ind w:firstLine="5103" w:right="0"/>
        <w:rPr/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10.11.2021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u w:val="single"/>
        </w:rPr>
        <w:t>229</w:t>
      </w:r>
    </w:p>
    <w:p>
      <w:pPr>
        <w:pStyle w:val="Normal"/>
        <w:ind w:firstLine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</w:t>
      </w:r>
    </w:p>
    <w:p>
      <w:pPr>
        <w:pStyle w:val="ConsPlusNormal"/>
        <w:widowControl/>
        <w:numPr>
          <w:ilvl w:val="0"/>
          <w:numId w:val="0"/>
        </w:numPr>
        <w:ind w:left="0" w:firstLine="5103" w:right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Администрации города Шарыпово</w:t>
      </w:r>
    </w:p>
    <w:p>
      <w:pPr>
        <w:pStyle w:val="Normal"/>
        <w:ind w:firstLine="5103" w:right="0"/>
        <w:rPr/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04.10.2013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u w:val="single"/>
        </w:rPr>
        <w:t>241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</w:p>
    <w:p>
      <w:pPr>
        <w:pStyle w:val="Normal"/>
        <w:spacing w:lineRule="atLeast" w:line="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транспортной системы муниципального образования</w:t>
      </w:r>
    </w:p>
    <w:p>
      <w:pPr>
        <w:pStyle w:val="Normal"/>
        <w:spacing w:lineRule="atLeast" w:line="23"/>
        <w:jc w:val="center"/>
        <w:rPr/>
      </w:pPr>
      <w:r>
        <w:rPr>
          <w:color w:val="000000"/>
          <w:sz w:val="28"/>
          <w:szCs w:val="28"/>
        </w:rPr>
        <w:t>«город Шарыпово Красноярского края»</w:t>
      </w:r>
    </w:p>
    <w:p>
      <w:pPr>
        <w:pStyle w:val="Normal"/>
        <w:spacing w:lineRule="atLeast" w:line="23" w:before="240" w:after="240"/>
        <w:jc w:val="center"/>
        <w:rPr/>
      </w:pPr>
      <w:r>
        <w:rPr>
          <w:b/>
          <w:color w:val="000000"/>
          <w:sz w:val="28"/>
          <w:szCs w:val="28"/>
        </w:rPr>
        <w:t>1. Паспорт муниципальной программы</w:t>
      </w:r>
    </w:p>
    <w:tbl>
      <w:tblPr>
        <w:tblpPr w:vertAnchor="text" w:horzAnchor="margin" w:tblpXSpec="center" w:leftFromText="180" w:rightFromText="180" w:tblpY="86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Развитие транспортной системы муниципального образования «город Шарыпово Красноярского края (далее – программа)</w:t>
            </w:r>
          </w:p>
        </w:tc>
      </w:tr>
      <w:tr>
        <w:trPr>
          <w:trHeight w:val="355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Постановление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Распоряжение Администрации города Шарыпово от 28.06.2021 № 700 «Об утверждении Перечня муниципальных программ муниципального образования города Шарыпово Красноярского края на 2022-2024 годы»</w:t>
            </w:r>
          </w:p>
        </w:tc>
      </w:tr>
      <w:tr>
        <w:trPr>
          <w:trHeight w:val="1346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</w:t>
            </w:r>
          </w:p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«Служба городского хозяйства»</w:t>
            </w:r>
          </w:p>
        </w:tc>
      </w:tr>
      <w:tr>
        <w:trPr>
          <w:trHeight w:val="1177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Администрация города Шарыпово;</w:t>
            </w:r>
          </w:p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92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Подпрограмма:</w:t>
            </w:r>
          </w:p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</w:rPr>
              <w:t>1. Обеспечение сохранности, модернизация и развитие сети автомобильных дорог;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2. Повышение безопасности дорожного движения.</w:t>
            </w:r>
          </w:p>
        </w:tc>
      </w:tr>
      <w:tr>
        <w:trPr>
          <w:trHeight w:val="111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1. Развитие современной и эффективной транспортной инфраструктуры, обеспечение безопасности дорожного движения.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1.Обеспечение сохранности, модернизация и развитие сети автомобильных дорог;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before="0" w:after="160"/>
              <w:jc w:val="both"/>
              <w:outlineLvl w:val="1"/>
              <w:rPr/>
            </w:pPr>
            <w:r>
              <w:rPr>
                <w:color w:val="000000"/>
                <w:sz w:val="28"/>
                <w:szCs w:val="28"/>
              </w:rPr>
              <w:t>2. Безопасность дорожного движения и повышение доступности транспортных услуг для населения муниципального образования город Шарыпово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2014-2024 гг.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Перечень целевых показателей муниципальной программы,</w:t>
            </w:r>
            <w:r>
              <w:rPr>
                <w:rFonts w:eastAsia="Calibri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 к Паспорту муниципальной программы</w:t>
            </w:r>
          </w:p>
        </w:tc>
      </w:tr>
      <w:tr>
        <w:trPr>
          <w:trHeight w:val="91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rPr/>
            </w:pPr>
            <w:r>
              <w:rPr>
                <w:color w:val="000000"/>
                <w:sz w:val="28"/>
                <w:szCs w:val="28"/>
              </w:rPr>
              <w:t>Выполнение мероприятий программы в 2014 - 2024 годах предусматривает финансирование – 714 896,15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2014 г. – 31 209,47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городского округа г.Шарыпово (далее по тексту программы – Бюджет города Шарыпово) – 16 729,87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14 479,60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2015 г. – 55 198,81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21 730,61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33 468,20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2016 г. – 56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947,11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27 145,71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29 801,40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2017 г. – 53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777,03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21 558,93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32 218,10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2018 г. – 53 341,76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21 483,86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31 857,90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2019 г. – 66 229,61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23 072,31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43 157,30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2020 г. – 71 627,51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31 151,56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40 475,95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2021 г. – 81 839,87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35 563,87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46 276,00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2022 г. – 81 472,56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62 688,36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18 784,20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2023 г. – 81 569,36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62 785,16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18 784,20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2024 г. – 81 683,06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62 898,86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18 784,20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</w:t>
            </w:r>
          </w:p>
        </w:tc>
      </w:tr>
    </w:tbl>
    <w:p>
      <w:pPr>
        <w:pStyle w:val="Normal"/>
        <w:spacing w:lineRule="atLeast" w:line="23" w:before="240" w:after="240"/>
        <w:ind w:firstLine="601" w:right="-17"/>
        <w:jc w:val="center"/>
        <w:rPr/>
      </w:pPr>
      <w:r/>
      <w:r>
        <w:rPr>
          <w:b/>
          <w:color w:val="000000"/>
          <w:sz w:val="28"/>
          <w:szCs w:val="28"/>
          <w:lang w:val="ru-RU" w:eastAsia="ru-RU"/>
        </w:rPr>
        <w:t xml:space="preserve">2. Характирискика текущего состояния дорожного хозяйства с указанием основных показателей социально-экономического развития муниципального образования 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Протяженность автомобильных дорог общего пользования на территории муниципального образования составляет 208,1 км., в том числе с твердым покрытием – 196,0 км. Автомобильные дороги с усовершенствованным типом покрытия в объеме 140,2 км. Протяженность грунтовых дорог составляет 12,1 км. Удельный вес автомобильных дорог с твердым покрытием в общей протяженности автомобильных дорог общего пользования составляет 94%.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/>
      </w:pPr>
      <w:r>
        <w:rPr>
          <w:color w:val="000000"/>
          <w:sz w:val="28"/>
          <w:szCs w:val="28"/>
        </w:rPr>
        <w:t>Также на территории муниципального образования имеется 9 мостов, в том числе 5 автомобильных и 4 пешеходных. Плотность автомобильных дорог общего пользования с твердым покрытием составляет 0,05 километров дорог на 1000 квадратных метров территории;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/>
      </w:pPr>
      <w:r>
        <w:rPr>
          <w:color w:val="000000"/>
          <w:sz w:val="28"/>
          <w:szCs w:val="28"/>
        </w:rPr>
        <w:t xml:space="preserve">В целях организации дорожного движения в настоящее время на перекрестках дорог в городе Шарыпово установлено 19 светофорных объектов (в том числе 5 – Т7). На территории города Шарыпово, поселков Дубинино и Горячегорск установлено около 2075 знаков с дорожной информацией, имеются щиты маршрутного ориентирования. 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/>
      </w:pPr>
      <w:r>
        <w:rPr>
          <w:color w:val="000000"/>
          <w:sz w:val="28"/>
          <w:szCs w:val="28"/>
        </w:rPr>
        <w:t>Основной проблемой дорожного комплекса на протяжении длительного периода времени является недостаточное финансирование данного направления.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/>
      </w:pPr>
      <w:r>
        <w:rPr>
          <w:color w:val="000000"/>
          <w:sz w:val="28"/>
          <w:szCs w:val="28"/>
        </w:rPr>
        <w:t xml:space="preserve">С 2008 года муниципальное образование получает субсидии краевого бюджета на ремонт автомобильных дорог. За эти годы выполнен ремонт 18% площади дорог с усовершенствованным покрытием. Так же требуют ремонта и многие тротуары, построенные более 30 лет назад. На улицах малоэтажной застройки, построенных в последние годы, отсутствуют как дороги с твердым покрытием, тротуары, так и часть сетей уличного освещения. Требуют реконструкции мосты через реку на улицах Октябрьская и Ленина, которые построены более 60лет назад. 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не располагает необходимыми финансовыми ресурсами не только для ремонта и реконструкции, но и для обеспечения всего комплекса работ по содержанию автодорог.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Количественный рост автомобильного парка и современных транспортных средств приводит к ускоренному износу и преждевременному разрушению автомобильных дорог и искусственных сооружений на них. 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 xml:space="preserve">В целях повышения безопасности дорожного движения в бюджете города Шарыпово выделяются средства на выполнение работ по организации безопасности дорожного движения: содержание и ремонт существующих средств регулирования дорожного движения. Разработаны проекты организации дорожного движения. </w:t>
      </w:r>
    </w:p>
    <w:p>
      <w:pPr>
        <w:pStyle w:val="Normal"/>
        <w:widowControl w:val="false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реализация данной программы позволит не только поддерживать существующие автомобильные дороги и средства регулирования дорожного движения, но и проводить работы по развитию и модернизации улично-дорожной сети.</w:t>
      </w:r>
    </w:p>
    <w:p>
      <w:pPr>
        <w:pStyle w:val="Normal"/>
        <w:spacing w:lineRule="atLeast" w:line="23" w:before="240" w:after="240"/>
        <w:ind w:right="-17"/>
        <w:jc w:val="center"/>
        <w:rPr/>
      </w:pPr>
      <w:r>
        <w:rPr>
          <w:b/>
          <w:color w:val="000000"/>
          <w:sz w:val="28"/>
          <w:szCs w:val="28"/>
          <w:lang w:val="ru-RU" w:eastAsia="ru-RU"/>
        </w:rPr>
        <w:t>3. Приоритеты и цели социально-экономического в сфере дорожного хозяйства, описание основных целей и задач муниципальной программы, тенденции развития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/>
      </w:pPr>
      <w:r>
        <w:rPr>
          <w:color w:val="000000"/>
          <w:sz w:val="28"/>
          <w:szCs w:val="28"/>
        </w:rPr>
        <w:t>Целью программы является:</w:t>
      </w:r>
    </w:p>
    <w:p>
      <w:pPr>
        <w:pStyle w:val="Normal"/>
        <w:autoSpaceDE w:val="false"/>
        <w:spacing w:lineRule="atLeast" w:line="23"/>
        <w:ind w:firstLine="709" w:right="0"/>
        <w:jc w:val="both"/>
        <w:rPr/>
      </w:pPr>
      <w:r>
        <w:rPr>
          <w:color w:val="000000"/>
          <w:sz w:val="28"/>
          <w:szCs w:val="28"/>
        </w:rPr>
        <w:t>- развитие современной и эффективной транспортной инфраструктуры.</w:t>
      </w:r>
    </w:p>
    <w:p>
      <w:pPr>
        <w:pStyle w:val="BodyTextIndent"/>
        <w:spacing w:before="0" w:after="0"/>
        <w:ind w:firstLine="709" w:left="0" w:right="0"/>
        <w:jc w:val="both"/>
        <w:rPr/>
      </w:pPr>
      <w:r>
        <w:rPr>
          <w:color w:val="000000"/>
          <w:sz w:val="28"/>
          <w:szCs w:val="28"/>
        </w:rPr>
        <w:t>Достижение цели обеспечивается, прежде всего, сохранением и модернизацией существующей сети автодорог за счет проведения комплекса работ по их содержанию, ремонту, а также повышением надежности и безопасности движения на автомобильных дорогах.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целей программы осуществляется путем решения следующих задач:</w:t>
      </w:r>
    </w:p>
    <w:p>
      <w:pPr>
        <w:pStyle w:val="Normal"/>
        <w:autoSpaceDE w:val="false"/>
        <w:spacing w:lineRule="atLeast" w:line="23"/>
        <w:ind w:firstLine="709" w:right="0"/>
        <w:jc w:val="both"/>
        <w:rPr/>
      </w:pPr>
      <w:r>
        <w:rPr>
          <w:color w:val="000000"/>
          <w:sz w:val="28"/>
          <w:szCs w:val="28"/>
          <w:u w:val="single"/>
        </w:rPr>
        <w:t>Задача1.</w:t>
      </w:r>
      <w:r>
        <w:rPr>
          <w:color w:val="000000"/>
          <w:sz w:val="28"/>
          <w:szCs w:val="28"/>
        </w:rPr>
        <w:t xml:space="preserve"> Обеспечение сохранности, модернизация и развитие сети автомобильных дорог:</w:t>
      </w:r>
    </w:p>
    <w:p>
      <w:pPr>
        <w:pStyle w:val="Normal"/>
        <w:autoSpaceDE w:val="false"/>
        <w:spacing w:lineRule="atLeast" w:line="23"/>
        <w:ind w:firstLine="709" w:right="0"/>
        <w:jc w:val="both"/>
        <w:rPr/>
      </w:pPr>
      <w:r>
        <w:rPr>
          <w:color w:val="000000"/>
          <w:sz w:val="28"/>
          <w:szCs w:val="28"/>
          <w:u w:val="single"/>
        </w:rPr>
        <w:t xml:space="preserve">Задача 2. </w:t>
      </w:r>
      <w:r>
        <w:rPr>
          <w:color w:val="000000"/>
          <w:sz w:val="28"/>
          <w:szCs w:val="28"/>
        </w:rPr>
        <w:t>Безопасность дорожного движения и повышение доступности транспортных услуг для населения муниципального образования</w:t>
      </w:r>
    </w:p>
    <w:p>
      <w:pPr>
        <w:pStyle w:val="BodyTextIndent"/>
        <w:spacing w:before="0" w:after="0"/>
        <w:ind w:firstLine="709" w:left="0" w:right="0"/>
        <w:jc w:val="both"/>
        <w:rPr/>
      </w:pPr>
      <w:r>
        <w:rPr>
          <w:color w:val="000000"/>
          <w:sz w:val="28"/>
          <w:szCs w:val="28"/>
        </w:rPr>
        <w:t>В результате решения вышеуказанных задач уровень оказываемых услуг в части обеспечения комфортности, мобильности, безопасности и доступности, автомобильных дорог существенно повысится.</w:t>
      </w:r>
    </w:p>
    <w:p>
      <w:pPr>
        <w:pStyle w:val="BodyTextIndent"/>
        <w:spacing w:before="240" w:after="120"/>
        <w:ind w:firstLine="709" w:left="0" w:right="0"/>
        <w:jc w:val="center"/>
        <w:rPr/>
      </w:pPr>
      <w:r>
        <w:rPr>
          <w:b/>
          <w:bCs/>
          <w:color w:val="000000"/>
          <w:sz w:val="28"/>
          <w:szCs w:val="28"/>
        </w:rPr>
        <w:t>4. Прогноз конечных результатов реализации муниципальной программы</w:t>
      </w:r>
      <w:r>
        <w:rPr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eastAsia="ru-RU"/>
        </w:rPr>
        <w:t xml:space="preserve">характеризующих целевое состояние (изменение состояния) уровня и качества жизни населения, социально-экономическое развитие </w:t>
      </w:r>
      <w:r>
        <w:rPr>
          <w:b/>
          <w:color w:val="000000"/>
          <w:sz w:val="28"/>
          <w:szCs w:val="28"/>
          <w:lang w:val="ru-RU" w:eastAsia="ru-RU"/>
        </w:rPr>
        <w:t>в сфере дорожного хозяйства</w:t>
      </w:r>
      <w:r>
        <w:rPr>
          <w:b/>
          <w:sz w:val="28"/>
          <w:szCs w:val="28"/>
          <w:lang w:eastAsia="ru-RU"/>
        </w:rPr>
        <w:t>, экономики, степени реализации других общественно значимых интересов</w:t>
      </w:r>
    </w:p>
    <w:p>
      <w:pPr>
        <w:pStyle w:val="BodyTextIndent"/>
        <w:spacing w:before="0" w:after="0"/>
        <w:ind w:firstLine="708" w:left="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Конечными результатами реализации программы являются:</w:t>
      </w:r>
    </w:p>
    <w:p>
      <w:pPr>
        <w:pStyle w:val="Normal"/>
        <w:widowControl w:val="false"/>
        <w:autoSpaceDE w:val="false"/>
        <w:ind w:firstLine="708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>
      <w:pPr>
        <w:pStyle w:val="Normal"/>
        <w:widowControl w:val="false"/>
        <w:autoSpaceDE w:val="false"/>
        <w:ind w:firstLine="708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безопасности транспортной системы и снижение вредного воздействия на окружающую среду;</w:t>
      </w:r>
    </w:p>
    <w:p>
      <w:pPr>
        <w:pStyle w:val="Normal"/>
        <w:widowControl w:val="false"/>
        <w:autoSpaceDE w:val="false"/>
        <w:ind w:firstLine="708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обслуживание дорожной сети для обеспечения потребностей экономики и населения края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</w:p>
    <w:p>
      <w:pPr>
        <w:pStyle w:val="Normal"/>
        <w:autoSpaceDE w:val="false"/>
        <w:spacing w:lineRule="atLeast" w:line="23"/>
        <w:ind w:firstLine="708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целевых показателей, с указанием планируемых к достижению значений в результате реализации программы приведен в приложении № 1 к паспорту программы.</w:t>
      </w:r>
    </w:p>
    <w:p>
      <w:pPr>
        <w:pStyle w:val="Normal"/>
        <w:overflowPunct w:val="false"/>
        <w:autoSpaceDE w:val="false"/>
        <w:spacing w:before="240" w:after="240"/>
        <w:ind w:firstLine="851" w:right="0"/>
        <w:jc w:val="center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5. Информация по подпрограммам, отдельным мероприятиям муниципальной программы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/>
      </w:pPr>
      <w:r>
        <w:rPr>
          <w:color w:val="000000"/>
          <w:sz w:val="28"/>
          <w:szCs w:val="28"/>
          <w:u w:val="single"/>
        </w:rPr>
        <w:t>Подпрограмма 1.</w:t>
      </w:r>
      <w:r>
        <w:rPr>
          <w:color w:val="000000"/>
          <w:sz w:val="28"/>
          <w:szCs w:val="28"/>
        </w:rPr>
        <w:t xml:space="preserve"> - Обеспечение сохранности, модернизация и развитие сети автомобильных дорог.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Срок реализации подпрограммы – 2014-2024 годы.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позволит реализовать проведение социально-значимых мероприятий по обеспечению сохранности, развитию современной и эффективной транспортной инфраструктуры.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Протяженность автомобильных дорог общего пользования на территории муниципального образования составляет 208,1 км., в том числе с твердым покрытием – 196,0 км. Автомобильные дороги с усовершенствованным типом покрытия в объеме 140,2 км. Протяженность грунтовых дорог составляет 12,1 км. Удельный вес автомобильных дорог с твердым покрытием в общей протяженности автомобильных дорог общего пользования составляет 94%.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на территории муниципального образования имеется 9 мостов, в том числе 5 автомобильных и 4 пешеходных. Плотность автомобильных дорог общего пользования с твердым покрытием составляет 0,05 километров дорог на 1000 квадратных метров территории.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/>
      </w:pPr>
      <w:r>
        <w:rPr>
          <w:color w:val="000000"/>
          <w:sz w:val="28"/>
          <w:szCs w:val="28"/>
        </w:rPr>
        <w:t>Основной проблемой дорожной деятельности на протяжении длительного периода времени является недостаточное финансирование.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не располагает необходимыми финансовыми ресурсами не только для ремонта и реконструкции, но и для обеспечения всего комплекса работ по содержанию автодорог.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Количественный рост автомобильного парка и современных транспортных средств приводит к ускоренному износу и преждевременному разрушению автомобильных дорог и искусственных сооружений на них. 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В сложившихся условиях в целях обеспечения сохранности автомобильных дорог местного значения, муниципальное образование получает субсидии краевого бюджета на содержание и ремонт автомобильных дорог местного значения в рамках реализации мероприятий краевой целевой программы «Дороги Красноярья».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Таким образом, реализация данной подпрограммы позволит не только поддерживать существующие автомобильные дороги и средства регулирования дорожного движения, но и проводить работы по развитию и модернизации улично-дорожной сети муниципального образования «город Шарыпово Красноярского края».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подпрограммы: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сохранности, развитие современной и эффективной транспортной инфраструктуры.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Задачи подпрограммы: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выполнение работ по ремонту автомобильных дорог общего пользования местного значения и искусственных сооружений на них.</w:t>
      </w:r>
    </w:p>
    <w:p>
      <w:pPr>
        <w:pStyle w:val="BodyTextIndent"/>
        <w:tabs>
          <w:tab w:val="clear" w:pos="708"/>
          <w:tab w:val="left" w:pos="1274" w:leader="none"/>
        </w:tabs>
        <w:spacing w:before="0" w:after="0"/>
        <w:ind w:firstLine="709"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подпрограммы позволит достичь следующих результатов:</w:t>
      </w:r>
    </w:p>
    <w:p>
      <w:pPr>
        <w:pStyle w:val="Normal"/>
        <w:ind w:firstLine="709" w:right="53"/>
        <w:jc w:val="both"/>
        <w:rPr/>
      </w:pPr>
      <w:r>
        <w:rPr>
          <w:color w:val="000000"/>
          <w:sz w:val="28"/>
          <w:szCs w:val="28"/>
        </w:rPr>
        <w:t>обеспечение доли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на уровне 44,9% к 2024 году;</w:t>
      </w:r>
    </w:p>
    <w:p>
      <w:pPr>
        <w:pStyle w:val="Normal"/>
        <w:ind w:firstLine="709" w:right="53"/>
        <w:jc w:val="both"/>
        <w:rPr/>
      </w:pPr>
      <w:r>
        <w:rPr>
          <w:color w:val="000000"/>
          <w:sz w:val="28"/>
          <w:szCs w:val="28"/>
        </w:rPr>
        <w:t>увеличить долю площади автомобильных дорог общего пользования местного значения, на которой проведены работы по ремонту в общей протяженности сети до 20 % к 2024 году.</w:t>
      </w:r>
    </w:p>
    <w:p>
      <w:pPr>
        <w:pStyle w:val="ConsPlusNormal"/>
        <w:ind w:firstLine="709" w:right="0"/>
        <w:jc w:val="both"/>
        <w:rPr/>
      </w:pPr>
      <w:hyperlink w:anchor="P2942">
        <w:r>
          <w:rPr>
            <w:rStyle w:val="Hyperlink"/>
            <w:rFonts w:eastAsia="Calibri" w:cs="Times New Roman" w:ascii="Times New Roman" w:hAnsi="Times New Roman"/>
            <w:color w:val="000000"/>
            <w:sz w:val="28"/>
            <w:szCs w:val="28"/>
            <w:lang w:eastAsia="en-US"/>
          </w:rPr>
          <w:t>Подпрограмма 1</w:t>
        </w:r>
      </w:hyperlink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приведена в приложении № 3 к программе.</w:t>
      </w:r>
    </w:p>
    <w:p>
      <w:pPr>
        <w:pStyle w:val="Normal"/>
        <w:ind w:firstLine="709" w:right="53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  <w:u w:val="single"/>
        </w:rPr>
        <w:t>Подпрограмма 2.</w:t>
      </w:r>
      <w:r>
        <w:rPr>
          <w:color w:val="000000"/>
          <w:sz w:val="28"/>
          <w:szCs w:val="28"/>
        </w:rPr>
        <w:t xml:space="preserve"> - Повышение безопасности дорожного движения.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Срок реализации подпрограммы – 2014-2024 годы.</w:t>
      </w:r>
    </w:p>
    <w:p>
      <w:pPr>
        <w:pStyle w:val="Normal"/>
        <w:widowControl w:val="false"/>
        <w:autoSpaceDE w:val="false"/>
        <w:ind w:firstLine="709" w:right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Одной из самых острых социально-экономических проблем является высокая аварийность на автомобильных дорогах.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Быстрый рост автомобилизации с каждым годом увеличивает городской автомобильный парк и количество вовлекаемых в сферу дорожного движения людей. Рост автомобильного парка и объема перевозок ведет к увеличению интенсивности движения, что приводит к возникновению транспортных проблем при движении по автомобильным дорогам.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Переменный режим движения, частые остановки и скопления автомобилей на перекрестках являются причинами повышенного загрязнения воздуха муниципального образования продуктами неполного сгорания топлива. Городское население постоянно подвержено воздействию транспортного шума и отработавших газов.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растет и количество дорожно-транспортных происшествий (ДТП), в которых гибнут и получают ранения люди. При этом на перекрестках, занимающих незначительную часть территории города, концентрируется более 30% всех ДТП.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безопасного движения в городских условиях требует применения комплекса мероприятий планировочного и организационного характера.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Организационные мероприятия способствуют упорядочению движения на уже существующей улично-дорожной сети. К числу таких мероприятий относятся установка технических средств регулирования дорожного движения. В то время как организация мероприятий планировочного характера требует, помимо значительных капиталовложений, довольно большого периода времени, организационные мероприятия способны привести к сравнительно быстрому эффекту, а в ряде случаев организационные мероприятия выступают в роли единственного средства для решения транспортной проблемы.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мероприятий по организации дорожного движения особая роль принадлежит внедрению технических средств: дорожных знаков, средств светофорного регулирования, дорожных ограждений и направляющих устройств. При этом светофорное регулирование является одним из основных средств обеспечения безопасности движения на перекрестках. Опыт внедрения светофорного регулирования свидетельствует об его эффективности в решении транспортных проблем.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дорожного движения представляет собой комплекс инженерных и организационных мероприятий на существующей улично-дорожной сети, обеспечивающих безопасность и достаточную скорость транспортных и пешеходных потоков. К числу таких мероприятий относится управление дорожным движением, которое, как правило, решает задачи воздействия на тот или иной объект с целью улучшения его функционирования. 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Сущность управления заключается в том, чтобы обязывать водителей и пешеходов, запрещать или рекомендовать им совершение тех или иных действий в интересах обеспечения безопасности дорожного движения.</w:t>
      </w:r>
      <w:r>
        <w:rPr>
          <w:rFonts w:cs="Georgia" w:ascii="Georgia" w:hAnsi="Georgia"/>
          <w:color w:val="000000"/>
          <w:sz w:val="22"/>
          <w:szCs w:val="22"/>
        </w:rPr>
        <w:t xml:space="preserve">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светофорного регулирования позволяет снизить общее количество ДТП на 5-10%.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Наряду с нарушениями водителями и пешеходами Правил дорожного движения особую роль в совершении ДТП играют сопутствующие факторы, в том числе и неудовлетворительное состояние технических средств организации дорожного движения. В числе наиболее распространенных причин таких ДТП входят: отсутствие, повреждение или неправильное применение дорожно-знаковой информации.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очагов аварийности обосновывает принятие управленческих решений и назначение инженерных мероприятий по повышению безопасности движения, а также позволяет осуществлять оперативное вмешательство в складывающуюся неблагоприятную дорожную ситуацию с целью улучшения условий для движения и охраны жизни граждан.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Мероприятия по обеспечению безопасности дорожного движения должны быть направлены на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снижение тяжести ДТП в результате регламентации скоростей движения и обеспечения контроля скоростных режимов и поведения водителей в местах повышенной опасности, а также проведение работ по устранению неудовлетворительных дорожных условий.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подпрограммы: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дорожного движения.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Задачи подпрограммы:</w:t>
      </w:r>
    </w:p>
    <w:p>
      <w:pPr>
        <w:pStyle w:val="Normal"/>
        <w:numPr>
          <w:ilvl w:val="0"/>
          <w:numId w:val="2"/>
        </w:numPr>
        <w:autoSpaceDE w:val="false"/>
        <w:ind w:firstLine="709" w:left="0" w:right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текущих регламентных работ по содержанию, ремонту средств регулирования дорожного движения;</w:t>
      </w:r>
    </w:p>
    <w:p>
      <w:pPr>
        <w:pStyle w:val="Normal"/>
        <w:numPr>
          <w:ilvl w:val="0"/>
          <w:numId w:val="2"/>
        </w:numPr>
        <w:autoSpaceDE w:val="false"/>
        <w:ind w:firstLine="709" w:left="0" w:right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безубыточной деятельности организаций транспортного комплекса.</w:t>
      </w:r>
    </w:p>
    <w:p>
      <w:pPr>
        <w:pStyle w:val="Normal"/>
        <w:tabs>
          <w:tab w:val="clear" w:pos="708"/>
          <w:tab w:val="left" w:pos="0" w:leader="none"/>
        </w:tabs>
        <w:ind w:firstLine="70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подпрограммы позволит достичь следующих результатов:</w:t>
      </w:r>
    </w:p>
    <w:p>
      <w:pPr>
        <w:pStyle w:val="Normal"/>
        <w:tabs>
          <w:tab w:val="clear" w:pos="708"/>
          <w:tab w:val="left" w:pos="0" w:leader="none"/>
        </w:tabs>
        <w:ind w:firstLine="709" w:right="-17"/>
        <w:jc w:val="both"/>
        <w:rPr/>
      </w:pPr>
      <w:r>
        <w:rPr>
          <w:color w:val="000000"/>
          <w:sz w:val="28"/>
          <w:szCs w:val="28"/>
        </w:rPr>
        <w:t>увеличить количество средств регулирования дорожного движения, работы, по содержанию которых выполняются в объеме действующих нормативов до 2124 ед. к 2024 году;</w:t>
      </w:r>
    </w:p>
    <w:p>
      <w:pPr>
        <w:pStyle w:val="Normal"/>
        <w:tabs>
          <w:tab w:val="clear" w:pos="708"/>
          <w:tab w:val="left" w:pos="0" w:leader="none"/>
        </w:tabs>
        <w:ind w:firstLine="709" w:right="-17"/>
        <w:jc w:val="both"/>
        <w:rPr/>
      </w:pPr>
      <w:r>
        <w:rPr>
          <w:color w:val="000000"/>
          <w:sz w:val="28"/>
          <w:szCs w:val="28"/>
        </w:rPr>
        <w:t>сохранить фактическое выполнение программы пассажирских перевозок по муниципальному заказу к утвержденной программе на уровне 100% к 2024 году.</w:t>
      </w:r>
    </w:p>
    <w:p>
      <w:pPr>
        <w:pStyle w:val="ConsPlusNormal"/>
        <w:ind w:firstLine="709" w:right="0"/>
        <w:jc w:val="both"/>
        <w:rPr/>
      </w:pPr>
      <w:hyperlink w:anchor="P2942">
        <w:r>
          <w:rPr>
            <w:rStyle w:val="Hyperlink"/>
            <w:rFonts w:eastAsia="Calibri" w:cs="Times New Roman" w:ascii="Times New Roman" w:hAnsi="Times New Roman"/>
            <w:color w:val="000000"/>
            <w:sz w:val="28"/>
            <w:szCs w:val="28"/>
            <w:lang w:eastAsia="en-US"/>
          </w:rPr>
          <w:t>Подпрограмма 2</w:t>
        </w:r>
      </w:hyperlink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приведена в приложении № 4 к программе.</w:t>
      </w:r>
    </w:p>
    <w:p>
      <w:pPr>
        <w:pStyle w:val="BodyText"/>
        <w:tabs>
          <w:tab w:val="clear" w:pos="708"/>
          <w:tab w:val="left" w:pos="0" w:leader="none"/>
        </w:tabs>
        <w:spacing w:before="240" w:after="0"/>
        <w:ind w:right="-17"/>
        <w:jc w:val="center"/>
        <w:rPr/>
      </w:pPr>
      <w:r>
        <w:rPr>
          <w:b/>
          <w:bCs/>
          <w:color w:val="000000"/>
          <w:sz w:val="28"/>
          <w:szCs w:val="28"/>
          <w:lang w:val="ru-RU"/>
        </w:rPr>
        <w:t>6. Основные меры правового регулирования,</w:t>
      </w:r>
    </w:p>
    <w:p>
      <w:pPr>
        <w:pStyle w:val="BodyText"/>
        <w:tabs>
          <w:tab w:val="clear" w:pos="708"/>
          <w:tab w:val="left" w:pos="0" w:leader="none"/>
        </w:tabs>
        <w:ind w:right="-17"/>
        <w:jc w:val="center"/>
        <w:rPr/>
      </w:pPr>
      <w:r>
        <w:rPr>
          <w:b/>
          <w:bCs/>
          <w:color w:val="000000"/>
          <w:sz w:val="28"/>
          <w:szCs w:val="28"/>
          <w:lang w:val="ru-RU"/>
        </w:rPr>
        <w:t>направленные на достижение цели и (или) задач муниципальной программы</w:t>
      </w:r>
    </w:p>
    <w:p>
      <w:pPr>
        <w:pStyle w:val="Normal"/>
        <w:autoSpaceDE w:val="false"/>
        <w:ind w:firstLine="709" w:right="0"/>
        <w:jc w:val="both"/>
        <w:rPr/>
      </w:pPr>
      <w:r>
        <w:rPr>
          <w:rFonts w:eastAsia="Calibri"/>
          <w:sz w:val="28"/>
          <w:szCs w:val="28"/>
          <w:lang w:eastAsia="en-US"/>
        </w:rPr>
        <w:t>Информация об основных мерах правового регулирования в сфере дорожного хозяйства, направленных на достижение цели и (или) задач муниципальной программы приведена в приложении №5 к программе.</w:t>
      </w:r>
    </w:p>
    <w:p>
      <w:pPr>
        <w:pStyle w:val="BodyText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BodyText"/>
        <w:tabs>
          <w:tab w:val="clear" w:pos="708"/>
          <w:tab w:val="left" w:pos="0" w:leader="none"/>
        </w:tabs>
        <w:spacing w:before="240" w:after="120"/>
        <w:ind w:firstLine="709" w:right="-17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предусмотрено.</w:t>
      </w:r>
    </w:p>
    <w:p>
      <w:pPr>
        <w:pStyle w:val="BodyText"/>
        <w:tabs>
          <w:tab w:val="clear" w:pos="708"/>
          <w:tab w:val="left" w:pos="0" w:leader="none"/>
        </w:tabs>
        <w:spacing w:before="240" w:after="120"/>
        <w:ind w:right="-17"/>
        <w:jc w:val="center"/>
        <w:rPr/>
      </w:pPr>
      <w:r>
        <w:rPr>
          <w:b/>
          <w:bCs/>
          <w:color w:val="000000"/>
          <w:sz w:val="28"/>
          <w:szCs w:val="28"/>
          <w:lang w:val="ru-RU"/>
        </w:rPr>
        <w:t>8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  <w:lang w:val="ru-RU"/>
        </w:rPr>
        <w:t xml:space="preserve">Информация о </w:t>
      </w:r>
      <w:r>
        <w:rPr>
          <w:b/>
          <w:bCs/>
          <w:color w:val="000000"/>
          <w:sz w:val="28"/>
          <w:szCs w:val="28"/>
        </w:rPr>
        <w:t>ресурсн</w:t>
      </w:r>
      <w:r>
        <w:rPr>
          <w:b/>
          <w:bCs/>
          <w:color w:val="000000"/>
          <w:sz w:val="28"/>
          <w:szCs w:val="28"/>
          <w:lang w:val="ru-RU"/>
        </w:rPr>
        <w:t>ом</w:t>
      </w:r>
      <w:r>
        <w:rPr>
          <w:b/>
          <w:bCs/>
          <w:color w:val="000000"/>
          <w:sz w:val="28"/>
          <w:szCs w:val="28"/>
        </w:rPr>
        <w:t xml:space="preserve"> обеспечени</w:t>
      </w:r>
      <w:r>
        <w:rPr>
          <w:b/>
          <w:bCs/>
          <w:color w:val="000000"/>
          <w:sz w:val="28"/>
          <w:szCs w:val="28"/>
          <w:lang w:val="ru-RU"/>
        </w:rPr>
        <w:t>и</w:t>
      </w:r>
      <w:r>
        <w:rPr>
          <w:b/>
          <w:bCs/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 xml:space="preserve">Информация о ресурсном обеспечении муниципальной программы за счет средств </w:t>
      </w:r>
      <w:r>
        <w:rPr>
          <w:rFonts w:eastAsia="Calibri"/>
          <w:sz w:val="28"/>
          <w:szCs w:val="28"/>
        </w:rPr>
        <w:t>городского бюджета, в том числе средств, поступивших из бюджетов других уровней бюджетной системы (с расшифровкой по главным распорядителям средств бюджета города Шарыпово, в разрезе подпрограмм) представлена в приложении №1 к программе.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851" w:right="0"/>
        <w:jc w:val="both"/>
        <w:rPr/>
      </w:pPr>
      <w:hyperlink r:id="rId2">
        <w:r>
          <w:rPr>
            <w:rStyle w:val="Hyperlink"/>
            <w:rFonts w:eastAsia="Calibri"/>
            <w:sz w:val="28"/>
            <w:szCs w:val="28"/>
          </w:rPr>
          <w:t>Информаци</w:t>
        </w:r>
      </w:hyperlink>
      <w:r>
        <w:rPr>
          <w:rFonts w:eastAsia="Calibri"/>
          <w:sz w:val="28"/>
          <w:szCs w:val="28"/>
        </w:rPr>
        <w:t>я об источниках финансирования подпрограмм, отдельных мероприятий программы (средства бюджета города Шарыпово, в том числе средства, поступившие из бюджетов других уровней бюджетной системы) представлена приложении №2 к программе.</w:t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478"/>
        <w:gridCol w:w="1238"/>
        <w:gridCol w:w="2392"/>
        <w:gridCol w:w="656"/>
        <w:gridCol w:w="656"/>
        <w:gridCol w:w="656"/>
        <w:gridCol w:w="656"/>
        <w:gridCol w:w="656"/>
        <w:gridCol w:w="707"/>
        <w:gridCol w:w="707"/>
        <w:gridCol w:w="707"/>
        <w:gridCol w:w="707"/>
        <w:gridCol w:w="974"/>
        <w:gridCol w:w="974"/>
      </w:tblGrid>
      <w:tr>
        <w:trPr>
          <w:trHeight w:val="714" w:hRule="atLeast"/>
        </w:trPr>
        <w:tc>
          <w:tcPr>
            <w:tcW w:w="5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2" w:name="RANGE!A1%3AO11"/>
            <w:bookmarkStart w:id="3" w:name="RANGE!A1%3AO11"/>
            <w:bookmarkEnd w:id="3"/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76" w:type="dxa"/>
            <w:gridSpan w:val="6"/>
            <w:tcBorders/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№ 1 </w:t>
              <w:br/>
              <w:t xml:space="preserve">к паспорту муниципальной программы "Развитие транспортной системы муниципального образования «город Шарыпово Красноярского края» </w:t>
            </w:r>
          </w:p>
        </w:tc>
      </w:tr>
      <w:tr>
        <w:trPr>
          <w:trHeight w:val="70" w:hRule="atLeast"/>
        </w:trPr>
        <w:tc>
          <w:tcPr>
            <w:tcW w:w="5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7" w:type="dxa"/>
            <w:gridSpan w:val="4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1" w:hRule="atLeast"/>
        </w:trPr>
        <w:tc>
          <w:tcPr>
            <w:tcW w:w="14678" w:type="dxa"/>
            <w:gridSpan w:val="15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5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 xml:space="preserve"> п/п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Год, предшествующий реализации муниципальной  программы                                                                                                                          (2013 год)</w:t>
            </w:r>
          </w:p>
        </w:tc>
        <w:tc>
          <w:tcPr>
            <w:tcW w:w="805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реализации муниципальной программы</w:t>
            </w:r>
          </w:p>
        </w:tc>
      </w:tr>
      <w:tr>
        <w:trPr>
          <w:trHeight w:val="1138" w:hRule="atLeast"/>
        </w:trPr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315" w:hRule="atLeast"/>
        </w:trPr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2034</w:t>
            </w:r>
          </w:p>
        </w:tc>
      </w:tr>
      <w:tr>
        <w:trPr>
          <w:trHeight w:val="60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>
        <w:trPr>
          <w:trHeight w:val="204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64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sz w:val="18"/>
                <w:szCs w:val="18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современной и эффективной транспортной инфраструктуры, обеспечение безопасности дорожного движения</w:t>
            </w:r>
          </w:p>
        </w:tc>
      </w:tr>
      <w:tr>
        <w:trPr>
          <w:trHeight w:val="1050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3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</w:t>
            </w:r>
          </w:p>
        </w:tc>
      </w:tr>
      <w:tr>
        <w:trPr>
          <w:trHeight w:val="1575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населения, проживающего в населенных пунктах, не имеющих регулярного автобусного 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3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980"/>
        <w:gridCol w:w="2754"/>
        <w:gridCol w:w="2298"/>
        <w:gridCol w:w="644"/>
        <w:gridCol w:w="608"/>
        <w:gridCol w:w="567"/>
        <w:gridCol w:w="557"/>
        <w:gridCol w:w="1010"/>
        <w:gridCol w:w="1010"/>
        <w:gridCol w:w="1010"/>
        <w:gridCol w:w="1719"/>
      </w:tblGrid>
      <w:tr>
        <w:trPr>
          <w:trHeight w:val="856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4" w:name="RANGE!A1%3AL18"/>
            <w:bookmarkStart w:id="5" w:name="RANGE!A1%3AL18"/>
            <w:bookmarkEnd w:id="5"/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6" w:type="dxa"/>
            <w:gridSpan w:val="5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</w:t>
              <w:br/>
              <w:t>к муниципальной программе «Развитие транспортной системы муниципального образования «город Шарыпово Красноярского края»</w:t>
            </w:r>
          </w:p>
        </w:tc>
      </w:tr>
      <w:tr>
        <w:trPr>
          <w:trHeight w:val="300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5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1" w:hRule="atLeast"/>
        </w:trPr>
        <w:tc>
          <w:tcPr>
            <w:tcW w:w="14678" w:type="dxa"/>
            <w:gridSpan w:val="12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ресурсном обеспечении муниципальной программы муниципального образования "город Шарыпово Красноярского края"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</w:t>
            </w:r>
          </w:p>
        </w:tc>
      </w:tr>
      <w:tr>
        <w:trPr>
          <w:trHeight w:val="300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тыс.руб.</w:t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№ </w:t>
            </w:r>
            <w:r>
              <w:rPr>
                <w:color w:val="000000"/>
                <w:sz w:val="18"/>
                <w:szCs w:val="22"/>
              </w:rPr>
              <w:t>п/п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Код бюджетной классификации 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2022 год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2023 год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2024 год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Итого на 2022-2024 гг.</w:t>
            </w:r>
          </w:p>
        </w:tc>
      </w:tr>
      <w:tr>
        <w:trPr>
          <w:trHeight w:val="133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</w:r>
          </w:p>
        </w:tc>
        <w:tc>
          <w:tcPr>
            <w:tcW w:w="22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ГРБС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РзПр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ЦСР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ВР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план</w:t>
            </w:r>
          </w:p>
        </w:tc>
        <w:tc>
          <w:tcPr>
            <w:tcW w:w="17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</w:r>
          </w:p>
        </w:tc>
      </w:tr>
      <w:tr>
        <w:trPr>
          <w:trHeight w:val="6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2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11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12</w:t>
            </w:r>
          </w:p>
        </w:tc>
      </w:tr>
      <w:tr>
        <w:trPr>
          <w:trHeight w:val="256" w:hRule="atLeast"/>
        </w:trPr>
        <w:tc>
          <w:tcPr>
            <w:tcW w:w="5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Муниципальная программа</w:t>
            </w:r>
          </w:p>
        </w:tc>
        <w:tc>
          <w:tcPr>
            <w:tcW w:w="27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  <w:tc>
          <w:tcPr>
            <w:tcW w:w="2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81 472,56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81 569,36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81 683,06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244 724,98</w:t>
            </w:r>
          </w:p>
        </w:tc>
      </w:tr>
      <w:tr>
        <w:trPr>
          <w:trHeight w:val="300" w:hRule="atLeast"/>
        </w:trPr>
        <w:tc>
          <w:tcPr>
            <w:tcW w:w="5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 том числе по ГРБС: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МКУ "СГХ"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133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45 772,56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45 869,36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45 983,06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137 624,98</w:t>
            </w:r>
          </w:p>
        </w:tc>
      </w:tr>
      <w:tr>
        <w:trPr>
          <w:trHeight w:val="274" w:hRule="atLeast"/>
        </w:trPr>
        <w:tc>
          <w:tcPr>
            <w:tcW w:w="5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Администрация города Шарыпово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005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35 700,00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35 700,00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35 700,00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107 100,00</w:t>
            </w:r>
          </w:p>
        </w:tc>
      </w:tr>
      <w:tr>
        <w:trPr>
          <w:trHeight w:val="563" w:hRule="atLeast"/>
        </w:trPr>
        <w:tc>
          <w:tcPr>
            <w:tcW w:w="5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1.1.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Подпрограмма 1</w:t>
            </w:r>
          </w:p>
        </w:tc>
        <w:tc>
          <w:tcPr>
            <w:tcW w:w="27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43 287,13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43 383,93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43 497,63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130 168,69</w:t>
            </w:r>
          </w:p>
        </w:tc>
      </w:tr>
      <w:tr>
        <w:trPr>
          <w:trHeight w:val="300" w:hRule="atLeast"/>
        </w:trPr>
        <w:tc>
          <w:tcPr>
            <w:tcW w:w="5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 том числе по ГРБС: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МКУ "СГХ"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133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43 287,13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43 383,93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43 497,63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130 168,69</w:t>
            </w:r>
          </w:p>
        </w:tc>
      </w:tr>
      <w:tr>
        <w:trPr>
          <w:trHeight w:val="440" w:hRule="atLeast"/>
        </w:trPr>
        <w:tc>
          <w:tcPr>
            <w:tcW w:w="5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1.2.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Подпрограмма 2</w:t>
            </w:r>
          </w:p>
        </w:tc>
        <w:tc>
          <w:tcPr>
            <w:tcW w:w="27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Повышение безопасности дорожного движения</w:t>
            </w:r>
          </w:p>
        </w:tc>
        <w:tc>
          <w:tcPr>
            <w:tcW w:w="2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38 185,43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38 185,43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38 185,43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114 556,29</w:t>
            </w:r>
          </w:p>
        </w:tc>
      </w:tr>
      <w:tr>
        <w:trPr>
          <w:trHeight w:val="300" w:hRule="atLeast"/>
        </w:trPr>
        <w:tc>
          <w:tcPr>
            <w:tcW w:w="5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 том числе по ГРБС: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5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Администрация города Шарыпово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005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35 700,00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35 700,00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35 700,00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107 100,00</w:t>
            </w:r>
          </w:p>
        </w:tc>
      </w:tr>
      <w:tr>
        <w:trPr>
          <w:trHeight w:val="300" w:hRule="atLeast"/>
        </w:trPr>
        <w:tc>
          <w:tcPr>
            <w:tcW w:w="5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</w:r>
          </w:p>
        </w:tc>
        <w:tc>
          <w:tcPr>
            <w:tcW w:w="2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МКУ "СГХ"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133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Х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2 485,43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2 485,43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2 485,43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color w:val="000000"/>
                <w:sz w:val="18"/>
                <w:szCs w:val="22"/>
              </w:rPr>
              <w:t>7 456,29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344"/>
        <w:gridCol w:w="3451"/>
        <w:gridCol w:w="2696"/>
        <w:gridCol w:w="1195"/>
        <w:gridCol w:w="1195"/>
        <w:gridCol w:w="1195"/>
        <w:gridCol w:w="2033"/>
      </w:tblGrid>
      <w:tr>
        <w:trPr>
          <w:trHeight w:val="147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6" w:name="RANGE!A1%3AH25"/>
            <w:bookmarkStart w:id="7" w:name="RANGE!A1%3AH25"/>
            <w:bookmarkEnd w:id="7"/>
          </w:p>
        </w:tc>
        <w:tc>
          <w:tcPr>
            <w:tcW w:w="23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18" w:type="dxa"/>
            <w:gridSpan w:val="4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2</w:t>
              <w:br/>
              <w:t>к муниципальной программе «Развитие транспортной системы муниципального образования «город Шарыпово Красноярского края»</w:t>
            </w:r>
          </w:p>
        </w:tc>
      </w:tr>
      <w:tr>
        <w:trPr>
          <w:trHeight w:val="300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4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14678" w:type="dxa"/>
            <w:gridSpan w:val="8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>
        <w:trPr>
          <w:trHeight w:val="300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33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тыс.руб.</w:t>
            </w:r>
          </w:p>
        </w:tc>
      </w:tr>
      <w:tr>
        <w:trPr>
          <w:trHeight w:val="170" w:hRule="atLeast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№ </w:t>
            </w:r>
            <w:r>
              <w:rPr>
                <w:sz w:val="20"/>
                <w:szCs w:val="22"/>
              </w:rPr>
              <w:t>п/п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2022 год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2023 год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2024 год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Итого на 2022-2024гг.</w:t>
            </w:r>
          </w:p>
        </w:tc>
      </w:tr>
      <w:tr>
        <w:trPr>
          <w:trHeight w:val="450" w:hRule="atLeast"/>
        </w:trPr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план</w:t>
            </w:r>
          </w:p>
        </w:tc>
        <w:tc>
          <w:tcPr>
            <w:tcW w:w="2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3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Муниципальная программа</w:t>
            </w:r>
          </w:p>
        </w:tc>
        <w:tc>
          <w:tcPr>
            <w:tcW w:w="34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Всего                    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81 472,56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81 569,36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81 683,06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244 724,98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 том числе:             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66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бюджет города Шарыпово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62 688,36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62 785,16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62 898,86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188 372,38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краевой бюджет 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18 784,20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18 784,20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18 784,20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56 352,60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60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1.1.</w:t>
            </w:r>
          </w:p>
        </w:tc>
        <w:tc>
          <w:tcPr>
            <w:tcW w:w="23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Подпрограмма 1</w:t>
            </w:r>
          </w:p>
        </w:tc>
        <w:tc>
          <w:tcPr>
            <w:tcW w:w="34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Всего                    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43 287,13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43 383,93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43 497,63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130 168,69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 том числе:             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60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бюджет города Шарыпово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24 814,53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24 911,33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25 025,03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74 750,89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краевой бюджет 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18 472,60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18 472,60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18 472,60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55 417,80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188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1.2.</w:t>
            </w:r>
          </w:p>
        </w:tc>
        <w:tc>
          <w:tcPr>
            <w:tcW w:w="23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Подпрограмма 2</w:t>
            </w:r>
          </w:p>
        </w:tc>
        <w:tc>
          <w:tcPr>
            <w:tcW w:w="34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Повышение безопасности дорожного движения</w:t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Всего                    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38 185,43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38 185,43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38 185,43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114 556,29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 том числе:             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172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бюджет города Шарыпово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37 873,83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37 873,83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37 873,83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113 621,49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краевой бюджет 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311,60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311,60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311,60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934,80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60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3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851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№3</w:t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numPr>
          <w:ilvl w:val="0"/>
          <w:numId w:val="0"/>
        </w:numPr>
        <w:autoSpaceDE w:val="false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</w:t>
      </w:r>
    </w:p>
    <w:p>
      <w:pPr>
        <w:pStyle w:val="Normal"/>
        <w:autoSpaceDE w:val="false"/>
        <w:jc w:val="center"/>
        <w:rPr/>
      </w:pPr>
      <w:r>
        <w:rPr>
          <w:color w:val="000000"/>
          <w:sz w:val="28"/>
          <w:szCs w:val="28"/>
        </w:rPr>
        <w:t>Обеспечение сохранности, модернизация</w:t>
      </w:r>
    </w:p>
    <w:p>
      <w:pPr>
        <w:pStyle w:val="Normal"/>
        <w:autoSpaceDE w:val="false"/>
        <w:jc w:val="center"/>
        <w:rPr/>
      </w:pPr>
      <w:r>
        <w:rPr>
          <w:color w:val="000000"/>
          <w:sz w:val="28"/>
          <w:szCs w:val="28"/>
        </w:rPr>
        <w:t>и развитие сети автомобильных дорог муниципального образования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«город Шарыпово Красноярского края»</w:t>
      </w:r>
    </w:p>
    <w:p>
      <w:pPr>
        <w:pStyle w:val="Normal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1.Паспорт подпрограммы</w:t>
      </w:r>
    </w:p>
    <w:tbl>
      <w:tblPr>
        <w:tblpPr w:vertAnchor="text" w:horzAnchor="margin" w:tblpXSpec="center" w:leftFromText="180" w:rightFromText="180" w:tblpY="86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839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сохранности, модернизация и развитие сети автомобильных дорог</w:t>
            </w:r>
          </w:p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(далее – подпрограмма)</w:t>
            </w:r>
          </w:p>
        </w:tc>
      </w:tr>
      <w:tr>
        <w:trPr>
          <w:trHeight w:val="1564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</w:tr>
      <w:tr>
        <w:trPr>
          <w:trHeight w:val="65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Муниципальное казенное учреждение «Служба городского хозяйства»</w:t>
            </w:r>
          </w:p>
        </w:tc>
      </w:tr>
      <w:tr>
        <w:trPr>
          <w:trHeight w:val="220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Муниципальное казенное учреждение «Служба городского хозяйства»</w:t>
            </w:r>
          </w:p>
        </w:tc>
      </w:tr>
      <w:tr>
        <w:trPr>
          <w:trHeight w:val="84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сохранности, развитие современной и эффективной транспортной инфраструктуры.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подпрограммы: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before="0" w:after="16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выполнение работ по ремонту автомобильных дорог общего пользования местного значения и искусственных сооружений на них.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Обеспечение доли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на уровне 44,9% к 2024г.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Увеличение доли протяженности автомобильных дорог общего пользования местного значения, на которой проведены работы по ремонту в общей протяженности сети до 20 % к 2024 году</w:t>
            </w:r>
          </w:p>
          <w:p>
            <w:pPr>
              <w:pStyle w:val="Normal"/>
              <w:spacing w:before="0" w:after="160"/>
              <w:ind w:right="-17"/>
              <w:jc w:val="both"/>
              <w:rPr/>
            </w:pPr>
            <w:hyperlink w:anchor="P3334">
              <w:r>
                <w:rPr>
                  <w:rStyle w:val="Hyperlink"/>
                  <w:color w:val="000000"/>
                  <w:sz w:val="28"/>
                  <w:szCs w:val="28"/>
                  <w:lang w:val="ru-RU" w:eastAsia="ru-RU"/>
                </w:rPr>
                <w:t>Перечень</w:t>
              </w:r>
            </w:hyperlink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2014-2024 г.г.</w:t>
            </w:r>
          </w:p>
        </w:tc>
      </w:tr>
      <w:tr>
        <w:trPr>
          <w:trHeight w:val="70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rPr/>
            </w:pPr>
            <w:r>
              <w:rPr>
                <w:color w:val="000000"/>
                <w:sz w:val="28"/>
                <w:szCs w:val="28"/>
              </w:rPr>
              <w:t>Выполнение мероприятий программы в 2014 - 2024 годах предусматривает финансирование – 422 375,73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г. – 20 313,80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городского округа (далее по тексту подпрограммы – Бюджет города Шарыпово) – 5 881,00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14 432,80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г. – 38 167,76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4 699,56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33 468,20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г. – 37 340,00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7 771,40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29 568,60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2017 г. – 34 279,00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2 309,20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31 969,80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2018 г. – 33 775,80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2 166,20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31 609,60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2019 г. – 37 604,42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2 221,22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35 383,20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2020 г. – 41 196,20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2 557,30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38 638,90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2021 г. – 49 530,06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4 036,36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45 493,70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2022 г. – 43 287,13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24 814,53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18 472,60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2023 г. – 43 383,93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24 911,33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18 472,60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2024 г. – 43 497,63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25 025,03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18 472,60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</w:t>
            </w:r>
          </w:p>
        </w:tc>
      </w:tr>
    </w:tbl>
    <w:p>
      <w:pPr>
        <w:pStyle w:val="Normal"/>
        <w:spacing w:before="240" w:after="240"/>
        <w:ind w:right="-17"/>
        <w:jc w:val="center"/>
        <w:rPr>
          <w:b/>
          <w:color w:val="000000"/>
          <w:sz w:val="28"/>
          <w:szCs w:val="28"/>
          <w:lang w:val="ru-RU" w:eastAsia="ru-RU"/>
        </w:rPr>
      </w:pPr>
      <w:r/>
      <w:r>
        <w:rPr>
          <w:b/>
          <w:color w:val="000000"/>
          <w:sz w:val="28"/>
          <w:szCs w:val="28"/>
          <w:lang w:val="ru-RU" w:eastAsia="ru-RU"/>
        </w:rPr>
        <w:t>2. Мероприятия подпрограммы</w:t>
      </w:r>
    </w:p>
    <w:p>
      <w:pPr>
        <w:pStyle w:val="Normal"/>
        <w:ind w:firstLine="709" w:right="-17"/>
        <w:jc w:val="both"/>
        <w:rPr/>
      </w:pPr>
      <w:r>
        <w:rPr>
          <w:sz w:val="28"/>
          <w:szCs w:val="28"/>
        </w:rPr>
        <w:t xml:space="preserve">Перечень мероприятий, реализуемых в рамках подпрограммы </w:t>
      </w:r>
      <w:r>
        <w:rPr>
          <w:color w:val="000000"/>
          <w:sz w:val="28"/>
          <w:szCs w:val="28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3. Механизм реализации подпрограммы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 распорядителем бюджетных средств является Муниципальное казенное учреждение «Служба городского хозяйства».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на основе: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ходом ее выполнения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предложения о корректировке перечня подпрограммных мероприятий (при необходимости).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427"/>
        <w:gridCol w:w="1433"/>
        <w:gridCol w:w="1682"/>
        <w:gridCol w:w="1131"/>
        <w:gridCol w:w="1131"/>
        <w:gridCol w:w="1131"/>
        <w:gridCol w:w="1131"/>
      </w:tblGrid>
      <w:tr>
        <w:trPr>
          <w:trHeight w:val="573" w:hRule="atLeast"/>
        </w:trPr>
        <w:tc>
          <w:tcPr>
            <w:tcW w:w="61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2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4" w:type="dxa"/>
            <w:gridSpan w:val="4"/>
            <w:tcBorders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>к подпрограмме «Обеспечение сохранности, модернизация и развитие сети автомобильных дорог»</w:t>
            </w:r>
          </w:p>
        </w:tc>
      </w:tr>
      <w:tr>
        <w:trPr>
          <w:trHeight w:val="315" w:hRule="atLeast"/>
        </w:trPr>
        <w:tc>
          <w:tcPr>
            <w:tcW w:w="61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42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4678" w:type="dxa"/>
            <w:gridSpan w:val="8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</w:tr>
      <w:tr>
        <w:trPr>
          <w:trHeight w:val="315" w:hRule="atLeast"/>
        </w:trPr>
        <w:tc>
          <w:tcPr>
            <w:tcW w:w="61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42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Цель,показатели результативности   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Источник информации</w:t>
            </w:r>
          </w:p>
        </w:tc>
        <w:tc>
          <w:tcPr>
            <w:tcW w:w="45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Годы реализации подпрограммы</w:t>
            </w:r>
          </w:p>
        </w:tc>
      </w:tr>
      <w:tr>
        <w:trPr>
          <w:trHeight w:val="62" w:hRule="atLeast"/>
        </w:trPr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2024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6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ЦЕЛЬ:  Обеспечение сохранности, развитие современной и эффективной транспортной инфраструктуры</w:t>
            </w:r>
          </w:p>
        </w:tc>
      </w:tr>
      <w:tr>
        <w:trPr>
          <w:trHeight w:val="876" w:hRule="atLeast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Задача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текущих регламентных работ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6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Доля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тыс.кв.м.</w:t>
            </w:r>
          </w:p>
        </w:tc>
        <w:tc>
          <w:tcPr>
            <w:tcW w:w="1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отраслевой мониторинг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430,20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430,20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430,20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430,20</w:t>
            </w:r>
          </w:p>
        </w:tc>
      </w:tr>
      <w:tr>
        <w:trPr>
          <w:trHeight w:val="720" w:hRule="atLeast"/>
        </w:trPr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4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6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44,90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44,90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44,90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44,90</w:t>
            </w:r>
          </w:p>
        </w:tc>
      </w:tr>
      <w:tr>
        <w:trPr>
          <w:trHeight w:val="1155" w:hRule="atLeast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Задача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работ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080" w:hRule="atLeast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6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Доля площади автомобильных дорог общего пользования местного значения, на которой проведены работы по ремонту  в общей протяженности сети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%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отраслевой мониторинг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296"/>
        <w:gridCol w:w="879"/>
        <w:gridCol w:w="739"/>
        <w:gridCol w:w="695"/>
        <w:gridCol w:w="1329"/>
        <w:gridCol w:w="546"/>
        <w:gridCol w:w="846"/>
        <w:gridCol w:w="846"/>
        <w:gridCol w:w="846"/>
        <w:gridCol w:w="1015"/>
        <w:gridCol w:w="3075"/>
      </w:tblGrid>
      <w:tr>
        <w:trPr>
          <w:trHeight w:val="1290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82" w:type="dxa"/>
            <w:gridSpan w:val="4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  <w:br/>
              <w:t>к подпрограмме «Обеспечение сохранности, модернизация и развитие сети автомобильных дорог»</w:t>
            </w:r>
          </w:p>
        </w:tc>
      </w:tr>
      <w:tr>
        <w:trPr>
          <w:trHeight w:val="70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12" w:type="dxa"/>
            <w:gridSpan w:val="11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мероприятий подпрограммы </w:t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7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65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z w:val="22"/>
              </w:rPr>
              <w:t>п/п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Цели, задачи, мероприятия подпрограммы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ГРБС 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Расходы по годам реализации программы, тыс.рублей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155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</w:r>
          </w:p>
        </w:tc>
        <w:tc>
          <w:tcPr>
            <w:tcW w:w="32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ГРБС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РзПр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ЦСР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итого на 2022-2024гг.</w:t>
            </w:r>
          </w:p>
        </w:tc>
        <w:tc>
          <w:tcPr>
            <w:tcW w:w="3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411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ЦЕЛЬ: Обеспечение сохранности, развитие современной и эффективной транспортной инфраструктуры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411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Задача 1 Выполнение текущих регламентных работ по содержанию автомобильных дорог общего пользования местного значения и искусственных сооружений на них</w:t>
            </w:r>
          </w:p>
        </w:tc>
      </w:tr>
      <w:tr>
        <w:trPr>
          <w:trHeight w:val="2090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1.1.</w:t>
            </w:r>
          </w:p>
        </w:tc>
        <w:tc>
          <w:tcPr>
            <w:tcW w:w="3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"СГХ"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0409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0910089650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20 548,00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20 548,00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20 548,00</w:t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61 644,00</w:t>
            </w:r>
          </w:p>
        </w:tc>
        <w:tc>
          <w:tcPr>
            <w:tcW w:w="3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Содержание 208,1 км автомобильных дорог</w:t>
            </w:r>
          </w:p>
        </w:tc>
      </w:tr>
      <w:tr>
        <w:trPr>
          <w:trHeight w:val="2016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1.2.</w:t>
            </w:r>
          </w:p>
        </w:tc>
        <w:tc>
          <w:tcPr>
            <w:tcW w:w="3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"СГХ"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0409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0910085780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4 081,80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4 178,60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4 292,30</w:t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12 552,70</w:t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411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Задача 2 Выполнение работ по ремонту автомобильных дорог общего пользования местного значения и искусственных сооружений на них</w:t>
            </w:r>
          </w:p>
        </w:tc>
      </w:tr>
      <w:tr>
        <w:trPr>
          <w:trHeight w:val="133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2.1.</w:t>
            </w:r>
          </w:p>
        </w:tc>
        <w:tc>
          <w:tcPr>
            <w:tcW w:w="3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</w:rPr>
            </w:pPr>
            <w:r>
              <w:rPr>
                <w:sz w:val="22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"СГХ"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09100S5090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184,73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184,73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184,73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554,19</w:t>
            </w:r>
          </w:p>
        </w:tc>
        <w:tc>
          <w:tcPr>
            <w:tcW w:w="3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1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2.2.</w:t>
            </w:r>
          </w:p>
        </w:tc>
        <w:tc>
          <w:tcPr>
            <w:tcW w:w="3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</w:rPr>
            </w:pPr>
            <w:r>
              <w:rPr>
                <w:sz w:val="22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"СГХ"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0910075090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18 472,60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18 472,60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18 472,60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55 417,80</w:t>
            </w:r>
          </w:p>
        </w:tc>
        <w:tc>
          <w:tcPr>
            <w:tcW w:w="3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424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 по подпрограмме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43 287,13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43 383,93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43 497,63</w:t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130 168,69</w:t>
            </w:r>
          </w:p>
        </w:tc>
        <w:tc>
          <w:tcPr>
            <w:tcW w:w="30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№4</w:t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numPr>
          <w:ilvl w:val="0"/>
          <w:numId w:val="0"/>
        </w:numPr>
        <w:autoSpaceDE w:val="false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безопасности дорожного движения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«город Шарыпово Красноярского края»</w:t>
      </w:r>
    </w:p>
    <w:p>
      <w:pPr>
        <w:pStyle w:val="Normal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1.Паспорт подпрограммы</w:t>
      </w:r>
    </w:p>
    <w:tbl>
      <w:tblPr>
        <w:tblpPr w:vertAnchor="text" w:horzAnchor="margin" w:tblpXSpec="center" w:leftFromText="180" w:rightFromText="180" w:tblpY="86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дорожного движения (далее – подпрограмма)</w:t>
            </w:r>
          </w:p>
        </w:tc>
      </w:tr>
      <w:tr>
        <w:trPr>
          <w:trHeight w:val="18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</w:tr>
      <w:tr>
        <w:trPr>
          <w:trHeight w:val="78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160"/>
              <w:ind w:hanging="0" w:left="0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города Шарыпово</w:t>
            </w:r>
          </w:p>
        </w:tc>
      </w:tr>
      <w:tr>
        <w:trPr>
          <w:trHeight w:val="78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0" w:left="0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160"/>
              <w:ind w:hanging="0" w:left="0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города Шарыпово</w:t>
            </w:r>
          </w:p>
        </w:tc>
      </w:tr>
      <w:tr>
        <w:trPr>
          <w:trHeight w:val="84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безопасности дорожного движения.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подпрограммы:</w:t>
            </w:r>
          </w:p>
          <w:p>
            <w:pPr>
              <w:pStyle w:val="Normal"/>
              <w:numPr>
                <w:ilvl w:val="0"/>
                <w:numId w:val="5"/>
              </w:numPr>
              <w:autoSpaceDE w:val="false"/>
              <w:ind w:hanging="0" w:left="33" w:right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текущих регламентных работ по содержанию, ремонту средств регулирования дорожного движения;</w:t>
            </w:r>
          </w:p>
          <w:p>
            <w:pPr>
              <w:pStyle w:val="Normal"/>
              <w:numPr>
                <w:ilvl w:val="0"/>
                <w:numId w:val="5"/>
              </w:numPr>
              <w:autoSpaceDE w:val="false"/>
              <w:spacing w:before="0" w:after="160"/>
              <w:ind w:hanging="0" w:left="33" w:right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безубыточной деятельности организаций транспортного комплекса.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</w:rPr>
              <w:t>Количество средств регулирования дорожного движения, работы, по содержанию которых выполняются в объеме действующих нормативов – 2124 ед. к 2024 году;</w:t>
            </w:r>
          </w:p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</w:rPr>
              <w:t>Фактическое выполнение программы пассажирских перевозок по муниципальному заказу к утвержденной программе – 100% к 2024 году</w:t>
            </w:r>
          </w:p>
          <w:p>
            <w:pPr>
              <w:pStyle w:val="Normal"/>
              <w:spacing w:before="0" w:after="160"/>
              <w:rPr/>
            </w:pPr>
            <w:hyperlink w:anchor="P3334">
              <w:r>
                <w:rPr>
                  <w:rStyle w:val="Hyperlink"/>
                  <w:color w:val="000000"/>
                  <w:sz w:val="28"/>
                  <w:szCs w:val="28"/>
                  <w:lang w:val="ru-RU" w:eastAsia="ru-RU"/>
                </w:rPr>
                <w:t>Перечень</w:t>
              </w:r>
            </w:hyperlink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2014-2024 г.г.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Выполнение мероприятий подпрограммы в 2014 - 2024 годах предусматривает финансирование – 292 520,42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г. – 10 895,67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городского округа (далее по тексту подпрограммы – Бюджет города Шарыпово) – 10 848,87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46,80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г. – 17 031,05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17 031,05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г. – 19 607,11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19 374,31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232,80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2017 г. – 19 498,03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19 249,73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248,30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2018 г. – 19 565,96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19 317,66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248,30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2019 г. – 28 625,19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20 851,09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7 774,10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2020 г. – 30 431,31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28 594,26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1 837,05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2021 г. – 32 309,81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31 527,51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782,30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2022 г. – 38 185,43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37 873,83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311,60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2023 г. – 38 185,43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37 873,83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311,60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2024 г. – 38 185,43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37 873,83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311,60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before="240" w:after="240"/>
        <w:ind w:right="-17"/>
        <w:jc w:val="center"/>
        <w:rPr>
          <w:b/>
          <w:color w:val="000000"/>
          <w:sz w:val="28"/>
          <w:szCs w:val="28"/>
          <w:lang w:val="ru-RU" w:eastAsia="ru-RU"/>
        </w:rPr>
      </w:pPr>
      <w:r/>
      <w:r>
        <w:rPr>
          <w:b/>
          <w:color w:val="000000"/>
          <w:sz w:val="28"/>
          <w:szCs w:val="28"/>
          <w:lang w:val="ru-RU" w:eastAsia="ru-RU"/>
        </w:rPr>
        <w:t>2. Мероприятия подпрограммы</w:t>
      </w:r>
    </w:p>
    <w:p>
      <w:pPr>
        <w:pStyle w:val="Normal"/>
        <w:ind w:firstLine="709" w:right="-17"/>
        <w:jc w:val="both"/>
        <w:rPr/>
      </w:pPr>
      <w:r>
        <w:rPr>
          <w:sz w:val="28"/>
          <w:szCs w:val="28"/>
        </w:rPr>
        <w:t xml:space="preserve">Перечень мероприятий, реализуемых в рамках подпрограммы </w:t>
      </w:r>
      <w:r>
        <w:rPr>
          <w:color w:val="000000"/>
          <w:sz w:val="28"/>
          <w:szCs w:val="28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3. Механизм реализации подпрограммы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Главными распорядителями бюджетных средств являются: Администрация города Шарыпово, Муниципальное казенное учреждение «Служба городского хозяйства».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на основе: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ходом ее выполнения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о корректировке перечня подпрограммных мероприятий (при необходимости).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851"/>
        <w:gridCol w:w="1478"/>
        <w:gridCol w:w="1888"/>
        <w:gridCol w:w="736"/>
        <w:gridCol w:w="736"/>
        <w:gridCol w:w="736"/>
        <w:gridCol w:w="736"/>
      </w:tblGrid>
      <w:tr>
        <w:trPr>
          <w:trHeight w:val="289" w:hRule="atLeast"/>
        </w:trPr>
        <w:tc>
          <w:tcPr>
            <w:tcW w:w="62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32" w:type="dxa"/>
            <w:gridSpan w:val="5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 xml:space="preserve">к подпрограмме "Повышение безопасности дорожного движения" </w:t>
            </w:r>
          </w:p>
        </w:tc>
      </w:tr>
      <w:tr>
        <w:trPr>
          <w:trHeight w:val="315" w:hRule="atLeast"/>
        </w:trPr>
        <w:tc>
          <w:tcPr>
            <w:tcW w:w="62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8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7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4050" w:type="dxa"/>
            <w:gridSpan w:val="7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62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8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7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Цель,показатели результативности  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Источник информации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Годы реализации подпрограммы</w:t>
            </w:r>
          </w:p>
        </w:tc>
      </w:tr>
      <w:tr>
        <w:trPr>
          <w:trHeight w:val="634" w:hRule="atLeast"/>
        </w:trPr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2021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ЦЕЛЬ: Обеспечение безопасности дорожного движения</w:t>
            </w:r>
          </w:p>
        </w:tc>
      </w:tr>
      <w:tr>
        <w:trPr>
          <w:trHeight w:val="954" w:hRule="atLeast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Задача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текущих регламентных работ по содержанию, ремонту средств регулирования дорожного движения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947" w:hRule="atLeast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7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Количество средств регулирования дорожного движения, работы по содержанию которых выполняются в объеме действующих нормативов 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отраслевой мониторинг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2075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2095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2115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2124</w:t>
            </w:r>
          </w:p>
        </w:tc>
      </w:tr>
      <w:tr>
        <w:trPr>
          <w:trHeight w:val="1010" w:hRule="atLeast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Задача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Создание условий для безубыточной деятельности организаций транспортного комплекса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7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Фактическое выполнение программы пассажирских перевозок по муниципальному заказу к утвержденной программе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отраслевой мониторинг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715"/>
        <w:gridCol w:w="1914"/>
        <w:gridCol w:w="787"/>
        <w:gridCol w:w="738"/>
        <w:gridCol w:w="1354"/>
        <w:gridCol w:w="546"/>
        <w:gridCol w:w="830"/>
        <w:gridCol w:w="830"/>
        <w:gridCol w:w="830"/>
        <w:gridCol w:w="1000"/>
        <w:gridCol w:w="2550"/>
      </w:tblGrid>
      <w:tr>
        <w:trPr>
          <w:trHeight w:val="1200" w:hRule="atLeast"/>
        </w:trPr>
        <w:tc>
          <w:tcPr>
            <w:tcW w:w="58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  <w:br/>
              <w:t>к подпрограмме "Повышение безопасности дорожного движения"</w:t>
            </w:r>
          </w:p>
        </w:tc>
      </w:tr>
      <w:tr>
        <w:trPr>
          <w:trHeight w:val="454" w:hRule="atLeast"/>
        </w:trPr>
        <w:tc>
          <w:tcPr>
            <w:tcW w:w="58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094" w:type="dxa"/>
            <w:gridSpan w:val="11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мероприятий подпрограммы </w:t>
            </w:r>
          </w:p>
        </w:tc>
      </w:tr>
      <w:tr>
        <w:trPr>
          <w:trHeight w:val="315" w:hRule="atLeast"/>
        </w:trPr>
        <w:tc>
          <w:tcPr>
            <w:tcW w:w="58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1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5" w:hRule="atLeast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Цели, задачи, мероприятия подпрограммы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ГРБС </w:t>
            </w:r>
          </w:p>
        </w:tc>
        <w:tc>
          <w:tcPr>
            <w:tcW w:w="34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34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Расходы по годам реализации программы, тыс.рублей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413" w:hRule="atLeast"/>
        </w:trPr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РзПр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итого на 2022-2024гг.</w:t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ЦЕЛЬ: Обеспечение безопасности дорожного движения</w:t>
            </w:r>
          </w:p>
        </w:tc>
      </w:tr>
      <w:tr>
        <w:trPr>
          <w:trHeight w:val="91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09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1 Выполнение текущих регламентных работ по содержанию, ремонту средств регулирования дорожного движения</w:t>
            </w:r>
          </w:p>
        </w:tc>
      </w:tr>
      <w:tr>
        <w:trPr>
          <w:trHeight w:val="2284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(услуг) по содержанию, ремонту средств регулирования дорожного движения  на участках автодорог местного значения 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"СГХ"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0920087200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2 144,98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2 144,98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2 144,98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6 434,94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Надлежащее содержание светофорных объектов и дорожных знаков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09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2 Создание условий для безубыточной деятельности организаций транспортного комплекса</w:t>
            </w:r>
          </w:p>
        </w:tc>
      </w:tr>
      <w:tr>
        <w:trPr>
          <w:trHeight w:val="1440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71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0920087210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35 700,00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35 700,00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35 700,00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107 100,00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5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"СГХ"</w:t>
            </w:r>
          </w:p>
        </w:tc>
        <w:tc>
          <w:tcPr>
            <w:tcW w:w="7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092R310601</w:t>
            </w:r>
          </w:p>
        </w:tc>
        <w:tc>
          <w:tcPr>
            <w:tcW w:w="5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311,60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311,60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311,60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934,80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28,85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28,85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86,55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Cs/>
              </w:rPr>
            </w:pPr>
            <w:r>
              <w:rPr>
                <w:b/>
                <w:bCs/>
              </w:rPr>
              <w:t>Итого по подпрограмме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38 185,43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38 185,43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38 185,43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114 556,29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103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№5</w:t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</w:t>
      </w:r>
    </w:p>
    <w:p>
      <w:pPr>
        <w:pStyle w:val="Normal"/>
        <w:autoSpaceDE w:val="false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основных мерах правового регулирования в сфере дорожного хозяйства, направленных на достижение цели и (или) задач муниципальной программы</w:t>
      </w:r>
    </w:p>
    <w:p>
      <w:pPr>
        <w:pStyle w:val="Normal"/>
        <w:autoSpaceDE w:val="false"/>
        <w:spacing w:lineRule="auto" w:line="27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222"/>
        <w:gridCol w:w="2273"/>
        <w:gridCol w:w="2148"/>
        <w:gridCol w:w="2267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Форма нормативного правового акта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Ожидаемый срок принятия нормативного правового акта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 муниципальной программы:</w:t>
            </w:r>
          </w:p>
          <w:p>
            <w:pPr>
              <w:pStyle w:val="Normal"/>
              <w:autoSpaceDE w:val="false"/>
              <w:spacing w:lineRule="auto" w:line="276" w:before="0" w:after="1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Развитие современной и эффективной транспортной инфраструктуры, обеспечение безопасности дорожного движения.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Задача:</w:t>
            </w:r>
          </w:p>
          <w:p>
            <w:pPr>
              <w:pStyle w:val="Normal"/>
              <w:autoSpaceDE w:val="false"/>
              <w:spacing w:lineRule="auto" w:line="276" w:before="0" w:after="1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Безопасность дорожного движения и повышение доступности транспортных услуг для населения муниципального образования город Шарыпово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2:</w:t>
            </w:r>
          </w:p>
          <w:p>
            <w:pPr>
              <w:pStyle w:val="Normal"/>
              <w:autoSpaceDE w:val="false"/>
              <w:spacing w:lineRule="auto" w:line="276" w:before="0" w:after="1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безопасности дорожного движения.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Распоряжение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Утверждение нормативов субсидирования и размеров субсидий на компенсацию расходов транспортных организаций на 2022 год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 Администрации города Шарыпово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Январь 2022г. </w:t>
            </w:r>
          </w:p>
        </w:tc>
      </w:tr>
    </w:tbl>
    <w:p>
      <w:pPr>
        <w:pStyle w:val="Normal"/>
        <w:spacing w:before="0" w:after="160"/>
        <w:ind w:firstLine="851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83" w:hanging="975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WW8Num13z0">
    <w:name w:val="WW8Num13z0"/>
    <w:qFormat/>
    <w:rPr/>
  </w:style>
  <w:style w:type="character" w:styleId="WW8Num19z0">
    <w:name w:val="WW8Num19z0"/>
    <w:qFormat/>
    <w:rPr/>
  </w:style>
  <w:style w:type="character" w:styleId="WW8Num11z0">
    <w:name w:val="WW8Num11z0"/>
    <w:qFormat/>
    <w:rPr/>
  </w:style>
  <w:style w:type="character" w:styleId="WW8Num8z0">
    <w:name w:val="WW8Num8z0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autoSpaceDE w:val="fals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bidi="ar-SA" w:eastAsia="en-US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3">
    <w:name w:val="WW8Num13"/>
    <w:qFormat/>
  </w:style>
  <w:style w:type="numbering" w:styleId="WW8Num19">
    <w:name w:val="WW8Num19"/>
    <w:qFormat/>
  </w:style>
  <w:style w:type="numbering" w:styleId="WW8Num11">
    <w:name w:val="WW8Num11"/>
    <w:qFormat/>
  </w:style>
  <w:style w:type="numbering" w:styleId="WW8Num8">
    <w:name w:val="WW8Num8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561D9DA64E53C0FCFD02859F57C0330CDB0159AB2A43EF90FAEE902B97DAC5F2A0DE69390A17597F7D6D931c428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Application>LibreOffice/7.6.4.1$Windows_X86_64 LibreOffice_project/e19e193f88cd6c0525a17fb7a176ed8e6a3e2aa1</Application>
  <AppVersion>15.0000</AppVersion>
  <DocSecurity>0</DocSecurity>
  <Pages>37</Pages>
  <Words>5260</Words>
  <Characters>36401</Characters>
  <CharactersWithSpaces>43189</CharactersWithSpaces>
  <Paragraphs>926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2019-06-14T03:03:00Z</cp:lastPrinted>
  <dcterms:modified xsi:type="dcterms:W3CDTF">2024-05-15T09:21:50Z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