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29.06.2022                                                                                                        №  208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14.06.2022 № 199)</w:t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14.06.2022 № 199)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5, 79 читать в следующей редакции:</w:t>
      </w:r>
    </w:p>
    <w:p>
      <w:pPr>
        <w:pStyle w:val="Style20"/>
        <w:spacing w:lineRule="auto" w:line="240"/>
        <w:ind w:left="0" w:right="0" w:firstLine="709"/>
        <w:jc w:val="both"/>
        <w:rPr>
          <w:rFonts w:ascii="Liberation Serif" w:hAnsi="Liberation Serif"/>
          <w:szCs w:val="28"/>
        </w:rPr>
      </w:pPr>
      <w:r>
        <w:rPr>
          <w:szCs w:val="28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134"/>
        <w:gridCol w:w="994"/>
        <w:gridCol w:w="422"/>
        <w:gridCol w:w="427"/>
        <w:gridCol w:w="567"/>
        <w:gridCol w:w="1118"/>
        <w:gridCol w:w="1439"/>
        <w:gridCol w:w="1703"/>
        <w:gridCol w:w="1562"/>
      </w:tblGrid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Павильон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662314, г. Шарыпово, Больничный городок, соор. 5/1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</w:t>
            </w:r>
          </w:p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left="0" w:right="-9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01.10.2023</w:t>
            </w:r>
          </w:p>
        </w:tc>
      </w:tr>
      <w:tr>
        <w:trPr>
          <w:trHeight w:val="600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Павильон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г. Шарыпово, ул. Горького, соор. № 4/5Г.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Продовольственные товары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</w:rPr>
              <w:t>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 01.10.2023 </w:t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1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– Д.В. Саюшев.</w:t>
      </w:r>
    </w:p>
    <w:p>
      <w:pPr>
        <w:pStyle w:val="Normal"/>
        <w:ind w:left="0" w:right="0" w:firstLine="709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 w:tgtFrame="_top">
        <w:r>
          <w:rPr>
            <w:rStyle w:val="-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Style20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Style20"/>
        <w:spacing w:lineRule="auto" w:line="24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</w:t>
            </w:r>
          </w:p>
          <w:p>
            <w:pPr>
              <w:pStyle w:val="Style18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Style18"/>
              <w:tabs>
                <w:tab w:val="clear" w:pos="708"/>
                <w:tab w:val="center" w:pos="0" w:leader="none"/>
              </w:tabs>
              <w:jc w:val="right"/>
              <w:rPr/>
            </w:pPr>
            <w:bookmarkStart w:id="0" w:name="_Hlk100764775"/>
            <w:r>
              <w:rPr>
                <w:rStyle w:val="Style14"/>
                <w:sz w:val="28"/>
                <w:szCs w:val="28"/>
                <w:lang w:eastAsia="ru-RU"/>
              </w:rPr>
              <w:t>В.Г. Хохлов</w:t>
            </w:r>
            <w:bookmarkEnd w:id="0"/>
          </w:p>
        </w:tc>
      </w:tr>
    </w:tbl>
    <w:p>
      <w:pPr>
        <w:pStyle w:val="Style20"/>
        <w:spacing w:lineRule="auto" w:line="240" w:before="0" w:after="120"/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0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Style21">
    <w:name w:val="List"/>
    <w:basedOn w:val="Style20"/>
    <w:pPr>
      <w:suppressAutoHyphens w:val="true"/>
    </w:pPr>
    <w:rPr>
      <w:rFonts w:cs="Lohit Devanagari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4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LibreOffice/7.5.5.2$Windows_X86_64 LibreOffice_project/ca8fe7424262805f223b9a2334bc7181abbcbf5e</Application>
  <AppVersion>15.0000</AppVersion>
  <Pages>2</Pages>
  <Words>293</Words>
  <Characters>2103</Characters>
  <CharactersWithSpaces>2528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2022-06-08T08:32:00Z</cp:lastPrinted>
  <dcterms:modified xsi:type="dcterms:W3CDTF">2022-06-30T11:37:01Z</dcterms:modified>
  <cp:revision>8</cp:revision>
  <dc:subject/>
  <dc:title>АДМИНИСТРАЦИЯ ГОРОДА ШАРЫПОВО</dc:title>
</cp:coreProperties>
</file>