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27.02.2024</w:t>
        <w:tab/>
        <w:t>№ 41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разрешенный вид использования земельного участка с кадастровым номером 24:57:0100007:1059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ми 5.1, 8, 39 Градостроительного Кодекса Российской Федерации,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», решением Шарыповского городского Совета депутатов Красноярского края от 28.02.2023 №33-117 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публичные слушания по проекту решения о предоставлении </w:t>
      </w:r>
      <w:r>
        <w:rPr>
          <w:rFonts w:cs="Times New Roman" w:ascii="Times New Roman" w:hAnsi="Times New Roman"/>
          <w:sz w:val="28"/>
          <w:szCs w:val="28"/>
        </w:rPr>
        <w:t xml:space="preserve">Местной религиозной организации Православный Приход Свято-Троицкий собор г. Шарыпово Красноярской Епархии Русской Православной Церкви (Московский Патриархат)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религиозное использование (код 3.7)»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24:57:0100007:1059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расположенного в территориальной зоне застройки индивидуальными жилыми домами (Ж1) по адресу: Красноярский край, г. Шарыпово, </w:t>
        <w:br/>
        <w:t>гп Дубинино, ул. Комсомольская, уч-к 19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 xml:space="preserve">религиозного использования, в срок не превышающий один месяца с даты опубликования оповещения о начале публичных слушаний в периодическом печатном издании,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(</w:t>
      </w:r>
      <w:hyperlink r:id="rId3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2.1. Провести публичные слушания по проекту решения «О предоставлении разрешения на условно разрешенный вид использования земельного участка с кадастровым номером 24:57:0100007:1059»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 xml:space="preserve">к нему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(</w:t>
      </w:r>
      <w:hyperlink r:id="rId4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 и (или)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01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.03.2024г.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01.03.2024г.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На стене здания организовать информационный стенд по адресу: Красноярский край, Городской округ город Шарыпово, гп Дубинино, </w:t>
        <w:br/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пер. Школьный, 4 (Филиал МАУ «Центр культурного развития г. Шарыпово» «Дом культуры п. Дубинино»)</w:t>
      </w:r>
      <w:r>
        <w:rPr>
          <w:rFonts w:cs="Times New Roman" w:ascii="Times New Roman" w:hAnsi="Times New Roman"/>
          <w:sz w:val="28"/>
          <w:szCs w:val="28"/>
        </w:rPr>
        <w:t xml:space="preserve"> (ответственное лицо 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(ответственные лица Сухинин Н.Н.,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Кулакова Л.В., Швецов Ф.И.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01.</w:t>
      </w:r>
      <w:r>
        <w:rPr>
          <w:rFonts w:cs="Times New Roman" w:ascii="Times New Roman" w:hAnsi="Times New Roman"/>
          <w:color w:val="000000"/>
          <w:sz w:val="28"/>
          <w:szCs w:val="28"/>
        </w:rPr>
        <w:t>03.202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4г.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14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.03.2024г.,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Дубинино, ул. Комсомольская, 28 «а»,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этаж; (ответственные лица Сухинин Н.Н., Кулакова Л.В., Швецов Ф.И.)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(ответственные лица Сухинин Н.Н., Кулакова Л.В., Швецов Ф.И.).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</w:rPr>
        <w:t>.03.2024г.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(ответственные лица Сухинин Н.Н., Кулакова Л.В., Швецов Ф.И.)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14.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 xml:space="preserve">Администрации города Шарыпово от 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27.02.2024             </w:t>
      </w:r>
      <w:r>
        <w:rPr>
          <w:rFonts w:cs="Times New Roman" w:ascii="Times New Roman" w:hAnsi="Times New Roman"/>
          <w:sz w:val="20"/>
          <w:szCs w:val="20"/>
        </w:rPr>
        <w:t>№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41                .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14.03.2024г.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:00 часов в актовом зале по адресу: </w:t>
      </w:r>
      <w:r>
        <w:rPr>
          <w:rFonts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гп Дубинино, </w:t>
        <w:br/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пер. Школьный, 4 (Филиал МАУ «Центр культурного развития г. Шарыпово» «Дом культуры п. Дубинино»)</w:t>
      </w:r>
      <w:r>
        <w:rPr>
          <w:rFonts w:cs="Times New Roman" w:ascii="Times New Roman" w:hAnsi="Times New Roman"/>
          <w:color w:val="000000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44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rsid w:val="00253d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rsid w:val="00854f80"/>
    <w:pPr>
      <w:overflowPunct w:val="fals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4546-5409-4205-A03B-3E7BEFBE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Application>LibreOffice/7.6.4.1$Windows_X86_64 LibreOffice_project/e19e193f88cd6c0525a17fb7a176ed8e6a3e2aa1</Application>
  <AppVersion>15.0000</AppVersion>
  <Pages>3</Pages>
  <Words>838</Words>
  <Characters>6092</Characters>
  <CharactersWithSpaces>6926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g26031</cp:lastModifiedBy>
  <cp:lastPrinted>2024-02-27T06:12:00Z</cp:lastPrinted>
  <dcterms:modified xsi:type="dcterms:W3CDTF">2024-02-27T09:41:00Z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