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23.12.2024</w:t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 xml:space="preserve">      № 333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yle18"/>
        <w:ind w:right="340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О внесении изменений в постановление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от 04.12.2023 № 308)</w:t>
      </w:r>
    </w:p>
    <w:p>
      <w:pPr>
        <w:pStyle w:val="Style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Style18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ПОСТАНОВЛЯЮ: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 Внести в постановление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от 26.09.2014 № 222, от 18.05.2015 № 86, от 29.01.2016 № 15, от 16.05.2016 № 76, от 26.08.2016 № 166, от 16.12.2016 № 250, от 30.01.2017 № 24, от 25.07.2017 № 139, от 06.10.2017 № 187, от 24.11.2017 № 252, от 21.12.2017 № 286, от 29.12.2017 № 305, от 08.02.2018 № 36, от 16.05.2018 № 123, от 30.08.2018 № 202, от 26.12.2018 № 355, от 26.06.2019 № 139, от 25.09.2019 № 190, от 11.12.2019 № 269, от 06.05.2020 № 91, от 17.09.2020 № 182, от 22.09.2020 № 192, от 02.11.2020 № 237, от 19.01.2021 № 8; от 19.02.2021 № 38, от 14.10.2021 № 204, от 11.01.2022 № 13, от 11.02.2022 № 45, от 20.05.2022 № 162, от 27.12.2022 № 427, от 16.05.2023 № 124, от 04.12.2023 № 308) следующие изменения: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В приложении к постановлению «Положение о системе оплаты труда работников муниципального казенного учреждения «Центр бухгалтерского учета и технического обслуживания Отдела культуры» (далее – Положение):</w:t>
      </w:r>
    </w:p>
    <w:p>
      <w:pPr>
        <w:pStyle w:val="Style18"/>
        <w:ind w:firstLine="708" w:right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1.1.1. Раздел 2. «Оклады (должностные оклады), ставки заработной платы» дополнить пунктом 2.3. следующего содержания:</w:t>
      </w:r>
    </w:p>
    <w:p>
      <w:pPr>
        <w:pStyle w:val="Style18"/>
        <w:ind w:firstLine="708" w:right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«2.3. Размер оклада (должностного оклада). Ставки заработной платы водителя учреждения легкового автомобиля может быть увеличен с учетом повышающего коэффициента при наличии квалификационной категории: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- водителям 1-го класса – увеличение в размере 25%;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- водителям 2-го класса – увеличение в размере 10%.»;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1.1.2. в абзаце четвертом подпункта 4.7.2. пункта 4.7. раздела 4. «Выплаты стимулирующего характера» слова «30788 рублей» заменить словами «35904 рубля»;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1.1.3. </w:t>
      </w:r>
      <w:bookmarkStart w:id="2" w:name="_Hlk184721640"/>
      <w:r>
        <w:rPr>
          <w:rFonts w:cs="Times New Roman" w:ascii="Times New Roman" w:hAnsi="Times New Roman"/>
          <w:sz w:val="27"/>
          <w:szCs w:val="27"/>
        </w:rPr>
        <w:t>подпункт 4.7.3. пункта 4.7. раздела 4. «Выплаты стимулирующего характера» изложить в следующей редакции:</w:t>
      </w:r>
      <w:bookmarkEnd w:id="2"/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«4.7.3. </w:t>
      </w:r>
      <w:bookmarkStart w:id="3" w:name="_Hlk184723786"/>
      <w:r>
        <w:rPr>
          <w:rFonts w:cs="Times New Roman" w:ascii="Times New Roman" w:hAnsi="Times New Roman"/>
          <w:sz w:val="27"/>
          <w:szCs w:val="27"/>
        </w:rPr>
        <w:t>Специальная краевая выплата устанавливается в целях повышения уровня оплаты труда работника Учреждения.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bookmarkStart w:id="4" w:name="_Hlk184723850"/>
      <w:bookmarkEnd w:id="3"/>
      <w:bookmarkEnd w:id="4"/>
      <w:r>
        <w:rPr>
          <w:rFonts w:cs="Times New Roman" w:ascii="Times New Roman" w:hAnsi="Times New Roman"/>
          <w:sz w:val="27"/>
          <w:szCs w:val="27"/>
        </w:rPr>
        <w:t>Работникам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Style18"/>
        <w:ind w:firstLine="708" w:right="0"/>
        <w:jc w:val="both"/>
        <w:rPr/>
      </w:pPr>
      <w:bookmarkStart w:id="5" w:name="_Hlk184723850"/>
      <w:bookmarkStart w:id="6" w:name="_Hlk184723900"/>
      <w:bookmarkStart w:id="7" w:name="_Hlk184723123"/>
      <w:bookmarkEnd w:id="5"/>
      <w:bookmarkEnd w:id="6"/>
      <w:bookmarkEnd w:id="7"/>
      <w:r>
        <w:rPr>
          <w:rFonts w:cs="Times New Roman" w:ascii="Times New Roman" w:hAnsi="Times New Roman"/>
          <w:sz w:val="27"/>
          <w:szCs w:val="27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bookmarkStart w:id="8" w:name="_Hlk184723900"/>
      <w:bookmarkStart w:id="9" w:name="_Hlk184723939"/>
      <w:bookmarkEnd w:id="8"/>
      <w:bookmarkEnd w:id="9"/>
      <w:r>
        <w:rPr>
          <w:rFonts w:cs="Times New Roman" w:ascii="Times New Roman" w:hAnsi="Times New Roman"/>
          <w:sz w:val="27"/>
          <w:szCs w:val="27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bookmarkStart w:id="10" w:name="_Hlk184723939"/>
      <w:bookmarkStart w:id="11" w:name="_Hlk184723962"/>
      <w:bookmarkEnd w:id="10"/>
      <w:bookmarkEnd w:id="11"/>
      <w:r>
        <w:rPr>
          <w:rFonts w:cs="Times New Roman" w:ascii="Times New Roman" w:hAnsi="Times New Roman"/>
          <w:sz w:val="27"/>
          <w:szCs w:val="27"/>
        </w:rPr>
        <w:t>Размер специальной краевой выплаты в месяце, в котором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Style18"/>
        <w:ind w:firstLine="708" w:right="0"/>
        <w:jc w:val="both"/>
        <w:rPr/>
      </w:pPr>
      <w:bookmarkStart w:id="12" w:name="_Hlk184723123"/>
      <w:bookmarkStart w:id="13" w:name="_Hlk184723962"/>
      <w:bookmarkStart w:id="14" w:name="_Hlk184723153"/>
      <w:bookmarkEnd w:id="12"/>
      <w:bookmarkEnd w:id="13"/>
      <w:bookmarkEnd w:id="14"/>
      <w:r>
        <w:rPr>
          <w:rFonts w:cs="Times New Roman" w:ascii="Times New Roman" w:hAnsi="Times New Roman"/>
          <w:sz w:val="27"/>
          <w:szCs w:val="27"/>
        </w:rPr>
        <w:t>Размер увеличения рассчитывается по формуле: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  <w:bookmarkStart w:id="15" w:name="_Hlk184723153"/>
      <w:bookmarkStart w:id="16" w:name="_Hlk184723153"/>
      <w:bookmarkEnd w:id="16"/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bookmarkStart w:id="17" w:name="_Hlk184723192"/>
      <w:bookmarkEnd w:id="17"/>
      <w:r>
        <w:rPr>
          <w:rFonts w:cs="Times New Roman" w:ascii="Times New Roman" w:hAnsi="Times New Roman"/>
          <w:sz w:val="27"/>
          <w:szCs w:val="27"/>
        </w:rPr>
        <w:t>СКВув = Отп x Кув - Отп, (1)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где: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  <w:bookmarkStart w:id="18" w:name="_Hlk184723192"/>
      <w:bookmarkStart w:id="19" w:name="_Hlk184723192"/>
      <w:bookmarkEnd w:id="19"/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bookmarkStart w:id="20" w:name="_Hlk184723219"/>
      <w:bookmarkEnd w:id="20"/>
      <w:r>
        <w:rPr>
          <w:rFonts w:cs="Times New Roman" w:ascii="Times New Roman" w:hAnsi="Times New Roman"/>
          <w:sz w:val="27"/>
          <w:szCs w:val="27"/>
        </w:rPr>
        <w:t>СКВув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Кув - коэффициент увеличения специальной краевой выплаты.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  <w:bookmarkStart w:id="21" w:name="_Hlk184723219"/>
      <w:bookmarkStart w:id="22" w:name="_Hlk184723219"/>
      <w:bookmarkEnd w:id="22"/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bookmarkStart w:id="23" w:name="_Hlk184723260"/>
      <w:bookmarkStart w:id="24" w:name="_Hlk184722169"/>
      <w:bookmarkEnd w:id="23"/>
      <w:r>
        <w:rPr>
          <w:rFonts w:cs="Times New Roman" w:ascii="Times New Roman" w:hAnsi="Times New Roman"/>
          <w:sz w:val="27"/>
          <w:szCs w:val="27"/>
        </w:rPr>
        <w:t>В случае если при определении среднего дневного заработка учитываются только периоды с 1 января 2025 года, Кув принимается равным 1.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bookmarkStart w:id="25" w:name="_Hlk184722169"/>
      <w:r>
        <w:rPr>
          <w:rFonts w:cs="Times New Roman" w:ascii="Times New Roman" w:hAnsi="Times New Roman"/>
          <w:sz w:val="27"/>
          <w:szCs w:val="27"/>
        </w:rPr>
        <w:t>В случае если при определении среднего дневного заработка учитываются периоды, предшествующие 1 января 2025 года, Кув рассчитывается по формуле:</w:t>
      </w:r>
      <w:bookmarkEnd w:id="25"/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  <w:bookmarkStart w:id="26" w:name="_Hlk184723260"/>
      <w:bookmarkStart w:id="27" w:name="_Hlk184723260"/>
      <w:bookmarkEnd w:id="27"/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bookmarkStart w:id="28" w:name="_Hlk184723303"/>
      <w:bookmarkEnd w:id="28"/>
      <w:r>
        <w:rPr>
          <w:rFonts w:cs="Times New Roman" w:ascii="Times New Roman" w:hAnsi="Times New Roman"/>
          <w:sz w:val="27"/>
          <w:szCs w:val="27"/>
        </w:rPr>
        <w:t>Кув = (Зпф</w:t>
      </w:r>
      <w:r>
        <w:rPr>
          <w:rFonts w:cs="Times New Roman" w:ascii="Times New Roman" w:hAnsi="Times New Roman"/>
          <w:sz w:val="20"/>
          <w:szCs w:val="20"/>
        </w:rPr>
        <w:t>1</w:t>
      </w:r>
      <w:r>
        <w:rPr>
          <w:rFonts w:cs="Times New Roman" w:ascii="Times New Roman" w:hAnsi="Times New Roman"/>
          <w:sz w:val="27"/>
          <w:szCs w:val="27"/>
        </w:rPr>
        <w:t xml:space="preserve"> + (3200 x Кмес x Крк) + Зпф</w:t>
      </w:r>
      <w:r>
        <w:rPr>
          <w:rFonts w:cs="Times New Roman" w:ascii="Times New Roman" w:hAnsi="Times New Roman"/>
          <w:sz w:val="18"/>
          <w:szCs w:val="18"/>
        </w:rPr>
        <w:t>2</w:t>
      </w:r>
      <w:r>
        <w:rPr>
          <w:rFonts w:cs="Times New Roman" w:ascii="Times New Roman" w:hAnsi="Times New Roman"/>
          <w:sz w:val="27"/>
          <w:szCs w:val="27"/>
        </w:rPr>
        <w:t>) / (Зпф</w:t>
      </w:r>
      <w:r>
        <w:rPr>
          <w:rFonts w:cs="Times New Roman" w:ascii="Times New Roman" w:hAnsi="Times New Roman"/>
          <w:sz w:val="20"/>
          <w:szCs w:val="20"/>
        </w:rPr>
        <w:t>1</w:t>
      </w:r>
      <w:r>
        <w:rPr>
          <w:rFonts w:cs="Times New Roman" w:ascii="Times New Roman" w:hAnsi="Times New Roman"/>
          <w:sz w:val="27"/>
          <w:szCs w:val="27"/>
        </w:rPr>
        <w:t xml:space="preserve"> + Зпф</w:t>
      </w:r>
      <w:r>
        <w:rPr>
          <w:rFonts w:cs="Times New Roman" w:ascii="Times New Roman" w:hAnsi="Times New Roman"/>
          <w:sz w:val="18"/>
          <w:szCs w:val="18"/>
        </w:rPr>
        <w:t>2</w:t>
      </w:r>
      <w:r>
        <w:rPr>
          <w:rFonts w:cs="Times New Roman" w:ascii="Times New Roman" w:hAnsi="Times New Roman"/>
          <w:sz w:val="27"/>
          <w:szCs w:val="27"/>
        </w:rPr>
        <w:t>), (2)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где: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bookmarkStart w:id="29" w:name="_Hlk184723303"/>
      <w:bookmarkStart w:id="30" w:name="_Hlk184724183"/>
      <w:bookmarkStart w:id="31" w:name="_Hlk184723361"/>
      <w:bookmarkEnd w:id="29"/>
      <w:bookmarkEnd w:id="30"/>
      <w:bookmarkEnd w:id="31"/>
      <w:r>
        <w:rPr>
          <w:rFonts w:cs="Times New Roman" w:ascii="Times New Roman" w:hAnsi="Times New Roman"/>
          <w:sz w:val="27"/>
          <w:szCs w:val="27"/>
        </w:rPr>
        <w:t>Зпф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  <w:sz w:val="27"/>
          <w:szCs w:val="27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Зпф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sz w:val="27"/>
          <w:szCs w:val="27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bookmarkStart w:id="32" w:name="_Hlk184724183"/>
      <w:bookmarkStart w:id="33" w:name="_Hlk184724207"/>
      <w:bookmarkEnd w:id="32"/>
      <w:bookmarkEnd w:id="33"/>
      <w:r>
        <w:rPr>
          <w:rFonts w:cs="Times New Roman" w:ascii="Times New Roman" w:hAnsi="Times New Roman"/>
          <w:sz w:val="27"/>
          <w:szCs w:val="27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bookmarkStart w:id="34" w:name="_Hlk184723361"/>
      <w:bookmarkStart w:id="35" w:name="_Hlk184723390"/>
      <w:bookmarkEnd w:id="34"/>
      <w:bookmarkEnd w:id="35"/>
      <w:r>
        <w:rPr>
          <w:rFonts w:cs="Times New Roman" w:ascii="Times New Roman" w:hAnsi="Times New Roman"/>
          <w:sz w:val="27"/>
          <w:szCs w:val="27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При расчете Кув подлежит округлению до четырех знаков после запятой.».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bookmarkStart w:id="36" w:name="_Hlk184724207"/>
      <w:bookmarkStart w:id="37" w:name="_Hlk184723390"/>
      <w:bookmarkEnd w:id="36"/>
      <w:bookmarkEnd w:id="37"/>
      <w:r>
        <w:rPr>
          <w:rFonts w:cs="Times New Roman" w:ascii="Times New Roman" w:hAnsi="Times New Roman"/>
          <w:sz w:val="27"/>
          <w:szCs w:val="27"/>
        </w:rPr>
        <w:t>1.1.3.</w:t>
      </w:r>
      <w:r>
        <w:rPr/>
        <w:t xml:space="preserve"> </w:t>
      </w:r>
      <w:r>
        <w:rPr>
          <w:rFonts w:cs="Times New Roman" w:ascii="Times New Roman" w:hAnsi="Times New Roman"/>
          <w:sz w:val="27"/>
          <w:szCs w:val="27"/>
        </w:rPr>
        <w:t>В разделе 6. «Оплата труда директора учреждения, заместителя директора по административно-хозяйственной части (далее – АХЧ) и главного бухгалтера»</w:t>
      </w:r>
      <w:r>
        <w:rPr/>
        <w:t xml:space="preserve"> </w:t>
      </w:r>
      <w:r>
        <w:rPr>
          <w:rFonts w:cs="Times New Roman" w:ascii="Times New Roman" w:hAnsi="Times New Roman"/>
          <w:sz w:val="27"/>
          <w:szCs w:val="27"/>
        </w:rPr>
        <w:t>подпункт 6.21.1. пункта 6.21. изложить в следующей редакции: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«</w:t>
      </w:r>
      <w:bookmarkStart w:id="38" w:name="_Hlk184823952"/>
      <w:r>
        <w:rPr>
          <w:rFonts w:cs="Times New Roman" w:ascii="Times New Roman" w:hAnsi="Times New Roman"/>
          <w:sz w:val="27"/>
          <w:szCs w:val="27"/>
        </w:rPr>
        <w:t xml:space="preserve">6.21.1. Специальная краевая выплата устанавливается в целях повышения уровня оплаты труда директору Учреждения, </w:t>
      </w:r>
      <w:bookmarkStart w:id="39" w:name="_Hlk184824718"/>
      <w:r>
        <w:rPr>
          <w:rFonts w:cs="Times New Roman" w:ascii="Times New Roman" w:hAnsi="Times New Roman"/>
          <w:sz w:val="27"/>
          <w:szCs w:val="27"/>
        </w:rPr>
        <w:t xml:space="preserve">заместителю директора по АХЧ </w:t>
      </w:r>
      <w:bookmarkEnd w:id="39"/>
      <w:r>
        <w:rPr>
          <w:rFonts w:cs="Times New Roman" w:ascii="Times New Roman" w:hAnsi="Times New Roman"/>
          <w:sz w:val="27"/>
          <w:szCs w:val="27"/>
        </w:rPr>
        <w:t xml:space="preserve">и главному бухгалтеру. 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Директору Учреждения, заместителю директора по АХЧ и главному бухгалтеру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Директору Учреждения, заместителю</w:t>
      </w:r>
      <w:r>
        <w:rPr/>
        <w:t xml:space="preserve"> </w:t>
      </w:r>
      <w:r>
        <w:rPr>
          <w:rFonts w:cs="Times New Roman" w:ascii="Times New Roman" w:hAnsi="Times New Roman"/>
          <w:sz w:val="27"/>
          <w:szCs w:val="27"/>
        </w:rPr>
        <w:t>директора по АХЧ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Размер специальной краевой выплаты в месяце, в котором директору Учреждения, заместителю</w:t>
      </w:r>
      <w:r>
        <w:rPr/>
        <w:t xml:space="preserve"> </w:t>
      </w:r>
      <w:r>
        <w:rPr>
          <w:rFonts w:cs="Times New Roman" w:ascii="Times New Roman" w:hAnsi="Times New Roman"/>
          <w:sz w:val="27"/>
          <w:szCs w:val="27"/>
        </w:rPr>
        <w:t>директора по АХЧ и главному бухгалтеру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Размер увеличения рассчитывается по формуле: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СКВув = Отп x Кув - Отп, (1)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где: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СКВув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Кув - коэффициент увеличения специальной краевой выплаты.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yle18"/>
        <w:ind w:firstLine="708" w:right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В случае если при определении среднего дневного заработка учитываются только периоды с 1 января 2025 года, Кув принимается равным 1.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случае если при определении среднего дневного заработка учитываются периоды, предшествующие 1 января 2025 года, Кув рассчитывается по формуле: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Кув = (Зпф1 + (3200 x Кмес x Крк) + Зпф2) / (Зпф1 + Зпф2), (2)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где: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yle18"/>
        <w:ind w:firstLine="708" w:right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Зпф1 -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Style18"/>
        <w:ind w:firstLine="708" w:right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Зпф2 -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Style18"/>
        <w:ind w:firstLine="708" w:right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Style18"/>
        <w:ind w:firstLine="708" w:right="0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При расчете Кув подлежит округлению до четырех знаков после запятой.».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bookmarkEnd w:id="38"/>
      <w:r>
        <w:rPr>
          <w:rFonts w:cs="Times New Roman" w:ascii="Times New Roman" w:hAnsi="Times New Roman"/>
          <w:sz w:val="27"/>
          <w:szCs w:val="27"/>
        </w:rPr>
        <w:tab/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 w:right="0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7"/>
          <w:szCs w:val="27"/>
        </w:rPr>
        <w:t>Глава города Шарыпово</w:t>
        <w:tab/>
        <w:tab/>
        <w:tab/>
        <w:tab/>
        <w:tab/>
        <w:tab/>
        <w:t xml:space="preserve">   </w:t>
        <w:tab/>
        <w:tab/>
        <w:t>В.Г. Хохлов</w:t>
      </w:r>
    </w:p>
    <w:p>
      <w:pPr>
        <w:pStyle w:val="Normal"/>
        <w:spacing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before="0" w:after="0"/>
        <w:rPr>
          <w:vanish/>
          <w:szCs w:val="28"/>
          <w:lang w:val="ru-RU" w:eastAsia="ru-RU"/>
        </w:rPr>
      </w:pPr>
      <w:r>
        <w:rPr/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24pt;height:17.95pt" o:bullet="t">
        <v:imagedata r:id="rId1" o:title=""/>
      </v:shape>
    </w:pict>
  </w:numPicBullet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1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0">
    <w:name w:val="Абзац списка"/>
    <w:basedOn w:val="Normal"/>
    <w:qFormat/>
    <w:pPr>
      <w:spacing w:before="0" w:after="200"/>
      <w:ind w:hanging="0" w:left="720" w:right="0"/>
      <w:contextualSpacing/>
    </w:pPr>
    <w:rPr>
      <w:rFonts w:eastAsia="Calibri"/>
    </w:rPr>
  </w:style>
  <w:style w:type="paragraph" w:styleId="Style21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1534</TotalTime>
  <Application>LibreOffice/7.6.4.1$Windows_X86_64 LibreOffice_project/e19e193f88cd6c0525a17fb7a176ed8e6a3e2aa1</Application>
  <AppVersion>15.0000</AppVersion>
  <Pages>4</Pages>
  <Words>1319</Words>
  <Characters>8461</Characters>
  <CharactersWithSpaces>9765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2015-03-25T10:49:00Z</dcterms:created>
  <dc:creator>1Servis</dc:creator>
  <dc:description/>
  <cp:keywords/>
  <dc:language>ru-RU</dc:language>
  <cp:lastModifiedBy/>
  <cp:lastPrinted>2024-12-18T08:28:00Z</cp:lastPrinted>
  <dcterms:modified xsi:type="dcterms:W3CDTF">2024-12-24T10:48:09Z</dcterms:modified>
  <cp:revision>131</cp:revision>
  <dc:subject/>
  <dc:title/>
</cp:coreProperties>
</file>