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left="0" w:right="0"/>
        <w:jc w:val="center"/>
        <w:rPr>
          <w:b/>
          <w:szCs w:val="28"/>
        </w:rPr>
      </w:pPr>
      <w:bookmarkStart w:id="0" w:name="_Hlk115176197_Копия_1"/>
      <w:bookmarkEnd w:id="0"/>
      <w:r>
        <w:rPr/>
        <w:drawing>
          <wp:inline distT="0" distB="0" distL="0" distR="0">
            <wp:extent cx="509905" cy="742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09905" cy="742950"/>
                    </a:xfrm>
                    <a:prstGeom prst="rect">
                      <a:avLst/>
                    </a:prstGeom>
                  </pic:spPr>
                </pic:pic>
              </a:graphicData>
            </a:graphic>
          </wp:inline>
        </w:drawing>
      </w:r>
    </w:p>
    <w:p>
      <w:pPr>
        <w:pStyle w:val="Normal"/>
        <w:bidi w:val="0"/>
        <w:spacing w:lineRule="auto" w:line="276"/>
        <w:ind w:hanging="0" w:left="0" w:right="0"/>
        <w:jc w:val="center"/>
        <w:rPr>
          <w:rFonts w:ascii="Times New Roman" w:hAnsi="Times New Roman"/>
          <w:sz w:val="28"/>
          <w:szCs w:val="28"/>
        </w:rPr>
      </w:pPr>
      <w:bookmarkStart w:id="1" w:name="_Hlk115176197"/>
      <w:r>
        <w:rPr>
          <w:rFonts w:ascii="Times New Roman" w:hAnsi="Times New Roman"/>
          <w:b/>
          <w:sz w:val="28"/>
          <w:szCs w:val="28"/>
        </w:rPr>
        <w:t>АДМИНИСТРАЦИЯ ГОРОДА ШАРЫПОВО КРАСНОЯРСКОГО КРАЯ</w:t>
      </w:r>
      <w:bookmarkEnd w:id="1"/>
    </w:p>
    <w:p>
      <w:pPr>
        <w:pStyle w:val="Normal"/>
        <w:widowControl w:val="false"/>
        <w:bidi w:val="0"/>
        <w:spacing w:before="0" w:after="0"/>
        <w:ind w:firstLine="540" w:left="0" w:right="0"/>
        <w:jc w:val="center"/>
        <w:rPr>
          <w:rFonts w:ascii="Times New Roman CYR" w:hAnsi="Times New Roman CYR" w:cs="Times New Roman CYR"/>
          <w:b/>
          <w:bCs/>
          <w:sz w:val="28"/>
          <w:szCs w:val="28"/>
        </w:rPr>
      </w:pPr>
      <w:bookmarkStart w:id="2" w:name="_Hlk115176197_Копия_1"/>
      <w:bookmarkEnd w:id="2"/>
      <w:r>
        <w:rPr>
          <w:rFonts w:cs="Times New Roman CYR" w:ascii="Times New Roman CYR" w:hAnsi="Times New Roman CYR"/>
          <w:b/>
          <w:bCs/>
          <w:sz w:val="28"/>
          <w:szCs w:val="28"/>
        </w:rPr>
        <w:t>ПОСТАНОВЛЕНИЕ</w:t>
      </w:r>
    </w:p>
    <w:p>
      <w:pPr>
        <w:pStyle w:val="Normal"/>
        <w:widowControl w:val="false"/>
        <w:bidi w:val="0"/>
        <w:spacing w:before="0" w:after="0"/>
        <w:ind w:firstLine="540" w:left="0" w:right="0"/>
        <w:rPr>
          <w:rFonts w:ascii="Times New Roman CYR" w:hAnsi="Times New Roman CYR" w:cs="Times New Roman CYR"/>
          <w:sz w:val="28"/>
          <w:szCs w:val="28"/>
        </w:rPr>
      </w:pPr>
      <w:r>
        <w:rPr>
          <w:rFonts w:cs="Times New Roman CYR" w:ascii="Times New Roman CYR" w:hAnsi="Times New Roman CYR"/>
          <w:sz w:val="28"/>
          <w:szCs w:val="28"/>
        </w:rPr>
        <w:tab/>
        <w:tab/>
        <w:tab/>
        <w:tab/>
        <w:tab/>
        <w:tab/>
        <w:tab/>
        <w:tab/>
        <w:tab/>
        <w:tab/>
        <w:tab/>
        <w:tab/>
      </w:r>
    </w:p>
    <w:p>
      <w:pPr>
        <w:pStyle w:val="Normal"/>
        <w:widowControl w:val="false"/>
        <w:bidi w:val="0"/>
        <w:spacing w:before="0" w:after="0"/>
        <w:ind w:hanging="0" w:left="0" w:right="0"/>
        <w:rPr>
          <w:rFonts w:ascii="Times New Roman CYR" w:hAnsi="Times New Roman CYR" w:cs="Times New Roman CYR"/>
          <w:sz w:val="28"/>
          <w:szCs w:val="28"/>
        </w:rPr>
      </w:pPr>
      <w:r>
        <w:rPr>
          <w:rFonts w:cs="Times New Roman CYR" w:ascii="Times New Roman CYR" w:hAnsi="Times New Roman CYR"/>
          <w:sz w:val="28"/>
          <w:szCs w:val="28"/>
        </w:rPr>
        <w:t>02.12.2024</w:t>
      </w:r>
      <w:r>
        <w:rPr>
          <w:rFonts w:cs="Times New Roman CYR" w:ascii="Times New Roman CYR" w:hAnsi="Times New Roman CYR"/>
          <w:sz w:val="24"/>
          <w:szCs w:val="24"/>
        </w:rPr>
        <w:t xml:space="preserve"> </w:t>
        <w:tab/>
        <w:tab/>
        <w:tab/>
        <w:tab/>
        <w:tab/>
        <w:tab/>
        <w:tab/>
        <w:tab/>
        <w:tab/>
        <w:tab/>
        <w:tab/>
        <w:t xml:space="preserve">    </w:t>
      </w:r>
      <w:r>
        <w:rPr>
          <w:rFonts w:cs="Times New Roman CYR" w:ascii="Times New Roman CYR" w:hAnsi="Times New Roman CYR"/>
          <w:sz w:val="28"/>
          <w:szCs w:val="28"/>
        </w:rPr>
        <w:t xml:space="preserve">№ 269 </w:t>
      </w:r>
    </w:p>
    <w:p>
      <w:pPr>
        <w:pStyle w:val="Normal"/>
        <w:widowControl w:val="false"/>
        <w:bidi w:val="0"/>
        <w:spacing w:before="0" w:after="0"/>
        <w:ind w:hanging="0" w:left="0" w:right="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0" w:left="0" w:right="0"/>
        <w:rPr>
          <w:rFonts w:ascii="Times New Roman CYR" w:hAnsi="Times New Roman CYR" w:cs="Times New Roman CYR"/>
          <w:sz w:val="24"/>
          <w:szCs w:val="24"/>
        </w:rPr>
      </w:pPr>
      <w:r>
        <w:rPr>
          <w:rFonts w:cs="Times New Roman CYR" w:ascii="Times New Roman CYR" w:hAnsi="Times New Roman CYR"/>
          <w:sz w:val="24"/>
          <w:szCs w:val="24"/>
        </w:rPr>
      </w:r>
    </w:p>
    <w:p>
      <w:pPr>
        <w:pStyle w:val="Normal"/>
        <w:bidi w:val="0"/>
        <w:spacing w:before="0" w:after="0"/>
        <w:ind w:hanging="0" w:left="0" w:right="0"/>
        <w:jc w:val="both"/>
        <w:rPr>
          <w:sz w:val="28"/>
          <w:szCs w:val="28"/>
        </w:rPr>
      </w:pPr>
      <w:r>
        <w:rPr>
          <w:rFonts w:ascii="Times New Roman" w:hAnsi="Times New Roman"/>
          <w:sz w:val="28"/>
          <w:szCs w:val="28"/>
        </w:rPr>
        <w:t xml:space="preserve">О внесении изменений в постановление Администрации города Шарыпово </w:t>
      </w:r>
      <w:bookmarkStart w:id="3" w:name="OLE_LINK17"/>
      <w:bookmarkStart w:id="4" w:name="OLE_LINK15"/>
      <w:bookmarkStart w:id="5" w:name="OLE_LINK16"/>
      <w:r>
        <w:rPr>
          <w:rFonts w:ascii="Times New Roman" w:hAnsi="Times New Roman"/>
          <w:sz w:val="28"/>
          <w:szCs w:val="28"/>
        </w:rPr>
        <w:t>от 13.11.2010г. №163</w:t>
      </w:r>
      <w:bookmarkEnd w:id="3"/>
      <w:bookmarkEnd w:id="4"/>
      <w:bookmarkEnd w:id="5"/>
      <w:r>
        <w:rPr>
          <w:rFonts w:ascii="Times New Roman" w:hAnsi="Times New Roman"/>
          <w:sz w:val="28"/>
          <w:szCs w:val="28"/>
        </w:rPr>
        <w:t xml:space="preserve"> </w:t>
      </w:r>
      <w:bookmarkStart w:id="6" w:name="OLE_LINK20"/>
      <w:bookmarkStart w:id="7" w:name="OLE_LINK18"/>
      <w:bookmarkStart w:id="8" w:name="OLE_LINK19"/>
      <w:r>
        <w:rPr>
          <w:rFonts w:cs="Times New Roman CYR" w:ascii="Times New Roman CYR" w:hAnsi="Times New Roman CYR"/>
          <w:sz w:val="28"/>
          <w:szCs w:val="28"/>
        </w:rPr>
        <w:t>«Об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bookmarkEnd w:id="6"/>
      <w:bookmarkEnd w:id="7"/>
      <w:bookmarkEnd w:id="8"/>
      <w:r>
        <w:rPr>
          <w:rFonts w:cs="Times New Roman CYR" w:ascii="Times New Roman CYR" w:hAnsi="Times New Roman CYR"/>
          <w:sz w:val="28"/>
          <w:szCs w:val="28"/>
        </w:rPr>
        <w:t xml:space="preserve"> </w:t>
      </w:r>
    </w:p>
    <w:p>
      <w:pPr>
        <w:pStyle w:val="Normal"/>
        <w:widowControl w:val="false"/>
        <w:bidi w:val="0"/>
        <w:spacing w:before="0" w:after="0"/>
        <w:ind w:firstLine="540" w:left="0" w:right="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tabs>
          <w:tab w:val="clear" w:pos="708"/>
          <w:tab w:val="left" w:pos="1134"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r>
    </w:p>
    <w:p>
      <w:pPr>
        <w:pStyle w:val="Normal"/>
        <w:widowControl w:val="false"/>
        <w:tabs>
          <w:tab w:val="clear" w:pos="708"/>
          <w:tab w:val="left" w:pos="567" w:leader="none"/>
        </w:tabs>
        <w:bidi w:val="0"/>
        <w:spacing w:before="0" w:after="0"/>
        <w:ind w:hanging="0" w:left="0" w:right="0"/>
        <w:jc w:val="both"/>
        <w:rPr>
          <w:rFonts w:ascii="Times New Roman" w:hAnsi="Times New Roman"/>
          <w:color w:val="000000"/>
          <w:sz w:val="28"/>
          <w:szCs w:val="28"/>
        </w:rPr>
      </w:pPr>
      <w:r>
        <w:rPr>
          <w:rFonts w:ascii="Times New Roman" w:hAnsi="Times New Roman"/>
          <w:sz w:val="28"/>
          <w:szCs w:val="28"/>
        </w:rPr>
        <w:tab/>
        <w:t xml:space="preserve">В соответствии с Федеральным законом от 27.07.2010 N 210-ФЗ «Об организации предоставления государственных и муниципальных услуг», </w:t>
      </w:r>
      <w:r>
        <w:rPr>
          <w:rFonts w:ascii="Times New Roman" w:hAnsi="Times New Roman"/>
          <w:color w:val="000000"/>
          <w:sz w:val="28"/>
          <w:szCs w:val="28"/>
        </w:rPr>
        <w:t xml:space="preserve">Жилищным кодексом Российской Федерации, </w:t>
      </w:r>
      <w:r>
        <w:rPr>
          <w:rFonts w:ascii="Times New Roman" w:hAnsi="Times New Roman"/>
          <w:sz w:val="28"/>
          <w:szCs w:val="28"/>
          <w:lang w:eastAsia="zh-CN"/>
        </w:rPr>
        <w:t xml:space="preserve">постановлением Правительства РФ от 28.01.2006г.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color w:val="000000"/>
          <w:sz w:val="28"/>
          <w:szCs w:val="28"/>
        </w:rPr>
        <w:t xml:space="preserve">руководствуясь ст. 34 Устава города Шарыпово Красноярского края, </w:t>
      </w:r>
    </w:p>
    <w:p>
      <w:pPr>
        <w:pStyle w:val="Normal"/>
        <w:widowControl w:val="false"/>
        <w:tabs>
          <w:tab w:val="clear" w:pos="708"/>
          <w:tab w:val="left" w:pos="567" w:leader="none"/>
        </w:tabs>
        <w:bidi w:val="0"/>
        <w:spacing w:before="0" w:after="0"/>
        <w:ind w:hanging="0" w:left="0" w:right="0"/>
        <w:jc w:val="both"/>
        <w:rPr>
          <w:rFonts w:ascii="Times New Roman" w:hAnsi="Times New Roman"/>
          <w:color w:val="000000"/>
          <w:sz w:val="28"/>
          <w:szCs w:val="28"/>
        </w:rPr>
      </w:pPr>
      <w:r>
        <w:rPr>
          <w:rFonts w:ascii="Times New Roman" w:hAnsi="Times New Roman"/>
          <w:color w:val="000000"/>
          <w:sz w:val="28"/>
          <w:szCs w:val="28"/>
        </w:rPr>
        <w:t>ПОСТАНОВЛЯЮ:</w:t>
      </w:r>
    </w:p>
    <w:p>
      <w:pPr>
        <w:pStyle w:val="Normal"/>
        <w:widowControl w:val="false"/>
        <w:tabs>
          <w:tab w:val="clear" w:pos="708"/>
          <w:tab w:val="left" w:pos="567"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города Шарыпово от 13.11.2010г. №163 «Об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 (далее- постановление) (в редакции от </w:t>
      </w:r>
      <w:r>
        <w:rPr>
          <w:rFonts w:cs="Times New Roman CYR" w:ascii="Times New Roman CYR" w:hAnsi="Times New Roman CYR"/>
          <w:sz w:val="28"/>
          <w:szCs w:val="28"/>
        </w:rPr>
        <w:t>17.01.2011г. №2, 12.04.2019 №77, 27.12.2022 №430</w:t>
      </w:r>
      <w:r>
        <w:rPr>
          <w:rFonts w:ascii="Times New Roman" w:hAnsi="Times New Roman"/>
          <w:sz w:val="28"/>
          <w:szCs w:val="28"/>
        </w:rPr>
        <w:t xml:space="preserve">) следующие изменения: </w:t>
      </w:r>
    </w:p>
    <w:p>
      <w:pPr>
        <w:pStyle w:val="Normal"/>
        <w:widowControl w:val="false"/>
        <w:tabs>
          <w:tab w:val="clear" w:pos="708"/>
          <w:tab w:val="left" w:pos="567"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t>1.1. Наименование постановления изложить в новой редакции: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tabs>
          <w:tab w:val="clear" w:pos="708"/>
          <w:tab w:val="left" w:pos="567" w:leader="none"/>
          <w:tab w:val="left" w:pos="851"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t>1.2. Пункт 1 постановления изложить в новой редакции: «1.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 согласно Приложению.».</w:t>
      </w:r>
    </w:p>
    <w:p>
      <w:pPr>
        <w:pStyle w:val="Normal"/>
        <w:widowControl w:val="false"/>
        <w:tabs>
          <w:tab w:val="clear" w:pos="708"/>
          <w:tab w:val="left" w:pos="426"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t xml:space="preserve">  1.3.  Приложение к постановлению изложить в новой редакции, согласно Приложению.</w:t>
      </w:r>
    </w:p>
    <w:p>
      <w:pPr>
        <w:pStyle w:val="Normal"/>
        <w:widowControl w:val="false"/>
        <w:tabs>
          <w:tab w:val="clear" w:pos="708"/>
          <w:tab w:val="left" w:pos="567" w:leader="none"/>
        </w:tabs>
        <w:bidi w:val="0"/>
        <w:spacing w:before="0" w:after="0"/>
        <w:ind w:hanging="0" w:left="0" w:right="0"/>
        <w:jc w:val="both"/>
        <w:rPr>
          <w:rFonts w:ascii="Times New Roman" w:hAnsi="Times New Roman"/>
          <w:sz w:val="28"/>
          <w:szCs w:val="28"/>
        </w:rPr>
      </w:pPr>
      <w:r>
        <w:rPr>
          <w:rFonts w:ascii="Times New Roman" w:hAnsi="Times New Roman"/>
          <w:sz w:val="28"/>
          <w:szCs w:val="28"/>
        </w:rPr>
        <w:tab/>
        <w:t>2. Контроль за исполнением настоящего постановления возложить на Первого заместителя Главы города Шарыпово Д.В. Саюшева.</w:t>
      </w:r>
    </w:p>
    <w:p>
      <w:pPr>
        <w:pStyle w:val="Normal"/>
        <w:widowControl w:val="false"/>
        <w:tabs>
          <w:tab w:val="clear" w:pos="708"/>
          <w:tab w:val="left" w:pos="567" w:leader="none"/>
        </w:tabs>
        <w:bidi w:val="0"/>
        <w:spacing w:before="0" w:after="0"/>
        <w:ind w:hanging="0" w:left="0" w:right="0"/>
        <w:jc w:val="both"/>
        <w:rPr>
          <w:rFonts w:ascii="Times New Roman" w:hAnsi="Times New Roman"/>
          <w:sz w:val="28"/>
          <w:szCs w:val="28"/>
        </w:rPr>
      </w:pPr>
      <w:r>
        <w:rPr>
          <w:rFonts w:ascii="Times New Roman" w:hAnsi="Times New Roman"/>
          <w:color w:val="000000"/>
          <w:spacing w:val="1"/>
          <w:sz w:val="28"/>
          <w:szCs w:val="28"/>
        </w:rPr>
        <w:tab/>
        <w:t>3. Постановление вступает в силу</w:t>
      </w:r>
      <w:r>
        <w:rPr>
          <w:rFonts w:ascii="Times New Roman" w:hAnsi="Times New Roman"/>
          <w:sz w:val="28"/>
          <w:szCs w:val="28"/>
        </w:rPr>
        <w:t xml:space="preserve">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ascii="Times New Roman" w:hAnsi="Times New Roman"/>
            <w:sz w:val="28"/>
            <w:szCs w:val="28"/>
          </w:rPr>
          <w:t>https://sharypovo.gosuslugi.ru</w:t>
        </w:r>
      </w:hyperlink>
      <w:r>
        <w:rPr>
          <w:rFonts w:ascii="Times New Roman" w:hAnsi="Times New Roman"/>
          <w:sz w:val="28"/>
          <w:szCs w:val="28"/>
        </w:rPr>
        <w:t>).</w:t>
      </w:r>
    </w:p>
    <w:p>
      <w:pPr>
        <w:pStyle w:val="NoSpacing"/>
        <w:bidi w:val="0"/>
        <w:ind w:hanging="0" w:left="0" w:right="0"/>
        <w:jc w:val="both"/>
        <w:rPr>
          <w:szCs w:val="28"/>
        </w:rPr>
      </w:pPr>
      <w:r>
        <w:rPr>
          <w:szCs w:val="28"/>
        </w:rPr>
      </w:r>
    </w:p>
    <w:p>
      <w:pPr>
        <w:pStyle w:val="NoSpacing"/>
        <w:bidi w:val="0"/>
        <w:ind w:hanging="0" w:left="0" w:right="0"/>
        <w:jc w:val="both"/>
        <w:rPr>
          <w:szCs w:val="28"/>
        </w:rPr>
      </w:pPr>
      <w:r>
        <w:rPr>
          <w:szCs w:val="28"/>
        </w:rPr>
      </w:r>
    </w:p>
    <w:p>
      <w:pPr>
        <w:pStyle w:val="NoSpacing"/>
        <w:bidi w:val="0"/>
        <w:ind w:hanging="0" w:left="0" w:right="0"/>
        <w:jc w:val="both"/>
        <w:rPr>
          <w:szCs w:val="28"/>
        </w:rPr>
      </w:pPr>
      <w:r>
        <w:rPr>
          <w:szCs w:val="28"/>
        </w:rPr>
      </w:r>
    </w:p>
    <w:p>
      <w:pPr>
        <w:pStyle w:val="NoSpacing"/>
        <w:bidi w:val="0"/>
        <w:ind w:hanging="0" w:left="0" w:right="0"/>
        <w:jc w:val="both"/>
        <w:rPr>
          <w:szCs w:val="28"/>
        </w:rPr>
      </w:pPr>
      <w:r>
        <w:rPr>
          <w:szCs w:val="28"/>
        </w:rPr>
      </w:r>
    </w:p>
    <w:p>
      <w:pPr>
        <w:pStyle w:val="Normal"/>
        <w:numPr>
          <w:ilvl w:val="0"/>
          <w:numId w:val="0"/>
        </w:numPr>
        <w:bidi w:val="0"/>
        <w:spacing w:before="0" w:after="0"/>
        <w:ind w:hanging="0" w:left="0" w:right="0"/>
        <w:jc w:val="both"/>
        <w:outlineLvl w:val="0"/>
        <w:rPr>
          <w:rFonts w:ascii="Times New Roman" w:hAnsi="Times New Roman"/>
          <w:sz w:val="28"/>
          <w:szCs w:val="28"/>
        </w:rPr>
      </w:pPr>
      <w:r>
        <w:rPr>
          <w:rFonts w:ascii="Times New Roman" w:hAnsi="Times New Roman"/>
          <w:sz w:val="28"/>
          <w:szCs w:val="28"/>
        </w:rPr>
        <w:t>Заместитель</w:t>
      </w:r>
    </w:p>
    <w:p>
      <w:pPr>
        <w:pStyle w:val="Normal"/>
        <w:numPr>
          <w:ilvl w:val="0"/>
          <w:numId w:val="0"/>
        </w:numPr>
        <w:bidi w:val="0"/>
        <w:spacing w:before="0" w:after="0"/>
        <w:ind w:hanging="0" w:left="0" w:right="0"/>
        <w:jc w:val="both"/>
        <w:outlineLvl w:val="0"/>
        <w:rPr>
          <w:rFonts w:ascii="Times New Roman" w:hAnsi="Times New Roman"/>
          <w:sz w:val="28"/>
          <w:szCs w:val="28"/>
        </w:rPr>
      </w:pPr>
      <w:r>
        <w:rPr>
          <w:rFonts w:ascii="Times New Roman" w:hAnsi="Times New Roman"/>
          <w:sz w:val="28"/>
          <w:szCs w:val="28"/>
        </w:rPr>
        <w:t>Главы города Шарыпово</w:t>
      </w:r>
    </w:p>
    <w:p>
      <w:pPr>
        <w:pStyle w:val="Normal"/>
        <w:numPr>
          <w:ilvl w:val="0"/>
          <w:numId w:val="0"/>
        </w:numPr>
        <w:bidi w:val="0"/>
        <w:spacing w:before="0" w:after="0"/>
        <w:ind w:hanging="0" w:left="0" w:right="0"/>
        <w:jc w:val="both"/>
        <w:outlineLvl w:val="0"/>
        <w:rPr>
          <w:rFonts w:ascii="Times New Roman" w:hAnsi="Times New Roman"/>
          <w:sz w:val="28"/>
          <w:szCs w:val="28"/>
        </w:rPr>
      </w:pPr>
      <w:r>
        <w:rPr>
          <w:rFonts w:ascii="Times New Roman" w:hAnsi="Times New Roman"/>
          <w:sz w:val="28"/>
          <w:szCs w:val="28"/>
        </w:rPr>
        <w:t xml:space="preserve">по общественно-политической работе   </w:t>
        <w:tab/>
        <w:tab/>
        <w:tab/>
        <w:t xml:space="preserve">      </w:t>
        <w:tab/>
        <w:t xml:space="preserve">         И.А. Синькевич</w:t>
      </w:r>
      <w:r>
        <w:br w:type="page"/>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 xml:space="preserve">Приложение </w:t>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 xml:space="preserve">к Постановлению Администрации </w:t>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города Шарыпово от 02.12.2024 г. № 269</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Административный регламент</w:t>
      </w:r>
    </w:p>
    <w:p>
      <w:pPr>
        <w:pStyle w:val="Normal"/>
        <w:widowControl w:val="false"/>
        <w:bidi w:val="0"/>
        <w:spacing w:before="0" w:after="0"/>
        <w:ind w:hanging="0" w:left="0" w:right="0"/>
        <w:jc w:val="center"/>
        <w:rPr>
          <w:rFonts w:ascii="Times New Roman CYR" w:hAnsi="Times New Roman CYR" w:cs="Times New Roman CYR"/>
          <w:sz w:val="24"/>
          <w:szCs w:val="24"/>
        </w:rPr>
      </w:pPr>
      <w:bookmarkStart w:id="9" w:name="_Hlk122430222"/>
      <w:bookmarkEnd w:id="9"/>
      <w:r>
        <w:rPr>
          <w:rFonts w:cs="Times New Roman CYR" w:ascii="Times New Roman CYR" w:hAnsi="Times New Roman CYR"/>
          <w:sz w:val="24"/>
          <w:szCs w:val="24"/>
        </w:rPr>
        <w:t xml:space="preserve">по предоставлению муниципальной услуги </w:t>
      </w:r>
      <w:r>
        <w:rPr>
          <w:rFonts w:ascii="Times New Roman" w:hAnsi="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bookmarkStart w:id="10" w:name="_Hlk122430222"/>
      <w:bookmarkStart w:id="11" w:name="_Hlk122430222"/>
      <w:bookmarkEnd w:id="11"/>
    </w:p>
    <w:p>
      <w:pPr>
        <w:pStyle w:val="Normal"/>
        <w:widowControl w:val="false"/>
        <w:bidi w:val="0"/>
        <w:spacing w:before="0" w:after="0"/>
        <w:ind w:hanging="0" w:left="0" w:right="0"/>
        <w:jc w:val="center"/>
        <w:rPr>
          <w:rFonts w:ascii="Times New Roman CYR" w:hAnsi="Times New Roman CYR" w:cs="Times New Roman CYR"/>
          <w:b/>
          <w:bCs/>
          <w:sz w:val="24"/>
          <w:szCs w:val="24"/>
        </w:rPr>
      </w:pPr>
      <w:r>
        <w:rPr>
          <w:rFonts w:cs="Times New Roman CYR" w:ascii="Times New Roman CYR" w:hAnsi="Times New Roman CYR"/>
          <w:b/>
          <w:bCs/>
          <w:sz w:val="24"/>
          <w:szCs w:val="24"/>
        </w:rPr>
        <w:t>1. Общие положения</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Web"/>
        <w:bidi w:val="0"/>
        <w:spacing w:lineRule="atLeast" w:line="288" w:before="0" w:after="0"/>
        <w:ind w:firstLine="540" w:left="0" w:right="0"/>
        <w:jc w:val="both"/>
        <w:rPr>
          <w:rFonts w:ascii="Times New Roman" w:hAnsi="Times New Roman"/>
        </w:rPr>
      </w:pPr>
      <w:r>
        <w:rPr>
          <w:rFonts w:cs="Times New Roman CYR" w:ascii="Times New Roman CYR" w:hAnsi="Times New Roman CYR"/>
          <w:color w:val="000000"/>
        </w:rPr>
        <w:t xml:space="preserve">1.1. Административный регламент предоставления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r>
        <w:rPr>
          <w:rFonts w:cs="Times New Roman CYR" w:ascii="Times New Roman CYR" w:hAnsi="Times New Roman CYR"/>
        </w:rPr>
        <w:t xml:space="preserve"> </w:t>
      </w:r>
      <w:r>
        <w:rPr>
          <w:rFonts w:cs="Times New Roman CYR" w:ascii="Times New Roman CYR" w:hAnsi="Times New Roman CYR"/>
          <w:color w:val="000000"/>
        </w:rPr>
        <w:t xml:space="preserve">(далее – Административный регламент) </w:t>
      </w:r>
      <w:r>
        <w:rPr>
          <w:rFonts w:cs="Times New Roman CYR" w:ascii="Times New Roman CYR" w:hAnsi="Times New Roman CYR"/>
        </w:rPr>
        <w:t>устанавливает порядок предоставления муниципальной услуги и стандарт предоставления муниципальной услуги</w:t>
      </w:r>
      <w:r>
        <w:rPr>
          <w:rFonts w:cs="Times New Roman CYR" w:ascii="Times New Roman CYR" w:hAnsi="Times New Roman CYR"/>
          <w:color w:val="000000"/>
        </w:rPr>
        <w:t xml:space="preserve"> </w:t>
      </w:r>
      <w:r>
        <w:rPr>
          <w:rFonts w:ascii="Times New Roman" w:hAnsi="Times New Roman"/>
        </w:rPr>
        <w:t xml:space="preserve">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w:t>
      </w:r>
      <w:r>
        <w:rPr>
          <w:rFonts w:cs="Times New Roman CYR" w:ascii="Times New Roman CYR" w:hAnsi="Times New Roman CYR"/>
          <w:color w:val="000000"/>
        </w:rPr>
        <w:t>(далее – муниципальная услуга).</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color w:val="000000"/>
          <w:sz w:val="24"/>
          <w:szCs w:val="24"/>
        </w:rPr>
        <w:t>1.2.</w:t>
        <w:tab/>
      </w:r>
      <w:r>
        <w:rPr>
          <w:rFonts w:cs="Times New Roman CYR" w:ascii="Times New Roman CYR" w:hAnsi="Times New Roman CYR"/>
          <w:sz w:val="24"/>
          <w:szCs w:val="24"/>
        </w:rPr>
        <w:t xml:space="preserve">Получателями муниципальной услуги, информации о процедуре предоставления муниципальной услуги являются физические и юридические лица, являющиеся собственниками жилых помещений, расположенных на территории городского округа города Шарыпово Красноярского края, </w:t>
      </w:r>
      <w:r>
        <w:rPr>
          <w:rFonts w:ascii="Times New Roman" w:hAnsi="Times New Roman"/>
          <w:sz w:val="24"/>
          <w:szCs w:val="24"/>
        </w:rPr>
        <w:t>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w:t>
      </w:r>
      <w:r>
        <w:rPr>
          <w:rFonts w:cs="Times New Roman CYR" w:ascii="Times New Roman CYR" w:hAnsi="Times New Roman CYR"/>
          <w:sz w:val="24"/>
          <w:szCs w:val="24"/>
        </w:rPr>
        <w:t>,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1.3. </w:t>
      </w:r>
      <w:r>
        <w:rPr>
          <w:rFonts w:ascii="Times New Roman" w:hAnsi="Times New Roman"/>
          <w:sz w:val="24"/>
          <w:szCs w:val="24"/>
        </w:rPr>
        <w:t xml:space="preserve">Оценка и обследование помещения в целях признания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утвержденным постановлением Правительства РФ от 28.01.2006г. №47 (далее - Положение).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567" w:left="450" w:right="0"/>
        <w:jc w:val="center"/>
        <w:rPr>
          <w:rFonts w:ascii="Times New Roman CYR" w:hAnsi="Times New Roman CYR" w:cs="Times New Roman CYR"/>
          <w:b/>
          <w:bCs/>
          <w:sz w:val="24"/>
          <w:szCs w:val="24"/>
        </w:rPr>
      </w:pPr>
      <w:r>
        <w:rPr>
          <w:rFonts w:cs="Times New Roman CYR" w:ascii="Times New Roman CYR" w:hAnsi="Times New Roman CYR"/>
          <w:b/>
          <w:bCs/>
          <w:sz w:val="24"/>
          <w:szCs w:val="24"/>
        </w:rPr>
        <w:t>2.</w:t>
        <w:tab/>
        <w:t>Стандарт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b/>
          <w:bCs/>
          <w:sz w:val="24"/>
          <w:szCs w:val="24"/>
        </w:rPr>
      </w:pPr>
      <w:r>
        <w:rPr>
          <w:rFonts w:cs="Times New Roman CYR" w:ascii="Times New Roman CYR" w:hAnsi="Times New Roman CYR"/>
          <w:b/>
          <w:bCs/>
          <w:sz w:val="24"/>
          <w:szCs w:val="24"/>
        </w:rPr>
        <w:t xml:space="preserve">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 Наименование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ascii="Times New Roman" w:hAnsi="Times New Roman"/>
          <w:sz w:val="24"/>
          <w:szCs w:val="24"/>
        </w:rPr>
        <w:t>-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Times New Roman CYR" w:ascii="Times New Roman CYR" w:hAnsi="Times New Roman CYR"/>
          <w:sz w:val="24"/>
          <w:szCs w:val="24"/>
        </w:rPr>
        <w:t>.</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color w:val="000000"/>
          <w:sz w:val="24"/>
          <w:szCs w:val="24"/>
        </w:rPr>
        <w:t>2.2.</w:t>
      </w:r>
      <w:r>
        <w:rPr>
          <w:rFonts w:cs="Times New Roman CYR" w:ascii="Times New Roman CYR" w:hAnsi="Times New Roman CYR"/>
          <w:sz w:val="24"/>
          <w:szCs w:val="24"/>
        </w:rPr>
        <w:t xml:space="preserve">Муниципальная услуга предоставляется Администрацией города Шарыпово Красноярского края (далее – Администрация) и осуществляется через муниципальное казенное учреждение «Служба городского хозяйства» (далее – МКУ «СГХ»), а также через </w:t>
      </w:r>
      <w:r>
        <w:rPr>
          <w:rStyle w:val="Style14"/>
          <w:rFonts w:cs="Times New Roman"/>
          <w:sz w:val="24"/>
          <w:szCs w:val="24"/>
          <w:lang w:val="ru-RU" w:eastAsia="ru-RU" w:bidi="ar-SA"/>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 (далее - МФЦ), которое участвует в предоставлении муниципальной услуги в части:</w:t>
      </w:r>
    </w:p>
    <w:p>
      <w:pPr>
        <w:pStyle w:val="1"/>
        <w:numPr>
          <w:ilvl w:val="0"/>
          <w:numId w:val="2"/>
        </w:numPr>
        <w:tabs>
          <w:tab w:val="clear" w:pos="708"/>
          <w:tab w:val="left" w:pos="722" w:leader="none"/>
        </w:tabs>
        <w:bidi w:val="0"/>
        <w:spacing w:before="0" w:after="0"/>
        <w:ind w:firstLine="520" w:left="0" w:right="0"/>
        <w:jc w:val="both"/>
        <w:rPr>
          <w:rFonts w:ascii="Times New Roman" w:hAnsi="Times New Roman"/>
          <w:sz w:val="24"/>
          <w:szCs w:val="24"/>
        </w:rPr>
      </w:pPr>
      <w:r>
        <w:rPr>
          <w:rStyle w:val="Style14"/>
          <w:rFonts w:cs="Times New Roman"/>
          <w:sz w:val="24"/>
          <w:szCs w:val="24"/>
          <w:lang w:val="ru-RU" w:eastAsia="ru-RU" w:bidi="ar-SA"/>
        </w:rPr>
        <w:t>информирования по вопросам предоставления муниципальной услуги;</w:t>
      </w:r>
    </w:p>
    <w:p>
      <w:pPr>
        <w:pStyle w:val="1"/>
        <w:numPr>
          <w:ilvl w:val="0"/>
          <w:numId w:val="2"/>
        </w:numPr>
        <w:tabs>
          <w:tab w:val="clear" w:pos="708"/>
          <w:tab w:val="left" w:pos="722" w:leader="none"/>
        </w:tabs>
        <w:bidi w:val="0"/>
        <w:spacing w:before="0" w:after="0"/>
        <w:ind w:firstLine="522" w:left="0" w:right="0"/>
        <w:jc w:val="both"/>
        <w:rPr>
          <w:rFonts w:ascii="Times New Roman" w:hAnsi="Times New Roman"/>
          <w:sz w:val="24"/>
          <w:szCs w:val="24"/>
        </w:rPr>
      </w:pPr>
      <w:r>
        <w:rPr>
          <w:rStyle w:val="Style14"/>
          <w:rFonts w:cs="Times New Roman"/>
          <w:sz w:val="24"/>
          <w:szCs w:val="24"/>
          <w:lang w:val="ru-RU" w:eastAsia="ru-RU" w:bidi="ar-SA"/>
        </w:rPr>
        <w:t>приема заявлений и документов, необходимых для предоставления муниципальной услуги;</w:t>
      </w:r>
    </w:p>
    <w:p>
      <w:pPr>
        <w:pStyle w:val="1"/>
        <w:numPr>
          <w:ilvl w:val="0"/>
          <w:numId w:val="2"/>
        </w:numPr>
        <w:tabs>
          <w:tab w:val="clear" w:pos="708"/>
          <w:tab w:val="left" w:pos="722" w:leader="none"/>
        </w:tabs>
        <w:bidi w:val="0"/>
        <w:spacing w:before="0" w:after="0"/>
        <w:ind w:firstLine="522" w:left="0" w:right="0"/>
        <w:jc w:val="both"/>
        <w:rPr>
          <w:rStyle w:val="Style14"/>
          <w:sz w:val="24"/>
          <w:szCs w:val="24"/>
        </w:rPr>
      </w:pPr>
      <w:r>
        <w:rPr>
          <w:rStyle w:val="Style14"/>
          <w:rFonts w:cs="Times New Roman"/>
          <w:sz w:val="24"/>
          <w:szCs w:val="24"/>
          <w:lang w:val="ru-RU" w:eastAsia="ru-RU" w:bidi="ar-SA"/>
        </w:rPr>
        <w:t>выдачи результата предоставления муниципальной услуги.</w:t>
      </w:r>
    </w:p>
    <w:p>
      <w:pPr>
        <w:pStyle w:val="1"/>
        <w:bidi w:val="0"/>
        <w:spacing w:before="0" w:after="0"/>
        <w:ind w:hanging="0" w:left="0" w:right="0"/>
        <w:jc w:val="both"/>
        <w:rPr>
          <w:rFonts w:ascii="Times New Roman" w:hAnsi="Times New Roman"/>
          <w:sz w:val="24"/>
          <w:szCs w:val="24"/>
        </w:rPr>
      </w:pPr>
      <w:r>
        <w:rPr>
          <w:rStyle w:val="Style14"/>
          <w:rFonts w:cs="Times New Roman"/>
          <w:sz w:val="24"/>
          <w:szCs w:val="24"/>
          <w:lang w:val="ru-RU" w:eastAsia="ru-RU" w:bidi="ar-SA"/>
        </w:rPr>
        <w:t xml:space="preserve">Заявитель вправе подать заявление о предоставлении услуги через МФЦ в соответствии с соглашением о взаимодействии между МФЦ и уполномоченным органом, почтовым отправлением или с помощью </w:t>
      </w:r>
      <w:bookmarkStart w:id="12" w:name="_Hlk117082044"/>
      <w:r>
        <w:rPr>
          <w:rStyle w:val="Style14"/>
          <w:rFonts w:cs="Times New Roman"/>
          <w:sz w:val="24"/>
          <w:szCs w:val="24"/>
          <w:lang w:val="ru-RU" w:eastAsia="ru-RU" w:bidi="ar-SA"/>
        </w:rPr>
        <w:t>ЕПГУ, РПГУ</w:t>
      </w:r>
      <w:bookmarkEnd w:id="12"/>
      <w:r>
        <w:rPr>
          <w:rStyle w:val="Style14"/>
          <w:rFonts w:cs="Times New Roman"/>
          <w:sz w:val="24"/>
          <w:szCs w:val="24"/>
          <w:lang w:val="ru-RU" w:eastAsia="ru-RU" w:bidi="ar-SA"/>
        </w:rPr>
        <w:t xml:space="preserve"> в электронной форме.</w:t>
      </w:r>
    </w:p>
    <w:p>
      <w:pPr>
        <w:pStyle w:val="1"/>
        <w:bidi w:val="0"/>
        <w:spacing w:before="0" w:after="0"/>
        <w:ind w:hanging="0" w:left="0" w:right="0"/>
        <w:jc w:val="both"/>
        <w:rPr>
          <w:rStyle w:val="Style14"/>
          <w:sz w:val="24"/>
          <w:szCs w:val="24"/>
        </w:rPr>
      </w:pPr>
      <w:r>
        <w:rPr>
          <w:rStyle w:val="Style14"/>
          <w:rFonts w:cs="Times New Roman"/>
          <w:sz w:val="24"/>
          <w:szCs w:val="24"/>
          <w:lang w:val="ru-RU" w:eastAsia="ru-RU" w:bidi="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
        <w:bidi w:val="0"/>
        <w:spacing w:before="0" w:after="0"/>
        <w:ind w:firstLine="567" w:left="0" w:right="0"/>
        <w:jc w:val="both"/>
        <w:rPr>
          <w:rFonts w:ascii="Times New Roman" w:hAnsi="Times New Roman"/>
          <w:sz w:val="24"/>
          <w:szCs w:val="24"/>
        </w:rPr>
      </w:pPr>
      <w:r>
        <w:rPr>
          <w:rFonts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2.3. Результатом предоставления муниципальной услуги является: </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акт обследования и заключение межведомственной комиссии:</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bidi w:val="0"/>
        <w:spacing w:before="0" w:after="0"/>
        <w:ind w:firstLine="709" w:left="0" w:right="0"/>
        <w:jc w:val="both"/>
        <w:rPr>
          <w:rFonts w:ascii="Times New Roman" w:hAnsi="Times New Roman"/>
          <w:sz w:val="24"/>
          <w:szCs w:val="24"/>
        </w:rPr>
      </w:pPr>
      <w:r>
        <w:rPr>
          <w:rFonts w:ascii="Times New Roman" w:hAnsi="Times New Roman"/>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bidi w:val="0"/>
        <w:spacing w:before="0" w:after="0"/>
        <w:ind w:firstLine="709" w:left="0" w:right="0"/>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sz w:val="24"/>
          <w:szCs w:val="24"/>
        </w:rPr>
        <w:t xml:space="preserve">2.4. Общий срок предоставления муниципальной услуги составляет 60 календарных дней с момента подачи в установленном порядке заявления о предоставлении муниципальной услуги, </w:t>
      </w:r>
      <w:r>
        <w:rPr>
          <w:rFonts w:ascii="Times New Roman" w:hAnsi="Times New Roman"/>
          <w:sz w:val="24"/>
          <w:szCs w:val="24"/>
        </w:rPr>
        <w:t xml:space="preserve">или заключения органа государственного надзора (контроля), или заключения экспертизы жилого помещения, </w:t>
      </w:r>
      <w:r>
        <w:rPr>
          <w:rFonts w:cs="Times New Roman CYR" w:ascii="Times New Roman CYR" w:hAnsi="Times New Roman CYR"/>
          <w:sz w:val="24"/>
          <w:szCs w:val="24"/>
        </w:rPr>
        <w:t xml:space="preserve">за исключением случаев, когда </w:t>
      </w:r>
      <w:r>
        <w:rPr>
          <w:rFonts w:ascii="Times New Roman" w:hAnsi="Times New Roman"/>
          <w:sz w:val="24"/>
          <w:szCs w:val="24"/>
        </w:rPr>
        <w:t xml:space="preserve">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4">
        <w:r>
          <w:rPr>
            <w:rFonts w:ascii="Times New Roman" w:hAnsi="Times New Roman"/>
            <w:sz w:val="24"/>
            <w:szCs w:val="24"/>
          </w:rPr>
          <w:t>пунктом 42</w:t>
        </w:r>
      </w:hyperlink>
      <w:r>
        <w:rPr>
          <w:rFonts w:ascii="Times New Roman" w:hAnsi="Times New Roman"/>
          <w:sz w:val="24"/>
          <w:szCs w:val="24"/>
        </w:rPr>
        <w:t xml:space="preserve"> Положения, - в течение 20 календарных дней с даты регистрации.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2.5. </w:t>
      </w:r>
      <w:r>
        <w:rPr>
          <w:rFonts w:cs="Times New Roman CYR" w:ascii="Times New Roman CYR" w:hAnsi="Times New Roman CYR"/>
          <w:color w:val="000000"/>
          <w:sz w:val="24"/>
          <w:szCs w:val="24"/>
        </w:rPr>
        <w:t>Предоставление муниципальной услуги осуществляется в соответствии со следующими нормативными правовыми актами: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Жилищный кодекс Российской Федерации;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Федеральный закон от 6 октября 2003 года N 131-ФЗ "Об общих принципах организации местного самоуправления в Российской Федерации";</w:t>
      </w:r>
    </w:p>
    <w:p>
      <w:pPr>
        <w:pStyle w:val="Normal"/>
        <w:bidi w:val="0"/>
        <w:spacing w:before="0" w:after="0"/>
        <w:ind w:hanging="0" w:left="0" w:right="0"/>
        <w:jc w:val="both"/>
        <w:rPr>
          <w:rFonts w:ascii="Times New Roman" w:hAnsi="Times New Roman"/>
          <w:sz w:val="24"/>
          <w:szCs w:val="24"/>
        </w:rPr>
      </w:pPr>
      <w:r>
        <w:rPr>
          <w:rFonts w:cs="Times New Roman CYR" w:ascii="Times New Roman CYR" w:hAnsi="Times New Roman CYR"/>
          <w:sz w:val="24"/>
          <w:szCs w:val="24"/>
        </w:rPr>
        <w:t>- постановление Правительства Российской Федерации от 28 января 2006 года N 47 «</w:t>
      </w:r>
      <w:r>
        <w:rPr>
          <w:rFonts w:ascii="Times New Roman" w:hAnsi="Times New Roman"/>
          <w:sz w:val="24"/>
          <w:szCs w:val="24"/>
        </w:rPr>
        <w:t xml:space="preserve">Об утверждении положения о признании помещения жилым помещением, жилого помещения </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cs="Times New Roman CYR" w:ascii="Times New Roman CYR" w:hAnsi="Times New Roman CYR"/>
          <w:sz w:val="24"/>
          <w:szCs w:val="24"/>
        </w:rPr>
        <w:t>;</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статья 293 Гражданского кодекса Российской Федерации;</w:t>
      </w:r>
    </w:p>
    <w:p>
      <w:pPr>
        <w:pStyle w:val="Normal"/>
        <w:widowControl w:val="false"/>
        <w:bidi w:val="0"/>
        <w:spacing w:before="0" w:after="0"/>
        <w:ind w:hanging="0" w:left="0" w:right="0"/>
        <w:jc w:val="both"/>
        <w:rPr>
          <w:rFonts w:ascii="Times New Roman" w:hAnsi="Times New Roman"/>
          <w:sz w:val="24"/>
          <w:szCs w:val="24"/>
        </w:rPr>
      </w:pPr>
      <w:r>
        <w:rPr>
          <w:rFonts w:cs="Times New Roman CYR" w:ascii="Times New Roman CYR" w:hAnsi="Times New Roman CYR"/>
          <w:sz w:val="24"/>
          <w:szCs w:val="24"/>
        </w:rPr>
        <w:t xml:space="preserve">- Постановление Администрации города Шарыпово от 24.04.2007г. № 489 </w:t>
      </w:r>
      <w:r>
        <w:rPr>
          <w:rFonts w:ascii="Times New Roman" w:hAnsi="Times New Roman"/>
          <w:sz w:val="24"/>
          <w:szCs w:val="24"/>
        </w:rPr>
        <w:t>«</w:t>
      </w:r>
      <w:r>
        <w:rPr>
          <w:rFonts w:ascii="Times New Roman" w:hAnsi="Times New Roman"/>
          <w:sz w:val="24"/>
          <w:szCs w:val="24"/>
          <w:lang w:eastAsia="zh-CN"/>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«город Шарыпово Красноярского края</w:t>
      </w:r>
      <w:r>
        <w:rPr>
          <w:rFonts w:ascii="Times New Roman" w:hAnsi="Times New Roman"/>
          <w:sz w:val="24"/>
          <w:szCs w:val="24"/>
        </w:rPr>
        <w:t xml:space="preserve">». </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sz w:val="24"/>
          <w:szCs w:val="24"/>
        </w:rPr>
        <w:t xml:space="preserve">2.6. Для проведения оценки </w:t>
      </w:r>
      <w:r>
        <w:rPr>
          <w:rFonts w:ascii="Times New Roman" w:hAnsi="Times New Roman"/>
          <w:sz w:val="24"/>
          <w:szCs w:val="24"/>
        </w:rPr>
        <w:t xml:space="preserve">соответствия помещения установленным в Положении требованиям и рассмотрения вопроса о пригодности (непригодности) жилого помещения для проживания и признания многоквартирного дома аварийным </w:t>
      </w:r>
      <w:r>
        <w:rPr>
          <w:rFonts w:cs="Times New Roman CYR" w:ascii="Times New Roman CYR" w:hAnsi="Times New Roman CYR"/>
          <w:sz w:val="24"/>
          <w:szCs w:val="24"/>
        </w:rPr>
        <w:t xml:space="preserve">заявитель предоставляет в адрес муниципального казенного учреждения «Служба городского хозяйства», МФЦ, либо через </w:t>
      </w:r>
      <w:r>
        <w:rPr>
          <w:rFonts w:ascii="Times New Roman" w:hAnsi="Times New Roman"/>
          <w:sz w:val="24"/>
          <w:szCs w:val="24"/>
        </w:rPr>
        <w:t>Единый портал государственных и муниципальных услуг (функций)</w:t>
      </w:r>
      <w:r>
        <w:rPr>
          <w:rStyle w:val="Style14"/>
          <w:rFonts w:cs="Times New Roman"/>
          <w:sz w:val="24"/>
          <w:szCs w:val="24"/>
          <w:lang w:val="ru-RU" w:eastAsia="ru-RU" w:bidi="ar-SA"/>
        </w:rPr>
        <w:t xml:space="preserve">, </w:t>
      </w:r>
      <w:r>
        <w:rPr>
          <w:rFonts w:ascii="Times New Roman" w:hAnsi="Times New Roman"/>
          <w:sz w:val="24"/>
          <w:szCs w:val="24"/>
        </w:rPr>
        <w:t>региональный портал государственных и муниципальных услуг</w:t>
      </w:r>
      <w:r>
        <w:rPr>
          <w:rFonts w:cs="Times New Roman CYR" w:ascii="Times New Roman CYR" w:hAnsi="Times New Roman CYR"/>
          <w:sz w:val="24"/>
          <w:szCs w:val="24"/>
        </w:rPr>
        <w:t xml:space="preserve"> </w:t>
      </w:r>
      <w:r>
        <w:rPr>
          <w:rFonts w:ascii="Times New Roman" w:hAnsi="Times New Roman"/>
          <w:sz w:val="24"/>
          <w:szCs w:val="24"/>
        </w:rPr>
        <w:t xml:space="preserve">по месту нахождения жилого помещения </w:t>
      </w:r>
      <w:r>
        <w:rPr>
          <w:rFonts w:cs="Times New Roman CYR" w:ascii="Times New Roman CYR" w:hAnsi="Times New Roman CYR"/>
          <w:sz w:val="24"/>
          <w:szCs w:val="24"/>
        </w:rPr>
        <w:t>следующие документы:</w:t>
      </w:r>
    </w:p>
    <w:p>
      <w:pPr>
        <w:pStyle w:val="NormalWeb"/>
        <w:bidi w:val="0"/>
        <w:spacing w:lineRule="atLeast" w:line="288" w:before="0" w:after="0"/>
        <w:ind w:firstLine="540" w:left="0" w:right="0"/>
        <w:jc w:val="both"/>
        <w:rPr>
          <w:rFonts w:ascii="Times New Roman" w:hAnsi="Times New Roman"/>
        </w:rPr>
      </w:pPr>
      <w:r>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Web"/>
        <w:bidi w:val="0"/>
        <w:spacing w:lineRule="atLeast" w:line="288" w:before="0" w:after="0"/>
        <w:ind w:firstLine="540" w:left="0" w:right="0"/>
        <w:jc w:val="both"/>
        <w:rPr>
          <w:rFonts w:ascii="Times New Roman" w:hAnsi="Times New Roman"/>
        </w:rPr>
      </w:pPr>
      <w:r>
        <w:rPr>
          <w:rFonts w:ascii="Times New Roman" w:hAnsi="Times New Roman"/>
        </w:rPr>
        <w:t xml:space="preserve">г) </w:t>
      </w:r>
      <w:bookmarkStart w:id="13" w:name="_Hlk183704507"/>
      <w:r>
        <w:rPr>
          <w:rFonts w:ascii="Times New Roman" w:hAnsi="Times New Roman"/>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
        <w:r>
          <w:rPr>
            <w:rFonts w:ascii="Times New Roman" w:hAnsi="Times New Roman"/>
          </w:rPr>
          <w:t>абзацем третьим пункта 44</w:t>
        </w:r>
      </w:hyperlink>
      <w:r>
        <w:rPr>
          <w:rFonts w:ascii="Times New Roman" w:hAnsi="Times New Roman"/>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bookmarkEnd w:id="13"/>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д) заявления, письма, жалобы граждан на неудовлетворительные условия проживания - по усмотрению заявителя.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bookmarkStart w:id="14" w:name="_Hlk117085561"/>
      <w:r>
        <w:rPr>
          <w:rFonts w:ascii="Times New Roman" w:hAnsi="Times New Roman"/>
          <w:sz w:val="24"/>
          <w:szCs w:val="24"/>
        </w:rPr>
        <w:t>подпунктах а), б), в), г), д) настоящего пункта</w:t>
      </w:r>
      <w:bookmarkEnd w:id="14"/>
      <w:r>
        <w:rPr>
          <w:rFonts w:ascii="Times New Roman" w:hAnsi="Times New Roman"/>
          <w:sz w:val="24"/>
          <w:szCs w:val="24"/>
        </w:rPr>
        <w:t>.</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подпунктах а), б), в), г), д) настоящего пункта, не требуется.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а) сведения из Единого государственного реестра недвижимости;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б) технический паспорт жилого помещения;</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6">
        <w:r>
          <w:rPr>
            <w:rFonts w:ascii="Times New Roman" w:hAnsi="Times New Roman"/>
            <w:sz w:val="24"/>
            <w:szCs w:val="24"/>
          </w:rPr>
          <w:t>абзацем третьим пункта 44</w:t>
        </w:r>
      </w:hyperlink>
      <w:r>
        <w:rPr>
          <w:rFonts w:ascii="Times New Roman" w:hAnsi="Times New Roman"/>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вправе запрашивать эти документы в органах государственного надзора (контроля) -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Заявитель вправе представить в комиссию вышеуказанные документы и информацию по своей инициативе.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7">
        <w:r>
          <w:rPr>
            <w:rFonts w:ascii="Times New Roman" w:hAnsi="Times New Roman"/>
            <w:sz w:val="24"/>
            <w:szCs w:val="24"/>
          </w:rPr>
          <w:t>абзацем первым пункта 42</w:t>
        </w:r>
      </w:hyperlink>
      <w:r>
        <w:rPr>
          <w:rFonts w:ascii="Times New Roman" w:hAnsi="Times New Roman"/>
          <w:sz w:val="24"/>
          <w:szCs w:val="24"/>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8">
        <w:r>
          <w:rPr>
            <w:rFonts w:ascii="Times New Roman" w:hAnsi="Times New Roman"/>
            <w:sz w:val="24"/>
            <w:szCs w:val="24"/>
          </w:rPr>
          <w:t>пунктом 42</w:t>
        </w:r>
      </w:hyperlink>
      <w:r>
        <w:rPr>
          <w:rFonts w:ascii="Times New Roman" w:hAnsi="Times New Roman"/>
          <w:sz w:val="24"/>
          <w:szCs w:val="24"/>
        </w:rPr>
        <w:t xml:space="preserve"> Положения,   - в течение 20 календарных дней с даты регистрации и принимает решение (в виде заключения), указанное в пункте 3.3.7 настоящего регламента, либо решение о проведении дополнительного обследования оцениваемого помещения.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В случае непредставления заявителем документов, предусмотренных </w:t>
      </w:r>
      <w:hyperlink r:id="rId9">
        <w:r>
          <w:rPr>
            <w:rFonts w:ascii="Times New Roman" w:hAnsi="Times New Roman"/>
            <w:sz w:val="24"/>
            <w:szCs w:val="24"/>
          </w:rPr>
          <w:t>пунктом 45</w:t>
        </w:r>
      </w:hyperlink>
      <w:r>
        <w:rPr>
          <w:rFonts w:ascii="Times New Roman" w:hAnsi="Times New Roman"/>
          <w:sz w:val="24"/>
          <w:szCs w:val="24"/>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данным абзацем настоящего пункта.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2.7.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непредставление заявителем документов, указанных в подпунктах «а»-«д» абзаца первого пункта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в) в случае, если заявитель не является получателем муниципальной услуги, установленным в пункте 1.2. настоящего Административного регламента.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2.8. </w:t>
      </w:r>
      <w:r>
        <w:rPr>
          <w:rFonts w:ascii="Times New Roman" w:hAnsi="Times New Roman"/>
          <w:sz w:val="24"/>
          <w:szCs w:val="24"/>
        </w:rPr>
        <w:t>Исчерпывающий перечень оснований для приостановления муниципальной услуги: Основания для приостановления муниципальной услуги отсутствуют.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2.9. Муниципальная услуга является бесплатной для заявителя.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30 минут.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2.11. Регистрация запроса (обращения) заявителя о предоставлении муниципальной услуги осуществляется в течение 1 (одного) дня.</w:t>
      </w:r>
    </w:p>
    <w:p>
      <w:pPr>
        <w:pStyle w:val="Normal"/>
        <w:widowControl w:val="false"/>
        <w:bidi w:val="0"/>
        <w:spacing w:before="0" w:after="0"/>
        <w:ind w:firstLine="567" w:left="0" w:right="0"/>
        <w:jc w:val="both"/>
        <w:rPr>
          <w:rFonts w:ascii="Times New Roman CYR" w:hAnsi="Times New Roman CYR" w:cs="Times New Roman CYR"/>
          <w:color w:val="000000"/>
          <w:sz w:val="24"/>
          <w:szCs w:val="24"/>
        </w:rPr>
      </w:pPr>
      <w:r>
        <w:rPr>
          <w:rFonts w:cs="Times New Roman CYR" w:ascii="Times New Roman CYR" w:hAnsi="Times New Roman CYR"/>
          <w:sz w:val="24"/>
          <w:szCs w:val="24"/>
        </w:rPr>
        <w:t>2.12 Требования к месту исполнения муниципальной услуги.</w:t>
      </w:r>
      <w:r>
        <w:rPr>
          <w:rFonts w:cs="Times New Roman CYR" w:ascii="Times New Roman CYR" w:hAnsi="Times New Roman CYR"/>
          <w:color w:val="000000"/>
          <w:sz w:val="24"/>
          <w:szCs w:val="24"/>
        </w:rPr>
        <w:t xml:space="preserve"> Помещение для предоставления муниципальной услуги размещается в здании МКУ «СГХ», находящемся в пешеходной доступности от остановок общественного транспорта. </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На территории, прилегающей к месторасположению МКУ «СГХ», оборудуются бесплатные места для парковки автотранспортных средств. Вход в помещение МКУ «СГХ» оборудован информационной вывеской, содержащей полное наименование и график работы МКУ «СГХ».</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 Места приема заявителей должны быть оборудованы информационными вывесками с указанием номера кабинета, фамилии, имени, отчества и должности специалиста, осуществляющего прием.</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08:00ч до 17:00ч, за исключением выходных и праздничных дней, обеденный перерыв с 12:00ч до 13:00ч.</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 xml:space="preserve">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Время ожидания ответа при индивидуальном устном информировании заявителя не может превышать 15 минут. </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Предоставление муниципальной услуги не требует оборудования специализированных мест в Администрации и МКУ «СГХ».</w:t>
      </w:r>
    </w:p>
    <w:p>
      <w:pPr>
        <w:pStyle w:val="Normal"/>
        <w:bidi w:val="0"/>
        <w:spacing w:before="0" w:after="0"/>
        <w:ind w:firstLine="708" w:left="0" w:right="0"/>
        <w:jc w:val="both"/>
        <w:rPr>
          <w:rFonts w:ascii="Times New Roman" w:hAnsi="Times New Roman"/>
          <w:sz w:val="24"/>
          <w:szCs w:val="24"/>
        </w:rPr>
      </w:pPr>
      <w:r>
        <w:rPr>
          <w:rFonts w:ascii="Times New Roman" w:hAnsi="Times New Roman"/>
          <w:sz w:val="24"/>
          <w:szCs w:val="24"/>
        </w:rPr>
        <w:t>В целях обеспечения условий доступности для инвалидов объектов и предоставляемой услуги Администрация города Шарыпово обязуется обеспечить:</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условия для беспрепятственного доступа к зданию, в котором предоставляется муниципальная услуга;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условия для беспрепятственного пользования автомобильным и иным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возможность самостоятельного или с помощью сотрудников, предоставляющих услуги, передвижения по территории, на которой расположено здание, входа в данное здание и выхода из него;</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сопровождение инвалидов, имеющих стойкие расстройства функции зрения и самостоятельного передвижения, и оказание им помощи во всем здании;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надлежащее размещение оборудования и носителей информации, необходимых для обеспечения беспрепятственного доступа инвалидов к зданию и к муниципальной услуге с учетом ограничений их жизнедеятельности;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допуск в здание, в котором предоставляется муниципальная услуга собаки-проводника при наличии документа, подтверждающего ее специальное обучение;</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оказание сотрудниками, предоставляющими услугу, иной необходимой инвалидам помощи в преодолении барьеров, мешающих получению услуги и использованию здания наравне с другими лицами.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В случае невозможности приспособления к потребностям инвалидов доступность обеспечивается в следующем порядке:</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согласование с одним из общественных объединений инвалидов, осуществляющих свою деятельность на территории муниципального образования «город Шарыпово Красноярского края», меры для обеспечения доступа инвалидов к месту предоставления услуги;</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ascii="Times New Roman" w:hAnsi="Times New Roman"/>
          <w:sz w:val="24"/>
          <w:szCs w:val="24"/>
        </w:rPr>
        <w:t>- когда это возможно обеспечить, для предоставления муниципальной услуги по месту жительства инвалидов или в дистанционном режиме.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2.13. Порядок информирования о правилах предоставления муниципальной услуги.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2.13.1. Информация о муниципальной услуге предоставляется с использованием средств телефонной связи, при личном или письменном обращении заявителя,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2.13.2. Местонахождение Администрации города Шарыпово: 662314 Россия Красноярский край, город Шарыпово улица Горького, здание № 14а.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Почтовый адрес для направления в администрацию документов и заявлений по вопросам предоставления муниципальной услуги: 662314 Россия Красноярский край, город Шарыпово улица Горького, здание № 14а. </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График работы администрации: понедельник – пятница с 8.00 до 17.00(в предпраздничные дни продолжительность времени работы администрации сокращается на 1 час).</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Место подачи заявления и прилагающихся к нему документов: 662311, Россия Красноярский край, город Шарыпово микрорайон Пионерный здание № 27/2 офис 401. Прием заявлений и прилагающихся к нему документов осуществляет Муниципальное казенное учреждение «Служба городского хозяйства». Часы приема заявлений и прилагающихся к нему документов: понедельник – пятница с 8.00 до 17.00.</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Адрес официального сайта Администрации города Шарыпово в сети «Интернет»: </w:t>
      </w:r>
      <w:hyperlink r:id="rId10">
        <w:r>
          <w:rPr>
            <w:rFonts w:ascii="Times New Roman" w:hAnsi="Times New Roman"/>
            <w:color w:val="0000FF"/>
            <w:sz w:val="24"/>
            <w:szCs w:val="24"/>
            <w:u w:val="single"/>
          </w:rPr>
          <w:t>https://sharypovo.gosuslugi.ru</w:t>
        </w:r>
      </w:hyperlink>
      <w:r>
        <w:rPr>
          <w:rFonts w:cs="Times New Roman CYR" w:ascii="Times New Roman CYR" w:hAnsi="Times New Roman CYR"/>
          <w:sz w:val="24"/>
          <w:szCs w:val="24"/>
        </w:rPr>
        <w:t xml:space="preserve"> .</w:t>
      </w:r>
    </w:p>
    <w:p>
      <w:pPr>
        <w:pStyle w:val="Normal"/>
        <w:widowControl w:val="false"/>
        <w:bidi w:val="0"/>
        <w:spacing w:before="0" w:after="0"/>
        <w:ind w:firstLine="540" w:left="0" w:right="0"/>
        <w:jc w:val="both"/>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Местонахождение СП КГБУ «МФЦ» в г.Шарыпово: 662313, Красноярский край, г.Шарыпово, микрорайон 6, дом 16, помещение №1.</w:t>
      </w:r>
    </w:p>
    <w:p>
      <w:pPr>
        <w:pStyle w:val="Normal"/>
        <w:widowControl w:val="false"/>
        <w:bidi w:val="0"/>
        <w:spacing w:before="0" w:after="0"/>
        <w:ind w:firstLine="284" w:left="0" w:right="0"/>
        <w:jc w:val="both"/>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Режим работы СП КГБУ «МФЦ» в г.Шарыпово:</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Понедельник   - с 9.00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Вторник           - с 9.00 до 20.00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Среда                - с 9.00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Четверг             - с 9.00 до 20.00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Пятница           -  с 8.00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sz w:val="24"/>
          <w:szCs w:val="24"/>
          <w:lang w:eastAsia="en-US"/>
        </w:rPr>
        <w:t xml:space="preserve">Суббота            - с 8.00 до 17.00 </w:t>
      </w:r>
      <w:r>
        <w:rPr>
          <w:rFonts w:ascii="Times New Roman" w:hAnsi="Times New Roman"/>
          <w:bCs/>
          <w:sz w:val="24"/>
          <w:szCs w:val="24"/>
          <w:lang w:eastAsia="en-US"/>
        </w:rPr>
        <w:t>(без перерыва)</w:t>
      </w:r>
    </w:p>
    <w:p>
      <w:pPr>
        <w:pStyle w:val="Normal"/>
        <w:bidi w:val="0"/>
        <w:spacing w:before="0" w:after="0"/>
        <w:ind w:hanging="0" w:left="360" w:right="0"/>
        <w:jc w:val="both"/>
        <w:rPr>
          <w:rFonts w:ascii="Times New Roman" w:hAnsi="Times New Roman"/>
          <w:sz w:val="24"/>
          <w:szCs w:val="24"/>
          <w:lang w:eastAsia="en-US"/>
        </w:rPr>
      </w:pPr>
      <w:r>
        <w:rPr>
          <w:rFonts w:ascii="Times New Roman" w:hAnsi="Times New Roman"/>
          <w:sz w:val="24"/>
          <w:szCs w:val="24"/>
          <w:lang w:eastAsia="en-US"/>
        </w:rPr>
        <w:t>Воскресенье – выходной день.</w:t>
      </w:r>
    </w:p>
    <w:p>
      <w:pPr>
        <w:pStyle w:val="Normal"/>
        <w:bidi w:val="0"/>
        <w:spacing w:before="0" w:after="0"/>
        <w:ind w:hanging="0" w:left="360" w:right="0"/>
        <w:jc w:val="both"/>
        <w:rPr>
          <w:rFonts w:ascii="Times New Roman" w:hAnsi="Times New Roman"/>
          <w:sz w:val="24"/>
          <w:szCs w:val="24"/>
          <w:shd w:fill="FFFFFF" w:val="clear"/>
        </w:rPr>
      </w:pPr>
      <w:r>
        <w:rPr>
          <w:rFonts w:ascii="Times New Roman" w:hAnsi="Times New Roman"/>
          <w:sz w:val="24"/>
          <w:szCs w:val="24"/>
          <w:lang w:eastAsia="en-US"/>
        </w:rPr>
        <w:t xml:space="preserve">Справочные телефоны: СП КГБУ «МФЦ» в г.Шарыпово: </w:t>
      </w:r>
      <w:r>
        <w:rPr>
          <w:rFonts w:ascii="Times New Roman" w:hAnsi="Times New Roman"/>
          <w:sz w:val="24"/>
          <w:szCs w:val="24"/>
          <w:shd w:fill="FFFFFF" w:val="clear"/>
        </w:rPr>
        <w:t>8(39153) 4-03-22, 8(39153) 4-03-72, 8(39153) 4-05-11</w:t>
      </w:r>
    </w:p>
    <w:p>
      <w:pPr>
        <w:pStyle w:val="Normal"/>
        <w:bidi w:val="0"/>
        <w:spacing w:before="0" w:after="0"/>
        <w:ind w:hanging="0" w:left="360" w:right="0"/>
        <w:jc w:val="both"/>
        <w:rPr>
          <w:rFonts w:ascii="Times New Roman" w:hAnsi="Times New Roman"/>
          <w:sz w:val="24"/>
          <w:szCs w:val="24"/>
          <w:lang w:eastAsia="en-US"/>
        </w:rPr>
      </w:pPr>
      <w:r>
        <w:rPr>
          <w:rFonts w:ascii="Times New Roman" w:hAnsi="Times New Roman"/>
          <w:sz w:val="24"/>
          <w:szCs w:val="24"/>
          <w:lang w:eastAsia="en-US"/>
        </w:rPr>
        <w:t xml:space="preserve">Адрес электронной почты: </w:t>
      </w:r>
      <w:hyperlink r:id="rId11">
        <w:r>
          <w:rPr>
            <w:rStyle w:val="Hyperlink"/>
            <w:rFonts w:ascii="Times New Roman" w:hAnsi="Times New Roman"/>
            <w:color w:val="000000"/>
            <w:sz w:val="24"/>
            <w:szCs w:val="24"/>
            <w:lang w:val="en-US" w:eastAsia="en-US" w:bidi="ar-SA"/>
          </w:rPr>
          <w:t>info</w:t>
        </w:r>
        <w:r>
          <w:rPr>
            <w:rStyle w:val="Hyperlink"/>
            <w:rFonts w:ascii="Times New Roman" w:hAnsi="Times New Roman"/>
            <w:color w:val="000000"/>
            <w:sz w:val="24"/>
            <w:szCs w:val="24"/>
            <w:lang w:val="ru-RU" w:eastAsia="en-US" w:bidi="ar-SA"/>
          </w:rPr>
          <w:t>@24</w:t>
        </w:r>
        <w:r>
          <w:rPr>
            <w:rStyle w:val="Hyperlink"/>
            <w:rFonts w:ascii="Times New Roman" w:hAnsi="Times New Roman"/>
            <w:color w:val="000000"/>
            <w:sz w:val="24"/>
            <w:szCs w:val="24"/>
            <w:lang w:val="en-US" w:eastAsia="en-US" w:bidi="ar-SA"/>
          </w:rPr>
          <w:t>mfc</w:t>
        </w:r>
        <w:r>
          <w:rPr>
            <w:rStyle w:val="Hyperlink"/>
            <w:rFonts w:ascii="Times New Roman" w:hAnsi="Times New Roman"/>
            <w:color w:val="000000"/>
            <w:sz w:val="24"/>
            <w:szCs w:val="24"/>
            <w:lang w:val="ru-RU" w:eastAsia="en-US" w:bidi="ar-SA"/>
          </w:rPr>
          <w:t>.</w:t>
        </w:r>
        <w:r>
          <w:rPr>
            <w:rStyle w:val="Hyperlink"/>
            <w:rFonts w:ascii="Times New Roman" w:hAnsi="Times New Roman"/>
            <w:color w:val="000000"/>
            <w:sz w:val="24"/>
            <w:szCs w:val="24"/>
            <w:lang w:val="en-US" w:eastAsia="en-US" w:bidi="ar-SA"/>
          </w:rPr>
          <w:t>ru</w:t>
        </w:r>
      </w:hyperlink>
      <w:r>
        <w:rPr>
          <w:rFonts w:ascii="Times New Roman" w:hAnsi="Times New Roman"/>
          <w:sz w:val="24"/>
          <w:szCs w:val="24"/>
          <w:lang w:eastAsia="en-US"/>
        </w:rPr>
        <w:t xml:space="preserve">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2.13.3. Консультации (справки) по вопросам предоставления муниципальной услуги, информирование заявителей о порядке предоставления муниципальной услуги проводит специалист Муниципального казенного учреждения «Служба городского хозяйства» (при личном обращении, по телефону, письменно).</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Прием заявителей по вопросам исполнения муниципальной услуги осуществляется по следующему графику: понедельник – пятница с 8.00 до 17.00 по адресу: 662311, Россия Красноярский край, город Шарыпово микрорайон Пионерный здание № 27/2 офис 401.</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Телефон для получения справок по входящей корреспонденции по вопросам исполнения муниципальной услуги: 8 (39153) 30952.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2.13.4. Консультации (справки) предоставляются по вопросам:</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-Перечня документов, необходимых для предоставления муниципальной услуги, комплектности представленных документов.</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Источника получения документов, необходимых для получения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Времени приема заявлений и выдачи документов секретарем межведомственной комиссии.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-Сроков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Порядка обжалования действий (бездействия) и решений, осуществляемых и принимаемых в ходе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2.13.5. Прием заявителей ведется в порядке живой очереди. </w:t>
      </w:r>
    </w:p>
    <w:p>
      <w:pPr>
        <w:pStyle w:val="Normal"/>
        <w:widowControl w:val="false"/>
        <w:bidi w:val="0"/>
        <w:spacing w:before="0" w:after="0"/>
        <w:ind w:firstLine="567" w:left="0" w:right="0"/>
        <w:jc w:val="both"/>
        <w:rPr>
          <w:rFonts w:ascii="Times New Roman CYR" w:hAnsi="Times New Roman CYR" w:cs="Times New Roman CYR"/>
          <w:color w:val="000000"/>
          <w:sz w:val="24"/>
          <w:szCs w:val="24"/>
        </w:rPr>
      </w:pPr>
      <w:r>
        <w:rPr>
          <w:rFonts w:cs="Times New Roman CYR" w:ascii="Times New Roman CYR" w:hAnsi="Times New Roman CYR"/>
          <w:sz w:val="24"/>
          <w:szCs w:val="24"/>
        </w:rPr>
        <w:t>2.14. Показатели доступности и качества муниципальных услуг.</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Показатели доступности муниципальной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информация о муниципальной услуге публикуется на официальном сайте Администрации города Шарыпово;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муниципальной услуги на информационных стендах;</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время ожидания услуги – не более 10 минут при обращении лично;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услуга оказывается бесплатно;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Показатели качества муниципальной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соответствие требованиям административного регламента;</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наличие различных каналов получения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соблюдение сроков предоставления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количество обоснованных жалоб.</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450" w:left="450" w:right="0"/>
        <w:jc w:val="center"/>
        <w:rPr>
          <w:rFonts w:ascii="Times New Roman CYR" w:hAnsi="Times New Roman CYR" w:cs="Times New Roman CYR"/>
          <w:sz w:val="24"/>
          <w:szCs w:val="24"/>
        </w:rPr>
      </w:pPr>
      <w:r>
        <w:rPr>
          <w:rFonts w:cs="Times New Roman CYR" w:ascii="Times New Roman CYR" w:hAnsi="Times New Roman CYR"/>
          <w:sz w:val="24"/>
          <w:szCs w:val="24"/>
        </w:rPr>
        <w:t>3.</w:t>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bidi w:val="0"/>
        <w:spacing w:before="0" w:after="0"/>
        <w:ind w:firstLine="540" w:left="0" w:right="0"/>
        <w:jc w:val="both"/>
        <w:rPr>
          <w:rFonts w:ascii="Times New Roman CYR" w:hAnsi="Times New Roman CYR" w:cs="Times New Roman CYR"/>
          <w:b/>
          <w:bCs/>
          <w:sz w:val="24"/>
          <w:szCs w:val="24"/>
        </w:rPr>
      </w:pPr>
      <w:r>
        <w:rPr>
          <w:rFonts w:cs="Times New Roman CYR" w:ascii="Times New Roman CYR" w:hAnsi="Times New Roman CYR"/>
          <w:b/>
          <w:bCs/>
          <w:sz w:val="24"/>
          <w:szCs w:val="24"/>
        </w:rPr>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3.1. Последовательность административных действий (процедур)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3.1.1. Предоставление муниципальной услуги включает в себя следующие административные процедуры:</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прием документов и регистрация заявления на предоставление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б) </w:t>
      </w:r>
      <w:bookmarkStart w:id="15" w:name="_Hlk184307069"/>
      <w:r>
        <w:rPr>
          <w:rFonts w:cs="Times New Roman CYR" w:ascii="Times New Roman CYR" w:hAnsi="Times New Roman CYR"/>
          <w:sz w:val="24"/>
          <w:szCs w:val="24"/>
        </w:rPr>
        <w:t>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bookmarkEnd w:id="15"/>
      <w:r>
        <w:rPr>
          <w:rFonts w:cs="Times New Roman CYR" w:ascii="Times New Roman CYR" w:hAnsi="Times New Roman CYR"/>
          <w:sz w:val="24"/>
          <w:szCs w:val="24"/>
        </w:rPr>
        <w:t>;</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в) принятие решения межведомственной комиссией и оформление заключения;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г) направление заявителю акта обследования и заключение.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д) направление заключения в Орган местного самоуправления, иные государственные органы для принятия решения.</w:t>
      </w:r>
    </w:p>
    <w:p>
      <w:pPr>
        <w:pStyle w:val="Normal"/>
        <w:bidi w:val="0"/>
        <w:spacing w:before="0" w:after="0"/>
        <w:ind w:firstLine="720" w:left="0" w:right="0"/>
        <w:jc w:val="both"/>
        <w:rPr>
          <w:rFonts w:ascii="Times New Roman" w:hAnsi="Times New Roman"/>
          <w:sz w:val="24"/>
          <w:szCs w:val="24"/>
        </w:rPr>
      </w:pPr>
      <w:r>
        <w:rPr>
          <w:rFonts w:ascii="Times New Roman" w:hAnsi="Times New Roman"/>
          <w:sz w:val="24"/>
          <w:szCs w:val="24"/>
        </w:rPr>
        <w:t>Последовательность административных процедур исполнения муниципальной услуги приведена в блок-схеме (Приложение № 4).</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3.2. Прием документов и регистрация заявления на предоставление муниципальной услуги.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с предоставлением заявления и прилагаемых к нему документов на бумажном носителе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необходимых для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3.2.2. Специалист муниципального казенного учреждения «Служба городского хозяйства» при личном обращении заявителя устанавливает его личность путем проверки документов, удостоверяющих личность (паспорт, военный билет).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действия составляет 3 минуты на одного заявителя.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3.2.3. Специалист муниципального казенного учреждения «Служба городского хозяйства» проверяет наличие всех необходимых документов, исходя из перечня документов, приведенного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действий - 5 минут.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3.2.4. При наличии заявления и полного пакета документов регистрируется заявление.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Одновременно Специалист муниципального казенного учреждения «Служба городского хозяйства» сообщает заявителю:</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максимальный срок окончания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действия составляет 5 минут.</w:t>
      </w:r>
    </w:p>
    <w:p>
      <w:pPr>
        <w:pStyle w:val="Normal"/>
        <w:widowControl w:val="false"/>
        <w:bidi w:val="0"/>
        <w:spacing w:before="0" w:after="0"/>
        <w:ind w:firstLine="567" w:left="0" w:right="0"/>
        <w:rPr>
          <w:rFonts w:ascii="Times New Roman CYR" w:hAnsi="Times New Roman CYR" w:cs="Times New Roman CYR"/>
          <w:sz w:val="24"/>
          <w:szCs w:val="24"/>
        </w:rPr>
      </w:pPr>
      <w:r>
        <w:rPr>
          <w:rFonts w:cs="Times New Roman CYR" w:ascii="Times New Roman CYR" w:hAnsi="Times New Roman CYR"/>
          <w:sz w:val="24"/>
          <w:szCs w:val="24"/>
        </w:rPr>
        <w:t>3.3. Оценка соответствия помещения требованиям, предъявляемым к жилым помещениям.</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3.3.1. Основанием для начала процедуры оценки соответствия помещения требованиям, предъявляемым к жилым помещениям, является поступление в муниципальное казенное учреждение «Служба городского хозяйства»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3.3.2. Специалист муниципального казенного учреждения «Служба городского хозяйства» осуществляет проверку представленных документов:</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на наличие необходимых документов согласно перечню, указанному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Максимальный срок проверки одного заявления и прилагаемых к нему документов составляет 5 дней.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3.3.3.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а) непредставление определенных пунктом 2.6 документов;</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в) в случае, если заявитель не является получателем муниципальной услуги, установленным в пункте 1.2. настоящего Административного регламента.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3.3.4. В случае выявления оснований для отказа в предоставлении муниципальной услуги Специалист муниципального казенного учреждения «Служба городского хозяйства» подготавливает письмо заявителю об отказе в предоставлении муниципальной услуги с обоснованием причин отказа. Письмо подписывается Директором Муниципального казенного учреждения «Служба городского хозяйства».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3.3.5. В случае если заявителем выступает орган, уполномоченный на проведение государственного контроля и надзора, и в комиссию было представлено заключение этого органа, после рассмотрения заключения Специалист муниципального казенного учреждения «Служба городского хозяйства» собственнику (или собственникам) помещения письмо с предложением представить документы, указанные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указанного действия составляет 4 дня.</w:t>
      </w:r>
    </w:p>
    <w:p>
      <w:pPr>
        <w:pStyle w:val="Normal"/>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3.3.6. В</w:t>
      </w:r>
      <w:r>
        <w:rPr>
          <w:rFonts w:ascii="Times New Roman" w:hAnsi="Times New Roman"/>
          <w:sz w:val="24"/>
          <w:szCs w:val="24"/>
        </w:rPr>
        <w:t xml:space="preserve"> случае принятия комиссией решения о необходимости проведения обследования по </w:t>
      </w:r>
      <w:r>
        <w:rPr>
          <w:rFonts w:cs="Times New Roman CYR" w:ascii="Times New Roman CYR" w:hAnsi="Times New Roman CYR"/>
          <w:sz w:val="24"/>
          <w:szCs w:val="24"/>
        </w:rPr>
        <w:t xml:space="preserve">результатам обследования Специалист муниципального казенного учреждения «Служба городского хозяйства» составляет акт обследования помещения по форме согласно приложению N 2 к настоящему Административному регламенту в трех экземплярах и направляет его для подписания членам межведомственной комиссии.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3.3.7. </w:t>
      </w:r>
      <w:r>
        <w:rPr>
          <w:rFonts w:ascii="Times New Roman" w:hAnsi="Times New Roman"/>
          <w:sz w:val="24"/>
          <w:szCs w:val="24"/>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r>
        <w:rPr>
          <w:rFonts w:cs="Times New Roman CYR" w:ascii="Times New Roman CYR" w:hAnsi="Times New Roman CYR"/>
          <w:sz w:val="24"/>
          <w:szCs w:val="24"/>
        </w:rPr>
        <w:t>:</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3.3.8. </w:t>
      </w:r>
      <w:r>
        <w:rPr>
          <w:rFonts w:ascii="Times New Roman" w:hAnsi="Times New Roman"/>
          <w:sz w:val="24"/>
          <w:szCs w:val="24"/>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согласно </w:t>
      </w:r>
      <w:r>
        <w:rPr>
          <w:rFonts w:cs="Times New Roman CYR" w:ascii="Times New Roman CYR" w:hAnsi="Times New Roman CYR"/>
          <w:sz w:val="24"/>
          <w:szCs w:val="24"/>
        </w:rPr>
        <w:t>приложению N 3</w:t>
      </w:r>
      <w:r>
        <w:rPr>
          <w:rFonts w:ascii="Times New Roman" w:hAnsi="Times New Roman"/>
          <w:sz w:val="24"/>
          <w:szCs w:val="24"/>
        </w:rPr>
        <w:t xml:space="preserve">.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3.3.9. </w:t>
      </w:r>
      <w:r>
        <w:rPr>
          <w:rFonts w:ascii="Times New Roman" w:hAnsi="Times New Roman"/>
          <w:sz w:val="24"/>
          <w:szCs w:val="24"/>
        </w:rPr>
        <w:t xml:space="preserve">Два экземпляра заключения, указанного в </w:t>
      </w:r>
      <w:hyperlink r:id="rId12">
        <w:r>
          <w:rPr>
            <w:rFonts w:ascii="Times New Roman" w:hAnsi="Times New Roman"/>
            <w:sz w:val="24"/>
            <w:szCs w:val="24"/>
          </w:rPr>
          <w:t>абзаце девятом пункта 47</w:t>
        </w:r>
      </w:hyperlink>
      <w:r>
        <w:rPr>
          <w:rFonts w:ascii="Times New Roman" w:hAnsi="Times New Roman"/>
          <w:sz w:val="24"/>
          <w:szCs w:val="24"/>
        </w:rPr>
        <w:t xml:space="preserve">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(Администрацию города Шарыпово) для последующего принятия решения, предусмотренного </w:t>
      </w:r>
      <w:hyperlink r:id="rId13">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3.3.10. </w:t>
      </w:r>
      <w:r>
        <w:rPr>
          <w:rFonts w:ascii="Times New Roman" w:hAnsi="Times New Roman"/>
          <w:sz w:val="24"/>
          <w:szCs w:val="24"/>
        </w:rPr>
        <w:t xml:space="preserve">На основании полученного заключения орган местного самоуправления (Администрация города Шарыпово)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14">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3.3.11. Орган местного самоуправления (Администрация города Шарыпово) в 5-дневный срок со дня принятия решения, предусмотренного </w:t>
      </w:r>
      <w:hyperlink r:id="rId15">
        <w:r>
          <w:rPr>
            <w:rFonts w:ascii="Times New Roman" w:hAnsi="Times New Roman"/>
            <w:sz w:val="24"/>
            <w:szCs w:val="24"/>
          </w:rPr>
          <w:t>пунктом 49</w:t>
        </w:r>
      </w:hyperlink>
      <w:r>
        <w:rPr>
          <w:rFonts w:ascii="Times New Roman" w:hAnsi="Times New Roman"/>
          <w:sz w:val="24"/>
          <w:szCs w:val="24"/>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6">
        <w:r>
          <w:rPr>
            <w:rFonts w:ascii="Times New Roman" w:hAnsi="Times New Roman"/>
            <w:sz w:val="24"/>
            <w:szCs w:val="24"/>
          </w:rPr>
          <w:t>пунктом 36</w:t>
        </w:r>
      </w:hyperlink>
      <w:r>
        <w:rPr>
          <w:rFonts w:ascii="Times New Roman" w:hAnsi="Times New Roman"/>
          <w:sz w:val="24"/>
          <w:szCs w:val="24"/>
        </w:rPr>
        <w:t xml:space="preserve"> Положения, решение, предусмотренное </w:t>
      </w:r>
      <w:hyperlink r:id="rId17">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8">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Решение Органа местного самоуправления (Администрации города Шарыпово), заключение, предусмотренное </w:t>
      </w:r>
      <w:hyperlink r:id="rId19">
        <w:r>
          <w:rPr>
            <w:rFonts w:ascii="Times New Roman" w:hAnsi="Times New Roman"/>
            <w:sz w:val="24"/>
            <w:szCs w:val="24"/>
          </w:rPr>
          <w:t>пунктом 47</w:t>
        </w:r>
      </w:hyperlink>
      <w:r>
        <w:rPr>
          <w:rFonts w:ascii="Times New Roman" w:hAnsi="Times New Roman"/>
          <w:sz w:val="24"/>
          <w:szCs w:val="24"/>
        </w:rPr>
        <w:t xml:space="preserve"> Положения, могут быть обжалованы заинтересованными лицами в судебном порядке.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3.3.12.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0">
        <w:r>
          <w:rPr>
            <w:rFonts w:ascii="Times New Roman" w:hAnsi="Times New Roman"/>
            <w:sz w:val="24"/>
            <w:szCs w:val="24"/>
          </w:rPr>
          <w:t>пункте 47</w:t>
        </w:r>
      </w:hyperlink>
      <w:r>
        <w:rPr>
          <w:rFonts w:ascii="Times New Roman" w:hAnsi="Times New Roman"/>
          <w:sz w:val="24"/>
          <w:szCs w:val="24"/>
        </w:rPr>
        <w:t xml:space="preserve">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1">
        <w:r>
          <w:rPr>
            <w:rFonts w:ascii="Times New Roman" w:hAnsi="Times New Roman"/>
            <w:sz w:val="24"/>
            <w:szCs w:val="24"/>
          </w:rPr>
          <w:t>пунктом 20</w:t>
        </w:r>
      </w:hyperlink>
      <w:r>
        <w:rPr>
          <w:rFonts w:ascii="Times New Roman" w:hAnsi="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r>
        <w:rPr>
          <w:rFonts w:cs="Times New Roman CYR" w:ascii="Times New Roman CYR" w:hAnsi="Times New Roman CYR"/>
          <w:sz w:val="24"/>
          <w:szCs w:val="24"/>
        </w:rPr>
        <w:t>приложению N 3</w:t>
      </w:r>
      <w:r>
        <w:rPr>
          <w:rFonts w:ascii="Times New Roman" w:hAnsi="Times New Roman"/>
          <w:sz w:val="24"/>
          <w:szCs w:val="24"/>
        </w:rPr>
        <w:t xml:space="preserve">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4. Формы контроля за исполнением административного регламента</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4.1. Контрольные мероприятия за надлежащим исполнением муниципальной услуги осуществляются в форме плановых и внеплановых проверок.</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4.2. Проверки осуществляются на основании планов проведения проверок (плановые проверки) или по факту обращения заявителя (внеплановые проверки).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Плановые проверки проводятся не реже одного раза в течение календарного года.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Внеплановые проверки проводятся в случае необходимости при обнаружении несоответствия результатов исполнения муниципальной услуги по согласованию или отказу в согласовании переустройству и (или) перепланировке жилых помещений. Внеплановые проверки проводятся по решению главы города Шарыпово.</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4.3. Персональная ответственность специалистов и должностных лиц администрации за решения и действия (бездействие), принимаемые (осуществляемые) в ходе исполнения муниципальной услуги, закрепляется в их должностных инструкциях в соответствии с требованиями действующего законодательства.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4.4. Контроль осуществляет Первый заместитель Главы города Шарыпово.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а) действия,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(месяц, квартал, полугодие, 9 месяцев, год), составляемых с указанной периодичностью;</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б) отчёты подлежат размещению на официальном Интернет – сайте Администрации города Шарыпово.</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5. Досудебный (внесудебный) порядок обжалования решений и действий (бездействия) Администрации, МКУ «СГХ», а также должностных лиц и муниципальных служащих</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5.1. Действия (бездействие) Администрации города Шарыпово, Муниципального казенного учреждения «Служба городского хозяйства», а также должностных лиц, муниципальных служащих администрации, в ходе исполнения муниципальной услуги на основании настоящего административного регламента, обжалуются в досудебном (внесудебном) и судебном порядке.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Заявитель может обратиться с жалобой, в том числе в следующих случаях:</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1) нарушение срока регистрации запроса о предоставлении муниципальной услуги;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8) нарушение срока или порядка выдачи документов по результатам предоставления муниципальной услуги;</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rStyle w:val="Hyperlink"/>
            <w:rFonts w:cs="Times New Roman CYR" w:ascii="Times New Roman CYR" w:hAnsi="Times New Roman CYR"/>
            <w:color w:val="000000"/>
            <w:sz w:val="24"/>
            <w:szCs w:val="24"/>
            <w:u w:val="none"/>
            <w:lang w:val="ru-RU" w:eastAsia="ru-RU" w:bidi="ar-SA"/>
          </w:rPr>
          <w:t>пунктом 4 части 1 статьи 7</w:t>
        </w:r>
      </w:hyperlink>
      <w:r>
        <w:rPr>
          <w:rFonts w:cs="Times New Roman CYR" w:ascii="Times New Roman CYR" w:hAnsi="Times New Roman CYR"/>
          <w:sz w:val="24"/>
          <w:szCs w:val="24"/>
        </w:rPr>
        <w:t xml:space="preserve"> Федерального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5.2. Основанием для начала досудебного (внесудебного) обжалования является поступление в Администрацию города Шарыпово письменного, либо устного обращения заявителя.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0" w:leader="none"/>
        </w:tabs>
        <w:suppressAutoHyphens w:val="true"/>
        <w:bidi w:val="0"/>
        <w:spacing w:before="0" w:after="0"/>
        <w:ind w:hanging="0" w:left="0" w:right="0"/>
        <w:jc w:val="both"/>
        <w:rPr/>
      </w:pPr>
      <w:r>
        <w:rPr>
          <w:rFonts w:cs="Times New Roman CYR" w:ascii="Times New Roman CYR" w:hAnsi="Times New Roman CYR"/>
          <w:sz w:val="24"/>
          <w:szCs w:val="24"/>
        </w:rPr>
        <w:tab/>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w:t>
      </w:r>
    </w:p>
    <w:p>
      <w:pPr>
        <w:pStyle w:val="Normal"/>
        <w:widowControl w:val="false"/>
        <w:tabs>
          <w:tab w:val="clear" w:pos="708"/>
          <w:tab w:val="left" w:pos="0" w:leader="none"/>
        </w:tabs>
        <w:bidi w:val="0"/>
        <w:spacing w:before="0" w:after="0"/>
        <w:ind w:hanging="0" w:left="0" w:right="0"/>
        <w:jc w:val="both"/>
        <w:rPr/>
      </w:pPr>
      <w:r>
        <w:rPr>
          <w:rFonts w:cs="Times New Roman CYR" w:ascii="Times New Roman CYR" w:hAnsi="Times New Roman CYR"/>
          <w:sz w:val="24"/>
          <w:szCs w:val="24"/>
        </w:rPr>
        <w:t>Жалоба должна содержать:</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clear" w:pos="708"/>
          <w:tab w:val="left" w:pos="0" w:leader="none"/>
          <w:tab w:val="left" w:pos="709" w:leader="none"/>
          <w:tab w:val="left" w:pos="851" w:leader="none"/>
        </w:tabs>
        <w:bidi w:val="0"/>
        <w:spacing w:before="0" w:after="0"/>
        <w:ind w:hanging="0" w:left="0" w:right="0"/>
        <w:jc w:val="both"/>
        <w:rPr/>
      </w:pPr>
      <w:r>
        <w:rPr>
          <w:rFonts w:cs="Times New Roman CYR" w:ascii="Times New Roman CYR" w:hAnsi="Times New Roman CYR"/>
          <w:sz w:val="24"/>
          <w:szCs w:val="24"/>
        </w:rPr>
        <w:tab/>
        <w:t>5.5. По результатам рассмотрения жалобы принимается одно из следующих решений:</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2) в удовлетворении жалобы отказывается.</w:t>
      </w:r>
    </w:p>
    <w:p>
      <w:pPr>
        <w:pStyle w:val="Normal"/>
        <w:tabs>
          <w:tab w:val="clear" w:pos="708"/>
          <w:tab w:val="left" w:pos="0" w:leader="none"/>
        </w:tabs>
        <w:bidi w:val="0"/>
        <w:spacing w:before="0" w:after="0"/>
        <w:ind w:firstLine="851" w:left="0" w:right="0"/>
        <w:jc w:val="both"/>
        <w:rPr/>
      </w:pPr>
      <w:bookmarkStart w:id="16" w:name="Par4"/>
      <w:bookmarkEnd w:id="16"/>
      <w:r>
        <w:rPr>
          <w:rFonts w:cs="Times New Roman CYR" w:ascii="Times New Roman CYR" w:hAnsi="Times New Roman CYR"/>
          <w:sz w:val="24"/>
          <w:szCs w:val="24"/>
        </w:rPr>
        <w:t xml:space="preserve"> </w:t>
      </w:r>
      <w:r>
        <w:rPr>
          <w:rFonts w:cs="Times New Roman CYR" w:ascii="Times New Roman CYR" w:hAnsi="Times New Roman CYR"/>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tabs>
          <w:tab w:val="clear" w:pos="708"/>
          <w:tab w:val="left" w:pos="0" w:leader="none"/>
        </w:tabs>
        <w:bidi w:val="0"/>
        <w:spacing w:before="0" w:after="0"/>
        <w:ind w:firstLine="993" w:left="0" w:right="0"/>
        <w:jc w:val="both"/>
        <w:rPr/>
      </w:pPr>
      <w:r>
        <w:rPr>
          <w:rFonts w:cs="Times New Roman CYR" w:ascii="Times New Roman CYR" w:hAnsi="Times New Roman CY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clear" w:pos="708"/>
          <w:tab w:val="left" w:pos="0" w:leader="none"/>
        </w:tabs>
        <w:bidi w:val="0"/>
        <w:spacing w:before="0" w:after="0"/>
        <w:ind w:firstLine="993" w:left="0" w:right="0"/>
        <w:jc w:val="both"/>
        <w:rPr/>
      </w:pPr>
      <w:r>
        <w:rPr>
          <w:rFonts w:cs="Times New Roman CYR" w:ascii="Times New Roman CYR" w:hAnsi="Times New Roman CY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5.6.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5.7.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5.8.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5.10. Споры, связанные с действиями (бездействиями) должностных лиц и решениями администрации, муниципального казенного учреждения «Служба городского хозяйства», осуществляемыми (принимаемыми) в ходе исполнения муниципальной услуги, разрешаются в судебном порядке в соответствии с действующим законодательством. Обжалование производится в сроки, по правилам подведомственности и подсудности, установленными гражданским процессуальным законодательством Российской Федерации.</w:t>
      </w:r>
    </w:p>
    <w:p>
      <w:pPr>
        <w:pStyle w:val="Normal"/>
        <w:widowControl w:val="false"/>
        <w:bidi w:val="0"/>
        <w:spacing w:before="0" w:after="0"/>
        <w:ind w:firstLine="72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r>
        <w:br w:type="page"/>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1</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к </w:t>
      </w:r>
      <w:bookmarkStart w:id="17" w:name="_Hlk122430252"/>
      <w:r>
        <w:rPr>
          <w:rFonts w:cs="Times New Roman CYR" w:ascii="Times New Roman CYR" w:hAnsi="Times New Roman CYR"/>
        </w:rPr>
        <w:t>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bookmarkEnd w:id="17"/>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t>В межведомственную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Шарыпово Красноярского края</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от 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(указать статус заявителя - собственник помещения, наниматель)</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(фамилия, имя, отчество гражданина)</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(паспортные данные)</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(адрес проживания и регистрации)</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(контактный телефон)</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p>
    <w:p>
      <w:pPr>
        <w:pStyle w:val="Normal"/>
        <w:widowControl w:val="false"/>
        <w:bidi w:val="0"/>
        <w:spacing w:before="0" w:after="0"/>
        <w:ind w:hanging="0" w:left="0" w:right="0"/>
        <w:jc w:val="center"/>
        <w:rPr>
          <w:rFonts w:ascii="Times New Roman CYR" w:hAnsi="Times New Roman CYR" w:cs="Times New Roman CYR"/>
        </w:rPr>
      </w:pPr>
      <w:r>
        <w:rPr>
          <w:rFonts w:cs="Times New Roman CYR" w:ascii="Times New Roman CYR" w:hAnsi="Times New Roman CYR"/>
        </w:rPr>
        <w:t>ЗАЯВЛЕНИЕ</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Прошу провести оценку соответствия помещения по адресу: __________________________________</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_______________________________________________________________________________________</w:t>
      </w:r>
    </w:p>
    <w:p>
      <w:pPr>
        <w:pStyle w:val="Normal"/>
        <w:widowControl w:val="false"/>
        <w:bidi w:val="0"/>
        <w:spacing w:before="0" w:after="0"/>
        <w:ind w:hanging="0" w:left="0" w:right="0"/>
        <w:jc w:val="both"/>
        <w:rPr>
          <w:rFonts w:ascii="Times New Roman" w:hAnsi="Times New Roman"/>
        </w:rPr>
      </w:pPr>
      <w:r>
        <w:rPr>
          <w:rFonts w:cs="Times New Roman CYR" w:ascii="Times New Roman CYR" w:hAnsi="Times New Roman CYR"/>
        </w:rPr>
        <w:t>требованиям, установленным в «</w:t>
      </w:r>
      <w:r>
        <w:rPr>
          <w:rFonts w:ascii="Times New Roman" w:hAnsi="Times New Roman"/>
        </w:rPr>
        <w:t xml:space="preserve">Положении </w:t>
      </w:r>
      <w:r>
        <w:rPr>
          <w:rFonts w:ascii="Times New Roman" w:hAnsi="Times New Roman"/>
          <w:szCs w:val="28"/>
          <w:lang w:eastAsia="zh-CN"/>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rPr>
        <w:t>», утвержденном постановлением Правительства Российской Федерации от 28 января 2006 года N 47.</w:t>
      </w:r>
    </w:p>
    <w:p>
      <w:pPr>
        <w:pStyle w:val="Normal"/>
        <w:widowControl w:val="false"/>
        <w:bidi w:val="0"/>
        <w:spacing w:before="0" w:after="0"/>
        <w:ind w:hanging="0" w:left="0" w:right="0"/>
        <w:rPr>
          <w:rFonts w:ascii="Times New Roman" w:hAnsi="Times New Roman"/>
        </w:rPr>
      </w:pPr>
      <w:r>
        <w:rPr>
          <w:rFonts w:ascii="Times New Roman" w:hAnsi="Times New Roman"/>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К заявлению прилагаются:</w:t>
      </w:r>
    </w:p>
    <w:p>
      <w:pPr>
        <w:pStyle w:val="Normal"/>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bidi w:val="0"/>
        <w:spacing w:before="0" w:after="0"/>
        <w:ind w:hanging="0" w:left="0" w:right="0"/>
        <w:jc w:val="both"/>
        <w:rPr>
          <w:rFonts w:ascii="Times New Roman" w:hAnsi="Times New Roman"/>
          <w:sz w:val="20"/>
          <w:szCs w:val="20"/>
        </w:rPr>
      </w:pPr>
      <w:r>
        <w:rPr>
          <w:rFonts w:cs="Times New Roman CYR" w:ascii="Times New Roman CYR" w:hAnsi="Times New Roman CYR"/>
          <w:sz w:val="20"/>
          <w:szCs w:val="20"/>
        </w:rPr>
        <w:t xml:space="preserve">а) </w:t>
      </w:r>
      <w:r>
        <w:rPr>
          <w:rFonts w:ascii="Times New Roman" w:hAnsi="Times New Roman"/>
          <w:sz w:val="20"/>
          <w:szCs w:val="20"/>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б)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в)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3">
        <w:r>
          <w:rPr>
            <w:rFonts w:ascii="Times New Roman" w:hAnsi="Times New Roman"/>
            <w:sz w:val="20"/>
            <w:szCs w:val="20"/>
          </w:rPr>
          <w:t>абзацем третьим пункта 44</w:t>
        </w:r>
      </w:hyperlink>
      <w:r>
        <w:rPr>
          <w:rFonts w:ascii="Times New Roman" w:hAnsi="Times New Roman"/>
          <w:sz w:val="20"/>
          <w:szCs w:val="20"/>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г) заявления, письма, жалобы граждан на неудовлетворительные условия проживания - по усмотрению заявителя. </w:t>
      </w:r>
    </w:p>
    <w:p>
      <w:pPr>
        <w:pStyle w:val="Normal"/>
        <w:widowControl w:val="false"/>
        <w:bidi w:val="0"/>
        <w:spacing w:before="0" w:after="0"/>
        <w:ind w:hanging="0" w:left="0" w:right="0"/>
        <w:rPr>
          <w:rFonts w:ascii="Times New Roman CYR" w:hAnsi="Times New Roman CYR" w:cs="Times New Roman CYR"/>
          <w:sz w:val="20"/>
          <w:szCs w:val="20"/>
        </w:rPr>
      </w:pPr>
      <w:r>
        <w:rPr>
          <w:rFonts w:cs="Times New Roman CYR" w:ascii="Times New Roman CYR" w:hAnsi="Times New Roman CYR"/>
          <w:sz w:val="20"/>
          <w:szCs w:val="20"/>
        </w:rPr>
        <w:t xml:space="preserve">д) иные документы. </w:t>
        <w:tab/>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(дата)</w:t>
        <w:tab/>
        <w:tab/>
        <w:tab/>
        <w:tab/>
        <w:tab/>
        <w:tab/>
        <w:tab/>
        <w:tab/>
        <w:tab/>
        <w:tab/>
        <w:tab/>
        <w:t xml:space="preserve"> (подпись)</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Я, __________________________________________________________________________даю согласие </w:t>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                                                                            </w:t>
      </w:r>
      <w:r>
        <w:rPr>
          <w:rFonts w:cs="Times New Roman CYR" w:ascii="Times New Roman CYR" w:hAnsi="Times New Roman CYR"/>
          <w:sz w:val="20"/>
          <w:szCs w:val="20"/>
        </w:rPr>
        <w:t>Ф.И.О.</w:t>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на обработку персональных данных с целью реализации права предоставления государственных и муниципальных услуг в соответствии со статьей 9 Федерального закона от 27.07.2006г.  №152-ФЗ «О персональных данных» своей волей и в своем интересе, даю согласие специалистам МКУ «СГХ», Администрации г.Шарыпово, которые непосредственно предоставляют данную муниципальную услугу, на автоматизированную, а также без использования средств автоматизации обработку моих персональных данных, включая </w:t>
      </w:r>
      <w:bookmarkStart w:id="18" w:name="_Hlk122429066"/>
      <w:r>
        <w:rPr>
          <w:rFonts w:cs="Times New Roman CYR" w:ascii="Times New Roman CYR" w:hAnsi="Times New Roman CYR"/>
          <w:sz w:val="20"/>
          <w:szCs w:val="20"/>
        </w:rPr>
        <w:t xml:space="preserve">сбор, запись, систематизацию, накопление, хранение, уточнение (обновление, изменение), извлечение, использование, </w:t>
      </w:r>
      <w:bookmarkEnd w:id="18"/>
      <w:r>
        <w:rPr>
          <w:rFonts w:cs="Times New Roman CYR" w:ascii="Times New Roman CYR" w:hAnsi="Times New Roman CYR"/>
          <w:sz w:val="20"/>
          <w:szCs w:val="20"/>
        </w:rPr>
        <w:t xml:space="preserve">передачу (распространение, предоставление, доступ), обезличивание, блокирование, удаление, уничтожение персональных данных, включающих: фамилию, имя, отчество; адрес проживания и регистрации; телефон (сотовый) домашний; паспортные данные; ИНН; СНИЛС; иные сведения, указанные мной.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По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удаление, уничтожение и любые другие действия (операции) с персональными данными.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Я обязуюсь проинформировать специалистов МКУ «СГХ» в случае изменения моих персональных данных; мое право в любое время отозвать свое согласие путем направления соответствующего письменного заявления.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t>_______________________________________________________ ____________________ ____________</w:t>
      </w:r>
    </w:p>
    <w:p>
      <w:pPr>
        <w:pStyle w:val="Normal"/>
        <w:widowControl w:val="false"/>
        <w:tabs>
          <w:tab w:val="clear" w:pos="708"/>
          <w:tab w:val="left" w:pos="1546" w:leader="none"/>
        </w:tabs>
        <w:bidi w:val="0"/>
        <w:spacing w:before="0" w:after="0"/>
        <w:ind w:hanging="0" w:left="0" w:right="0"/>
        <w:jc w:val="both"/>
        <w:rPr>
          <w:rFonts w:ascii="Times New Roman CYR" w:hAnsi="Times New Roman CYR" w:cs="Times New Roman CYR"/>
          <w:sz w:val="16"/>
          <w:szCs w:val="16"/>
        </w:rPr>
      </w:pPr>
      <w:r>
        <w:rPr>
          <w:rFonts w:cs="Times New Roman CYR" w:ascii="Times New Roman CYR" w:hAnsi="Times New Roman CYR"/>
        </w:rPr>
        <w:tab/>
      </w:r>
      <w:r>
        <w:rPr>
          <w:rFonts w:cs="Times New Roman CYR" w:ascii="Times New Roman CYR" w:hAnsi="Times New Roman CYR"/>
          <w:sz w:val="16"/>
          <w:szCs w:val="16"/>
        </w:rPr>
        <w:t>Ф.И.О.                                                                                                                       (подпись)                                дата</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2</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к Административному регламенту 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center"/>
        <w:rPr>
          <w:rFonts w:ascii="Times New Roman CYR" w:hAnsi="Times New Roman CYR" w:cs="Times New Roman CYR"/>
          <w:color w:val="FF0000"/>
        </w:rPr>
      </w:pPr>
      <w:r>
        <w:rPr>
          <w:rFonts w:cs="Times New Roman CYR" w:ascii="Times New Roman CYR" w:hAnsi="Times New Roman CYR"/>
          <w:color w:val="FF0000"/>
        </w:rPr>
      </w:r>
    </w:p>
    <w:p>
      <w:pPr>
        <w:pStyle w:val="Normal"/>
        <w:bidi w:val="0"/>
        <w:spacing w:before="0" w:after="0"/>
        <w:ind w:hanging="0" w:left="0" w:right="0"/>
        <w:jc w:val="center"/>
        <w:rPr>
          <w:rFonts w:ascii="Times New Roman" w:hAnsi="Times New Roman"/>
          <w:b/>
          <w:bCs/>
          <w:sz w:val="24"/>
          <w:szCs w:val="24"/>
        </w:rPr>
      </w:pPr>
      <w:r>
        <w:rPr>
          <w:rFonts w:ascii="Times New Roman" w:hAnsi="Times New Roman"/>
          <w:b/>
          <w:bCs/>
          <w:sz w:val="24"/>
          <w:szCs w:val="24"/>
        </w:rPr>
        <w:t>АКТ</w:t>
      </w:r>
    </w:p>
    <w:p>
      <w:pPr>
        <w:pStyle w:val="Normal"/>
        <w:bidi w:val="0"/>
        <w:spacing w:before="0" w:after="0"/>
        <w:ind w:hanging="0" w:left="0" w:right="0"/>
        <w:jc w:val="center"/>
        <w:rPr>
          <w:rFonts w:ascii="Times New Roman" w:hAnsi="Times New Roman"/>
          <w:sz w:val="24"/>
          <w:szCs w:val="24"/>
        </w:rPr>
      </w:pPr>
      <w:r>
        <w:rPr>
          <w:rFonts w:ascii="Times New Roman" w:hAnsi="Times New Roman"/>
          <w:sz w:val="24"/>
          <w:szCs w:val="24"/>
        </w:rPr>
        <w:t>обследования помещения (многоквартирного дома)</w:t>
      </w:r>
    </w:p>
    <w:p>
      <w:pPr>
        <w:pStyle w:val="Normal"/>
        <w:bidi w:val="0"/>
        <w:spacing w:before="0" w:after="0"/>
        <w:ind w:hanging="0" w:left="0" w:right="0"/>
        <w:jc w:val="center"/>
        <w:rPr>
          <w:rFonts w:ascii="Times New Roman" w:hAnsi="Times New Roman"/>
          <w:sz w:val="24"/>
          <w:szCs w:val="24"/>
        </w:rPr>
      </w:pPr>
      <w:r>
        <w:rPr>
          <w:rFonts w:ascii="Times New Roman" w:hAnsi="Times New Roman"/>
          <w:sz w:val="24"/>
          <w:szCs w:val="24"/>
        </w:rPr>
      </w:r>
    </w:p>
    <w:tbl>
      <w:tblPr>
        <w:tblW w:w="10263" w:type="dxa"/>
        <w:jc w:val="left"/>
        <w:tblInd w:w="0" w:type="dxa"/>
        <w:tblLayout w:type="fixed"/>
        <w:tblCellMar>
          <w:top w:w="0" w:type="dxa"/>
          <w:left w:w="28" w:type="dxa"/>
          <w:bottom w:w="0" w:type="dxa"/>
          <w:right w:w="28" w:type="dxa"/>
        </w:tblCellMar>
      </w:tblPr>
      <w:tblGrid>
        <w:gridCol w:w="369"/>
        <w:gridCol w:w="3742"/>
        <w:gridCol w:w="1985"/>
        <w:gridCol w:w="4166"/>
      </w:tblGrid>
      <w:tr>
        <w:trPr>
          <w:cantSplit w:val="true"/>
        </w:trPr>
        <w:tc>
          <w:tcPr>
            <w:tcW w:w="369" w:type="dxa"/>
            <w:tcBorders/>
            <w:vAlign w:val="bottom"/>
          </w:tcPr>
          <w:p>
            <w:pPr>
              <w:pStyle w:val="Normal"/>
              <w:tabs>
                <w:tab w:val="clear" w:pos="708"/>
              </w:tabs>
              <w:bidi w:val="0"/>
              <w:spacing w:before="0" w:after="0"/>
              <w:ind w:hanging="0" w:left="0" w:right="0"/>
              <w:jc w:val="left"/>
              <w:rPr/>
            </w:pPr>
            <w:r>
              <w:rPr>
                <w:rFonts w:ascii="Times New Roman" w:hAnsi="Times New Roman"/>
                <w:sz w:val="24"/>
                <w:szCs w:val="24"/>
              </w:rPr>
              <w:t>№</w:t>
            </w:r>
          </w:p>
        </w:tc>
        <w:tc>
          <w:tcPr>
            <w:tcW w:w="3742"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c>
          <w:tcPr>
            <w:tcW w:w="1985" w:type="dxa"/>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c>
          <w:tcPr>
            <w:tcW w:w="4166"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r>
      <w:tr>
        <w:trPr>
          <w:cantSplit w:val="true"/>
        </w:trPr>
        <w:tc>
          <w:tcPr>
            <w:tcW w:w="369" w:type="dxa"/>
            <w:tcBorders/>
          </w:tcPr>
          <w:p>
            <w:pPr>
              <w:pStyle w:val="Normal"/>
              <w:tabs>
                <w:tab w:val="clear" w:pos="708"/>
              </w:tabs>
              <w:bidi w:val="0"/>
              <w:spacing w:before="0" w:after="0"/>
              <w:ind w:hanging="0" w:left="0" w:right="0"/>
              <w:jc w:val="left"/>
              <w:rPr>
                <w:rFonts w:ascii="Times New Roman" w:hAnsi="Times New Roman"/>
              </w:rPr>
            </w:pPr>
            <w:r>
              <w:rPr>
                <w:rFonts w:ascii="Times New Roman" w:hAnsi="Times New Roman"/>
              </w:rPr>
            </w:r>
          </w:p>
        </w:tc>
        <w:tc>
          <w:tcPr>
            <w:tcW w:w="3742"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5"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4166" w:type="dxa"/>
            <w:tcBorders/>
          </w:tcPr>
          <w:p>
            <w:pPr>
              <w:pStyle w:val="Normal"/>
              <w:tabs>
                <w:tab w:val="clear" w:pos="708"/>
              </w:tabs>
              <w:bidi w:val="0"/>
              <w:spacing w:before="0" w:after="0"/>
              <w:ind w:hanging="0" w:left="0" w:right="0"/>
              <w:jc w:val="center"/>
              <w:rPr/>
            </w:pPr>
            <w:r>
              <w:rPr>
                <w:rFonts w:ascii="Times New Roman" w:hAnsi="Times New Roman"/>
              </w:rPr>
              <w:t>(дата)</w:t>
            </w:r>
          </w:p>
        </w:tc>
      </w:tr>
    </w:tbl>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Межведомственная комиссия, назначенная  </w:t>
      </w:r>
    </w:p>
    <w:p>
      <w:pPr>
        <w:pStyle w:val="Normal"/>
        <w:pBdr>
          <w:top w:val="single" w:sz="4" w:space="1" w:color="000000"/>
        </w:pBdr>
        <w:bidi w:val="0"/>
        <w:spacing w:before="0" w:after="0"/>
        <w:ind w:hanging="0" w:left="5103" w:right="0"/>
        <w:jc w:val="center"/>
        <w:rPr>
          <w:rFonts w:ascii="Times New Roman" w:hAnsi="Times New Roman"/>
        </w:rPr>
      </w:pPr>
      <w:r>
        <w:rPr>
          <w:rFonts w:ascii="Times New Roman" w:hAnsi="Times New Roman"/>
        </w:rPr>
        <w:t xml:space="preserve">(кем назначена, наименование федерального органа </w:t>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jc w:val="center"/>
        <w:rPr>
          <w:rFonts w:ascii="Times New Roman" w:hAnsi="Times New Roman"/>
        </w:rPr>
      </w:pPr>
      <w:r>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в составе председателя  </w:t>
      </w:r>
    </w:p>
    <w:p>
      <w:pPr>
        <w:pStyle w:val="Normal"/>
        <w:pBdr>
          <w:top w:val="single" w:sz="4" w:space="1" w:color="000000"/>
        </w:pBdr>
        <w:bidi w:val="0"/>
        <w:spacing w:before="0" w:after="0"/>
        <w:ind w:hanging="0" w:left="2460"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и членов комиссии  </w:t>
      </w:r>
    </w:p>
    <w:p>
      <w:pPr>
        <w:pStyle w:val="Normal"/>
        <w:pBdr>
          <w:top w:val="single" w:sz="4" w:space="1" w:color="000000"/>
        </w:pBdr>
        <w:bidi w:val="0"/>
        <w:spacing w:before="0" w:after="0"/>
        <w:ind w:hanging="0" w:left="2069"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при участии приглашенных экспертов  </w:t>
      </w:r>
    </w:p>
    <w:p>
      <w:pPr>
        <w:pStyle w:val="Normal"/>
        <w:pBdr>
          <w:top w:val="single" w:sz="4" w:space="1" w:color="000000"/>
        </w:pBdr>
        <w:bidi w:val="0"/>
        <w:spacing w:before="0" w:after="0"/>
        <w:ind w:hanging="0" w:left="4054"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и приглашенного собственника помещения или уполномоченного им лица  </w:t>
      </w:r>
    </w:p>
    <w:p>
      <w:pPr>
        <w:pStyle w:val="Normal"/>
        <w:pBdr>
          <w:top w:val="single" w:sz="4" w:space="1" w:color="000000"/>
        </w:pBdr>
        <w:bidi w:val="0"/>
        <w:spacing w:before="0" w:after="0"/>
        <w:ind w:hanging="0" w:left="7785"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произвела обследование помещения (многоквартирного дома) по заявлению</w:t>
        <w:b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и составила настоящий акт обследования помещения (многоквартирного дома)</w:t>
        <w:b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(адрес, принадлежность помещения, кадастровый номер, год ввода в эксплуатацию)</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b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keepNext w:val="true"/>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pPr>
        <w:pStyle w:val="Normal"/>
        <w:pBdr>
          <w:top w:val="single" w:sz="4" w:space="1" w:color="000000"/>
        </w:pBdr>
        <w:bidi w:val="0"/>
        <w:spacing w:before="0" w:after="0"/>
        <w:ind w:hanging="0" w:left="5812"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Оценка результатов проведенного инструментального контроля и других видов контроля и исследований  </w:t>
      </w:r>
    </w:p>
    <w:p>
      <w:pPr>
        <w:pStyle w:val="Normal"/>
        <w:pBdr>
          <w:top w:val="single" w:sz="4" w:space="1" w:color="000000"/>
        </w:pBdr>
        <w:bidi w:val="0"/>
        <w:spacing w:before="0" w:after="0"/>
        <w:ind w:hanging="0" w:left="1531" w:right="0"/>
        <w:rPr>
          <w:rFonts w:ascii="Times New Roman" w:hAnsi="Times New Roman"/>
        </w:rPr>
      </w:pPr>
      <w:r>
        <w:rPr>
          <w:rFonts w:ascii="Times New Roman" w:hAnsi="Times New Roman"/>
        </w:rPr>
        <w:t>(кем проведен контроль (испытание), по каким показателям, какие фактические значения получены)</w:t>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pPr>
        <w:pStyle w:val="Normal"/>
        <w:pBdr>
          <w:top w:val="single" w:sz="4" w:space="1" w:color="000000"/>
        </w:pBdr>
        <w:bidi w:val="0"/>
        <w:spacing w:before="0" w:after="0"/>
        <w:ind w:hanging="0" w:left="137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
          <w:szCs w:val="2"/>
        </w:rPr>
      </w:pPr>
      <w:r>
        <w:rPr>
          <w:rFonts w:ascii="Times New Roman" w:hAnsi="Times New Roman"/>
          <w:sz w:val="24"/>
          <w:szCs w:val="24"/>
        </w:rPr>
        <w:t>Заключение межведомственной комиссии по результатам обследования помещения</w:t>
        <w:b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Приложение к акту:</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а) результаты инструментального контроля;</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б) результаты лабораторных испытаний;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в) результаты исследований;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г) заключения экспертов специализированных организаций;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д) другие материалы по решению межведомственной комиссии.</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Председатель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24"/>
          <w:szCs w:val="24"/>
        </w:rPr>
      </w:pPr>
      <w:r>
        <w:rPr>
          <w:rFonts w:ascii="Times New Roman" w:hAnsi="Times New Roman"/>
          <w:sz w:val="24"/>
          <w:szCs w:val="24"/>
        </w:rPr>
        <w:t>Члены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p>
      <w:pPr>
        <w:pStyle w:val="Normal"/>
        <w:bidi w:val="0"/>
        <w:spacing w:lineRule="auto" w:line="276"/>
        <w:ind w:hanging="0" w:left="0" w:right="0"/>
        <w:rPr>
          <w:sz w:val="24"/>
          <w:szCs w:val="24"/>
        </w:rPr>
      </w:pPr>
      <w:r>
        <w:rPr>
          <w:sz w:val="24"/>
          <w:szCs w:val="24"/>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3</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к 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 </w:t>
      </w:r>
    </w:p>
    <w:p>
      <w:pPr>
        <w:pStyle w:val="Normal"/>
        <w:bidi w:val="0"/>
        <w:spacing w:before="0" w:after="0"/>
        <w:ind w:hanging="0" w:left="0" w:right="0"/>
        <w:jc w:val="center"/>
        <w:rPr>
          <w:rFonts w:ascii="Times New Roman" w:hAnsi="Times New Roman"/>
          <w:b/>
          <w:bCs/>
        </w:rPr>
      </w:pPr>
      <w:r>
        <w:rPr>
          <w:rFonts w:ascii="Times New Roman" w:hAnsi="Times New Roman"/>
          <w:b/>
          <w:bCs/>
        </w:rPr>
        <w:t>ЗАКЛЮЧЕНИЕ</w:t>
      </w:r>
    </w:p>
    <w:p>
      <w:pPr>
        <w:pStyle w:val="Normal"/>
        <w:bidi w:val="0"/>
        <w:spacing w:before="0" w:after="0"/>
        <w:ind w:firstLine="567" w:left="0" w:right="0"/>
        <w:jc w:val="center"/>
        <w:rPr>
          <w:rFonts w:ascii="Times New Roman" w:hAnsi="Times New Roman"/>
        </w:rPr>
      </w:pPr>
      <w:r>
        <w:rPr>
          <w:rFonts w:ascii="Times New Roman" w:hAnsi="Times New Roman"/>
        </w:rPr>
        <w:t xml:space="preserve">об оценке соответствия помещения (многоквартирного дома) требованиям, установленным в Положении о признании помещения жилым помещением, </w:t>
        <w:br/>
        <w:t xml:space="preserve">жилого помещения непригодным для проживания, многоквартирного дома </w:t>
        <w:br/>
        <w:t>аварийным и подлежащим сносу или реконструкции</w:t>
      </w:r>
    </w:p>
    <w:p>
      <w:pPr>
        <w:pStyle w:val="Normal"/>
        <w:bidi w:val="0"/>
        <w:spacing w:before="0" w:after="0"/>
        <w:ind w:firstLine="567" w:left="0" w:right="0"/>
        <w:jc w:val="center"/>
        <w:rPr>
          <w:rFonts w:ascii="Times New Roman" w:hAnsi="Times New Roman"/>
        </w:rPr>
      </w:pPr>
      <w:r>
        <w:rPr>
          <w:rFonts w:ascii="Times New Roman" w:hAnsi="Times New Roman"/>
        </w:rPr>
      </w:r>
    </w:p>
    <w:tbl>
      <w:tblPr>
        <w:tblW w:w="9952" w:type="dxa"/>
        <w:jc w:val="left"/>
        <w:tblInd w:w="0" w:type="dxa"/>
        <w:tblLayout w:type="fixed"/>
        <w:tblCellMar>
          <w:top w:w="0" w:type="dxa"/>
          <w:left w:w="28" w:type="dxa"/>
          <w:bottom w:w="0" w:type="dxa"/>
          <w:right w:w="28" w:type="dxa"/>
        </w:tblCellMar>
      </w:tblPr>
      <w:tblGrid>
        <w:gridCol w:w="369"/>
        <w:gridCol w:w="3686"/>
        <w:gridCol w:w="1984"/>
        <w:gridCol w:w="3912"/>
      </w:tblGrid>
      <w:tr>
        <w:trPr>
          <w:cantSplit w:val="true"/>
        </w:trPr>
        <w:tc>
          <w:tcPr>
            <w:tcW w:w="369" w:type="dxa"/>
            <w:tcBorders/>
            <w:vAlign w:val="bottom"/>
          </w:tcPr>
          <w:p>
            <w:pPr>
              <w:pStyle w:val="Normal"/>
              <w:tabs>
                <w:tab w:val="clear" w:pos="708"/>
              </w:tabs>
              <w:bidi w:val="0"/>
              <w:spacing w:before="0" w:after="0"/>
              <w:ind w:hanging="0" w:left="0" w:right="0"/>
              <w:jc w:val="left"/>
              <w:rPr/>
            </w:pPr>
            <w:r>
              <w:rPr>
                <w:rFonts w:ascii="Times New Roman" w:hAnsi="Times New Roman"/>
              </w:rPr>
              <w:t>№</w:t>
            </w:r>
          </w:p>
        </w:tc>
        <w:tc>
          <w:tcPr>
            <w:tcW w:w="3686"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4" w:type="dxa"/>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3912"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r>
      <w:tr>
        <w:trPr>
          <w:cantSplit w:val="true"/>
        </w:trPr>
        <w:tc>
          <w:tcPr>
            <w:tcW w:w="369" w:type="dxa"/>
            <w:tcBorders/>
          </w:tcPr>
          <w:p>
            <w:pPr>
              <w:pStyle w:val="Normal"/>
              <w:tabs>
                <w:tab w:val="clear" w:pos="708"/>
              </w:tabs>
              <w:bidi w:val="0"/>
              <w:spacing w:before="0" w:after="0"/>
              <w:ind w:hanging="0" w:left="0" w:right="0"/>
              <w:jc w:val="left"/>
              <w:rPr>
                <w:rFonts w:ascii="Times New Roman" w:hAnsi="Times New Roman"/>
              </w:rPr>
            </w:pPr>
            <w:r>
              <w:rPr>
                <w:rFonts w:ascii="Times New Roman" w:hAnsi="Times New Roman"/>
              </w:rPr>
            </w:r>
          </w:p>
        </w:tc>
        <w:tc>
          <w:tcPr>
            <w:tcW w:w="3686"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4"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3912" w:type="dxa"/>
            <w:tcBorders/>
          </w:tcPr>
          <w:p>
            <w:pPr>
              <w:pStyle w:val="Normal"/>
              <w:tabs>
                <w:tab w:val="clear" w:pos="708"/>
              </w:tabs>
              <w:bidi w:val="0"/>
              <w:spacing w:before="0" w:after="0"/>
              <w:ind w:hanging="0" w:left="0" w:right="0"/>
              <w:jc w:val="center"/>
              <w:rPr/>
            </w:pPr>
            <w:r>
              <w:rPr>
                <w:rFonts w:ascii="Times New Roman" w:hAnsi="Times New Roman"/>
              </w:rPr>
              <w:t>(дата)</w:t>
            </w:r>
          </w:p>
        </w:tc>
      </w:tr>
    </w:tbl>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pacing w:val="-2"/>
          <w:sz w:val="20"/>
          <w:szCs w:val="20"/>
        </w:rPr>
      </w:pPr>
      <w:r>
        <w:rPr>
          <w:rFonts w:ascii="Times New Roman" w:hAnsi="Times New Roman"/>
          <w:spacing w:val="-2"/>
          <w:sz w:val="20"/>
          <w:szCs w:val="20"/>
        </w:rPr>
        <w:t>(месторасположение помещения, в том числе наименования населенного пункта и улицы, номера дома и квартиры)</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Межведомственная комиссия, назначенная  </w:t>
      </w:r>
    </w:p>
    <w:p>
      <w:pPr>
        <w:pStyle w:val="Normal"/>
        <w:pBdr>
          <w:top w:val="single" w:sz="4" w:space="1" w:color="000000"/>
        </w:pBdr>
        <w:bidi w:val="0"/>
        <w:spacing w:before="0" w:after="0"/>
        <w:ind w:hanging="0" w:left="5103" w:right="0"/>
        <w:jc w:val="center"/>
        <w:rPr>
          <w:rFonts w:ascii="Times New Roman" w:hAnsi="Times New Roman"/>
          <w:sz w:val="20"/>
          <w:szCs w:val="20"/>
        </w:rPr>
      </w:pPr>
      <w:r>
        <w:rPr>
          <w:rFonts w:ascii="Times New Roman" w:hAnsi="Times New Roman"/>
          <w:sz w:val="20"/>
          <w:szCs w:val="20"/>
        </w:rPr>
        <w:t xml:space="preserve">(кем назначена, наименование федерального органа </w:t>
      </w:r>
    </w:p>
    <w:p>
      <w:pPr>
        <w:pStyle w:val="Normal"/>
        <w:tabs>
          <w:tab w:val="clear" w:pos="708"/>
          <w:tab w:val="right" w:pos="9923" w:leader="none"/>
        </w:tabs>
        <w:bidi w:val="0"/>
        <w:spacing w:before="0" w:after="0"/>
        <w:ind w:hanging="0" w:left="0" w:right="0"/>
        <w:rPr>
          <w:rFonts w:ascii="Times New Roman" w:hAnsi="Times New Roman"/>
          <w:sz w:val="20"/>
          <w:szCs w:val="20"/>
        </w:rPr>
      </w:pPr>
      <w:r>
        <w:rPr>
          <w:rFonts w:ascii="Times New Roman" w:hAnsi="Times New Roman"/>
          <w:sz w:val="20"/>
          <w:szCs w:val="20"/>
        </w:rPr>
        <w:tab/>
        <w:t>,</w:t>
      </w:r>
    </w:p>
    <w:p>
      <w:pPr>
        <w:pStyle w:val="Normal"/>
        <w:pBdr>
          <w:top w:val="single" w:sz="4" w:space="1" w:color="000000"/>
        </w:pBdr>
        <w:bidi w:val="0"/>
        <w:spacing w:before="0" w:after="0"/>
        <w:ind w:hanging="0" w:left="0" w:right="113"/>
        <w:jc w:val="center"/>
        <w:rPr>
          <w:rFonts w:ascii="Times New Roman" w:hAnsi="Times New Roman"/>
          <w:sz w:val="20"/>
          <w:szCs w:val="20"/>
        </w:rPr>
      </w:pPr>
      <w:r>
        <w:rPr>
          <w:rFonts w:ascii="Times New Roman" w:hAnsi="Times New Roman"/>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в составе председателя  </w:t>
      </w:r>
    </w:p>
    <w:p>
      <w:pPr>
        <w:pStyle w:val="Normal"/>
        <w:pBdr>
          <w:top w:val="single" w:sz="4" w:space="1" w:color="000000"/>
        </w:pBdr>
        <w:bidi w:val="0"/>
        <w:spacing w:before="0" w:after="0"/>
        <w:ind w:hanging="0" w:left="2460" w:right="0"/>
        <w:jc w:val="center"/>
        <w:rPr>
          <w:rFonts w:ascii="Times New Roman" w:hAnsi="Times New Roman"/>
          <w:sz w:val="20"/>
          <w:szCs w:val="20"/>
        </w:rPr>
      </w:pPr>
      <w:r>
        <w:rPr>
          <w:rFonts w:ascii="Times New Roman" w:hAnsi="Times New Roman"/>
          <w:sz w:val="20"/>
          <w:szCs w:val="20"/>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и членов комиссии  </w:t>
      </w:r>
    </w:p>
    <w:p>
      <w:pPr>
        <w:pStyle w:val="Normal"/>
        <w:pBdr>
          <w:top w:val="single" w:sz="4" w:space="1" w:color="000000"/>
        </w:pBdr>
        <w:bidi w:val="0"/>
        <w:spacing w:before="0" w:after="0"/>
        <w:ind w:hanging="0" w:left="2069"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t xml:space="preserve">при участии приглашенных экспертов  </w:t>
      </w:r>
    </w:p>
    <w:p>
      <w:pPr>
        <w:pStyle w:val="Normal"/>
        <w:pBdr>
          <w:top w:val="single" w:sz="4" w:space="1" w:color="000000"/>
        </w:pBdr>
        <w:bidi w:val="0"/>
        <w:spacing w:before="0" w:after="0"/>
        <w:ind w:hanging="0" w:left="4054"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и приглашенного собственника помещения или уполномоченного им лица  </w:t>
      </w:r>
    </w:p>
    <w:p>
      <w:pPr>
        <w:pStyle w:val="Normal"/>
        <w:pBdr>
          <w:top w:val="single" w:sz="4" w:space="1" w:color="000000"/>
        </w:pBdr>
        <w:bidi w:val="0"/>
        <w:spacing w:before="0" w:after="0"/>
        <w:ind w:hanging="0" w:left="7785"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по результатам рассмотренных документов  </w:t>
      </w:r>
    </w:p>
    <w:p>
      <w:pPr>
        <w:pStyle w:val="Normal"/>
        <w:pBdr>
          <w:top w:val="single" w:sz="4" w:space="1" w:color="000000"/>
        </w:pBdr>
        <w:bidi w:val="0"/>
        <w:spacing w:before="0" w:after="0"/>
        <w:ind w:hanging="0" w:left="4576" w:right="0"/>
        <w:jc w:val="center"/>
        <w:rPr>
          <w:rFonts w:ascii="Times New Roman" w:hAnsi="Times New Roman"/>
          <w:sz w:val="18"/>
          <w:szCs w:val="18"/>
        </w:rPr>
      </w:pPr>
      <w:r>
        <w:rPr>
          <w:rFonts w:ascii="Times New Roman" w:hAnsi="Times New Roman"/>
          <w:sz w:val="18"/>
          <w:szCs w:val="18"/>
        </w:rPr>
        <w:t>(приводится перечень документов)</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jc w:val="both"/>
        <w:rPr>
          <w:rFonts w:ascii="Times New Roman" w:hAnsi="Times New Roman"/>
        </w:rPr>
      </w:pPr>
      <w:r>
        <w:rPr>
          <w:rFonts w:ascii="Times New Roman" w:hAnsi="Times New Roman"/>
        </w:rPr>
        <w:t>и на основании акта межведомственной комиссии, составленного по результатам обследования,</w:t>
        <w:b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(приводится заключение, взятое из акта обследования (в случае проведения обследования), или указывается,</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что на основании решения межведомственной комиссии обследование не проводилось)</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keepNext w:val="true"/>
        <w:bidi w:val="0"/>
        <w:spacing w:before="0" w:after="0"/>
        <w:ind w:hanging="0" w:left="0" w:right="0"/>
        <w:rPr>
          <w:rFonts w:ascii="Times New Roman" w:hAnsi="Times New Roman"/>
        </w:rPr>
      </w:pPr>
      <w:r>
        <w:rPr>
          <w:rFonts w:ascii="Times New Roman" w:hAnsi="Times New Roman"/>
        </w:rPr>
        <w:t xml:space="preserve">приняла заключение о  </w:t>
      </w:r>
    </w:p>
    <w:p>
      <w:pPr>
        <w:pStyle w:val="Normal"/>
        <w:pBdr>
          <w:top w:val="single" w:sz="4" w:space="1" w:color="000000"/>
        </w:pBdr>
        <w:bidi w:val="0"/>
        <w:spacing w:before="0" w:after="0"/>
        <w:ind w:hanging="0" w:left="2410" w:right="0"/>
        <w:jc w:val="center"/>
        <w:rPr>
          <w:rFonts w:ascii="Times New Roman" w:hAnsi="Times New Roman"/>
          <w:sz w:val="18"/>
          <w:szCs w:val="18"/>
        </w:rPr>
      </w:pPr>
      <w:r>
        <w:rPr>
          <w:rFonts w:ascii="Times New Roman" w:hAnsi="Times New Roman"/>
          <w:sz w:val="18"/>
          <w:szCs w:val="18"/>
        </w:rPr>
        <w:t>(приводится обоснование принятого межведомственной комиссией заключения</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об оценке соответствия помещения (многоквартирного дома) требованиям, установленным</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в Положении о признании помещения жилым помещением, жилого помещения непригодным для проживания</w:t>
      </w:r>
    </w:p>
    <w:p>
      <w:pPr>
        <w:pStyle w:val="Normal"/>
        <w:tabs>
          <w:tab w:val="clear" w:pos="708"/>
          <w:tab w:val="right" w:pos="9923" w:leader="none"/>
        </w:tabs>
        <w:bidi w:val="0"/>
        <w:spacing w:before="0" w:after="0"/>
        <w:ind w:hanging="0" w:left="0" w:right="0"/>
        <w:rPr>
          <w:rFonts w:ascii="Times New Roman" w:hAnsi="Times New Roman"/>
        </w:rPr>
      </w:pPr>
      <w:r>
        <w:rPr>
          <w:rFonts w:ascii="Times New Roman" w:hAnsi="Times New Roman"/>
        </w:rPr>
        <w:tab/>
      </w:r>
    </w:p>
    <w:p>
      <w:pPr>
        <w:pStyle w:val="Normal"/>
        <w:pBdr>
          <w:top w:val="single" w:sz="4" w:space="1" w:color="000000"/>
        </w:pBdr>
        <w:bidi w:val="0"/>
        <w:spacing w:before="0" w:after="0"/>
        <w:ind w:hanging="0" w:left="0" w:right="113"/>
        <w:jc w:val="center"/>
        <w:rPr>
          <w:rFonts w:ascii="Times New Roman" w:hAnsi="Times New Roman"/>
          <w:sz w:val="18"/>
          <w:szCs w:val="18"/>
        </w:rPr>
      </w:pPr>
      <w:r>
        <w:rPr>
          <w:rFonts w:ascii="Times New Roman" w:hAnsi="Times New Roman"/>
          <w:sz w:val="18"/>
          <w:szCs w:val="18"/>
        </w:rPr>
        <w:t>и многоквартирного дома аварийным и подлежащим сносу или реконструкции)</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Приложение к заключению:</w:t>
      </w:r>
    </w:p>
    <w:p>
      <w:pPr>
        <w:pStyle w:val="Normal"/>
        <w:bidi w:val="0"/>
        <w:spacing w:before="0" w:after="0"/>
        <w:ind w:hanging="0" w:left="0" w:right="0"/>
        <w:rPr>
          <w:rFonts w:ascii="Times New Roman" w:hAnsi="Times New Roman"/>
        </w:rPr>
      </w:pPr>
      <w:r>
        <w:rPr>
          <w:rFonts w:ascii="Times New Roman" w:hAnsi="Times New Roman"/>
        </w:rPr>
        <w:t>а) перечень рассмотренных документов;</w:t>
      </w:r>
    </w:p>
    <w:p>
      <w:pPr>
        <w:pStyle w:val="Normal"/>
        <w:bidi w:val="0"/>
        <w:spacing w:before="0" w:after="0"/>
        <w:ind w:hanging="0" w:left="0" w:right="0"/>
        <w:rPr>
          <w:rFonts w:ascii="Times New Roman" w:hAnsi="Times New Roman"/>
        </w:rPr>
      </w:pPr>
      <w:r>
        <w:rPr>
          <w:rFonts w:ascii="Times New Roman" w:hAnsi="Times New Roman"/>
        </w:rPr>
        <w:t>б) акт обследования помещения (в случае проведения обследования);</w:t>
      </w:r>
    </w:p>
    <w:p>
      <w:pPr>
        <w:pStyle w:val="Normal"/>
        <w:bidi w:val="0"/>
        <w:spacing w:before="0" w:after="0"/>
        <w:ind w:hanging="0" w:left="0" w:right="0"/>
        <w:rPr>
          <w:rFonts w:ascii="Times New Roman" w:hAnsi="Times New Roman"/>
        </w:rPr>
      </w:pPr>
      <w:r>
        <w:rPr>
          <w:rFonts w:ascii="Times New Roman" w:hAnsi="Times New Roman"/>
        </w:rPr>
        <w:t>в) перечень других материалов, запрошенных межведомственной комиссией;</w:t>
      </w:r>
    </w:p>
    <w:p>
      <w:pPr>
        <w:pStyle w:val="Normal"/>
        <w:bidi w:val="0"/>
        <w:spacing w:before="0" w:after="0"/>
        <w:ind w:hanging="0" w:left="0" w:right="0"/>
        <w:rPr>
          <w:rFonts w:ascii="Times New Roman" w:hAnsi="Times New Roman"/>
        </w:rPr>
      </w:pPr>
      <w:r>
        <w:rPr>
          <w:rFonts w:ascii="Times New Roman" w:hAnsi="Times New Roman"/>
        </w:rPr>
        <w:t>г) особое мнение членов межведомственной комиссии:</w:t>
      </w:r>
    </w:p>
    <w:p>
      <w:pPr>
        <w:pStyle w:val="Normal"/>
        <w:tabs>
          <w:tab w:val="clear" w:pos="708"/>
          <w:tab w:val="right" w:pos="9923" w:leader="none"/>
        </w:tabs>
        <w:bidi w:val="0"/>
        <w:spacing w:before="0" w:after="0"/>
        <w:ind w:hanging="0" w:left="0" w:right="0"/>
        <w:rPr>
          <w:rFonts w:ascii="Times New Roman" w:hAnsi="Times New Roman"/>
        </w:rPr>
      </w:pPr>
      <w:r>
        <w:rPr>
          <w:rFonts w:ascii="Times New Roman" w:hAnsi="Times New Roman"/>
        </w:rPr>
        <w:tab/>
      </w:r>
    </w:p>
    <w:p>
      <w:pPr>
        <w:pStyle w:val="Normal"/>
        <w:pBdr>
          <w:top w:val="single" w:sz="4" w:space="1" w:color="000000"/>
        </w:pBdr>
        <w:bidi w:val="0"/>
        <w:spacing w:before="0" w:after="0"/>
        <w:ind w:hanging="0" w:left="0" w:right="113"/>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Председатель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Члены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rPr>
      </w:pPr>
      <w:r>
        <w:rPr>
          <w:rFonts w:ascii="Times New Roman" w:hAnsi="Times New Roman"/>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lineRule="auto" w:line="276"/>
        <w:ind w:hanging="0" w:left="0" w:right="0"/>
        <w:rPr>
          <w:sz w:val="24"/>
          <w:szCs w:val="24"/>
        </w:rPr>
      </w:pPr>
      <w:r>
        <w:rPr>
          <w:sz w:val="24"/>
          <w:szCs w:val="24"/>
        </w:rPr>
      </w:r>
    </w:p>
    <w:p>
      <w:pPr>
        <w:pStyle w:val="Normal"/>
        <w:widowControl w:val="false"/>
        <w:bidi w:val="0"/>
        <w:spacing w:before="0" w:after="0"/>
        <w:ind w:hanging="0" w:left="0" w:right="0"/>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4</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к 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widowControl w:val="false"/>
        <w:bidi w:val="0"/>
        <w:spacing w:before="0" w:after="0"/>
        <w:ind w:hanging="0" w:left="0" w:right="0"/>
        <w:jc w:val="left"/>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bidi w:val="0"/>
        <w:spacing w:before="0" w:after="0"/>
        <w:ind w:hanging="0" w:left="0" w:right="0"/>
        <w:jc w:val="center"/>
        <w:rPr>
          <w:rFonts w:ascii="Times New Roman" w:hAnsi="Times New Roman"/>
        </w:rPr>
      </w:pPr>
      <w:r>
        <w:rPr>
          <w:rFonts w:ascii="Times New Roman" w:hAnsi="Times New Roman"/>
        </w:rPr>
        <w:t>Блок-схема последовательности административных процедур</w:t>
      </w:r>
    </w:p>
    <w:p>
      <w:pPr>
        <w:pStyle w:val="HTMLPreformatted"/>
        <w:bidi w:val="0"/>
        <w:ind w:hanging="0" w:left="0" w:right="0"/>
        <w:jc w:val="center"/>
        <w:rPr>
          <w:rFonts w:ascii="Times New Roman" w:hAnsi="Times New Roman" w:cs="Times New Roman"/>
          <w:sz w:val="22"/>
          <w:szCs w:val="22"/>
          <w:vertAlign w:val="superscript"/>
        </w:rPr>
      </w:pPr>
      <w:r>
        <w:rPr>
          <w:rFonts w:cs="Times New Roman" w:ascii="Times New Roman" w:hAnsi="Times New Roman"/>
          <w:sz w:val="22"/>
          <w:szCs w:val="22"/>
        </w:rPr>
        <w:t xml:space="preserve">исполнения муниципальной услуги </w:t>
      </w:r>
      <w:r>
        <w:rPr>
          <w:rFonts w:ascii="Times New Roman" w:hAnsi="Times New Roman"/>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rPr>
          <w:rFonts w:ascii="Times New Roman CYR" w:hAnsi="Times New Roman CYR" w:cs="Times New Roman CYR"/>
          <w:vertAlign w:val="superscript"/>
        </w:rPr>
      </w:pPr>
      <w:r>
        <w:rPr>
          <w:rFonts w:cs="Times New Roman CYR" w:ascii="Times New Roman CYR" w:hAnsi="Times New Roman CYR"/>
          <w:vertAlign w:val="superscript"/>
        </w:rPr>
      </w:r>
    </w:p>
    <w:p>
      <w:pPr>
        <w:pStyle w:val="Normal"/>
        <w:bidi w:val="0"/>
        <w:spacing w:lineRule="auto" w:line="276"/>
        <w:ind w:hanging="0" w:left="0" w:right="0"/>
        <w:rPr>
          <w:rFonts w:ascii="Times New Roman CYR" w:hAnsi="Times New Roman CYR" w:cs="Times New Roman CYR"/>
        </w:rPr>
      </w:pPr>
      <w:r>
        <w:rPr>
          <w:rFonts w:cs="Times New Roman CYR" w:ascii="Times New Roman CYR" w:hAnsi="Times New Roman CYR"/>
        </w:rPr>
      </w:r>
    </w:p>
    <w:p>
      <w:pPr>
        <w:pStyle w:val="1"/>
        <w:bidi w:val="0"/>
        <w:spacing w:lineRule="auto" w:line="268" w:before="0" w:after="340"/>
        <w:ind w:hanging="0" w:left="0" w:right="0"/>
        <w:jc w:val="center"/>
        <w:rPr>
          <w:rFonts w:ascii="Times New Roman" w:hAnsi="Times New Roman"/>
          <w:sz w:val="24"/>
          <w:szCs w:val="24"/>
        </w:rPr>
      </w:pPr>
      <w:r>
        <w:rPr>
          <w:rFonts w:cs="Times New Roman CYR" w:ascii="Times New Roman CYR" w:hAnsi="Times New Roman CYR"/>
        </w:rPr>
        <w:tab/>
      </w:r>
    </w:p>
    <w:p>
      <w:pPr>
        <w:pStyle w:val="1"/>
        <w:pBdr>
          <w:top w:val="single" w:sz="4" w:space="0" w:color="000000"/>
          <w:left w:val="single" w:sz="4" w:space="0" w:color="000000"/>
          <w:bottom w:val="single" w:sz="4" w:space="21" w:color="000000"/>
          <w:right w:val="single" w:sz="4" w:space="0" w:color="000000"/>
        </w:pBdr>
        <w:bidi w:val="0"/>
        <w:spacing w:before="0" w:after="220"/>
        <w:ind w:hanging="0" w:left="0" w:right="0"/>
        <w:jc w:val="center"/>
        <w:rPr>
          <w:rFonts w:ascii="Times New Roman" w:hAnsi="Times New Roman"/>
          <w:sz w:val="24"/>
          <w:szCs w:val="24"/>
        </w:rPr>
      </w:pPr>
      <w:r>
        <mc:AlternateContent>
          <mc:Choice Requires="wps">
            <w:drawing>
              <wp:anchor behindDoc="0" distT="0" distB="0" distL="0" distR="0" simplePos="0" locked="0" layoutInCell="1" allowOverlap="1" relativeHeight="6">
                <wp:simplePos x="0" y="0"/>
                <wp:positionH relativeFrom="column">
                  <wp:posOffset>3084830</wp:posOffset>
                </wp:positionH>
                <wp:positionV relativeFrom="paragraph">
                  <wp:posOffset>445135</wp:posOffset>
                </wp:positionV>
                <wp:extent cx="6985" cy="425450"/>
                <wp:effectExtent l="5715" t="5080" r="5080" b="5715"/>
                <wp:wrapNone/>
                <wp:docPr id="2" name="Прямая со стрелкой 2"/>
                <a:graphic xmlns:a="http://schemas.openxmlformats.org/drawingml/2006/main">
                  <a:graphicData uri="http://schemas.microsoft.com/office/word/2010/wordprocessingShape">
                    <wps:wsp>
                      <wps:cNvSpPr/>
                      <wps:spPr>
                        <a:xfrm>
                          <a:off x="0" y="0"/>
                          <a:ext cx="6840" cy="42552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stroked="t" o:allowincell="f" style="position:absolute;margin-left:242.9pt;margin-top:35.05pt;width:0.5pt;height:33.45pt;mso-wrap-style:none;v-text-anchor:middle" type="_x0000_t32">
                <v:textbox>
                  <w:txbxContent>
                    <w:p>
                      <w:pPr>
                        <w:overflowPunct w:val="false"/>
                        <w:bidi w:val="0"/>
                        <w:spacing w:before="0" w:after="0" w:lineRule="auto" w:line="240"/>
                        <w:rPr/>
                      </w:pPr>
                      <w:r>
                        <w:rPr>
                          <w:sz w:val="24"/>
                          <w:szCs w:val="24"/>
                          <w:rFonts w:ascii="Liberation Serif" w:hAnsi="Liberation Serif" w:eastAsia="NSimSun" w:cs="Arial"/>
                          <w:lang w:eastAsia="zh-CN" w:bidi="hi-IN"/>
                        </w:rPr>
                      </w:r>
                    </w:p>
                  </w:txbxContent>
                </v:textbox>
                <v:fill o:detectmouseclick="t" on="false"/>
                <v:stroke color="black" weight="9360" joinstyle="round" endcap="flat"/>
                <w10:wrap type="none"/>
              </v:shape>
            </w:pict>
          </mc:Fallback>
        </mc:AlternateContent>
      </w:r>
      <w:r>
        <w:rPr>
          <w:rStyle w:val="Style14"/>
          <w:rFonts w:cs="Times New Roman"/>
          <w:sz w:val="24"/>
          <w:szCs w:val="24"/>
          <w:lang w:val="ru-RU" w:eastAsia="ru-RU" w:bidi="ar-SA"/>
        </w:rPr>
        <w:t>Заявитель</w:t>
      </w:r>
    </w:p>
    <w:p>
      <w:pPr>
        <w:pStyle w:val="1"/>
        <w:bidi w:val="0"/>
        <w:spacing w:before="0" w:after="220"/>
        <w:ind w:firstLine="400" w:left="0" w:right="0"/>
        <w:rPr>
          <w:rFonts w:ascii="Times New Roman" w:hAnsi="Times New Roman"/>
          <w:sz w:val="24"/>
          <w:szCs w:val="24"/>
        </w:rPr>
      </w:pPr>
      <w:r>
        <w:rPr>
          <w:rFonts w:ascii="Times New Roman" w:hAnsi="Times New Roman"/>
          <w:sz w:val="24"/>
          <w:szCs w:val="24"/>
        </w:rPr>
      </w:r>
    </w:p>
    <w:p>
      <w:pPr>
        <w:pStyle w:val="1"/>
        <w:pBdr>
          <w:top w:val="single" w:sz="4" w:space="0" w:color="000000"/>
          <w:left w:val="single" w:sz="4" w:space="0" w:color="000000"/>
          <w:bottom w:val="single" w:sz="4" w:space="0" w:color="000000"/>
          <w:right w:val="single" w:sz="4" w:space="0" w:color="000000"/>
        </w:pBdr>
        <w:bidi w:val="0"/>
        <w:spacing w:lineRule="auto" w:line="252" w:before="0" w:after="220"/>
        <w:ind w:hanging="0" w:left="0" w:right="0"/>
        <w:jc w:val="center"/>
        <w:rPr>
          <w:rFonts w:ascii="Times New Roman" w:hAnsi="Times New Roman"/>
          <w:sz w:val="24"/>
          <w:szCs w:val="24"/>
        </w:rPr>
      </w:pPr>
      <w:r>
        <mc:AlternateContent>
          <mc:Choice Requires="wps">
            <w:drawing>
              <wp:anchor behindDoc="0" distT="0" distB="0" distL="0" distR="0" simplePos="0" locked="0" layoutInCell="1" allowOverlap="1" relativeHeight="5">
                <wp:simplePos x="0" y="0"/>
                <wp:positionH relativeFrom="column">
                  <wp:posOffset>3093720</wp:posOffset>
                </wp:positionH>
                <wp:positionV relativeFrom="paragraph">
                  <wp:posOffset>356870</wp:posOffset>
                </wp:positionV>
                <wp:extent cx="5715" cy="424815"/>
                <wp:effectExtent l="5715" t="5715" r="5080" b="5080"/>
                <wp:wrapNone/>
                <wp:docPr id="3"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9360">
                          <a:solidFill>
                            <a:srgbClr val="000000"/>
                          </a:solidFill>
                          <a:round/>
                        </a:ln>
                      </wps:spPr>
                      <wps:style>
                        <a:lnRef idx="0"/>
                        <a:fillRef idx="0"/>
                        <a:effectRef idx="0"/>
                        <a:fontRef idx="minor"/>
                      </wps:style>
                      <wps:bodyPr/>
                    </wps:wsp>
                  </a:graphicData>
                </a:graphic>
              </wp:anchor>
            </w:drawing>
          </mc:Choice>
          <mc:Fallback>
            <w:pict>
              <v:shape id="shape_0" ID="Прямая со стрелкой 4" stroked="t" o:allowincell="f" style="position:absolute;margin-left:243.6pt;margin-top:28.1pt;width:0.4pt;height:33.4pt;mso-wrap-style:none;v-text-anchor:middle" type="_x0000_t32">
                <v:textbox>
                  <w:txbxContent>
                    <w:p>
                      <w:pPr>
                        <w:overflowPunct w:val="false"/>
                        <w:bidi w:val="0"/>
                        <w:spacing w:before="0" w:after="0" w:lineRule="auto" w:line="240"/>
                        <w:rPr/>
                      </w:pPr>
                      <w:r>
                        <w:rPr>
                          <w:sz w:val="24"/>
                          <w:szCs w:val="24"/>
                          <w:rFonts w:ascii="Liberation Serif" w:hAnsi="Liberation Serif" w:eastAsia="NSimSun" w:cs="Arial"/>
                          <w:lang w:eastAsia="zh-CN" w:bidi="hi-IN"/>
                        </w:rPr>
                      </w:r>
                    </w:p>
                  </w:txbxContent>
                </v:textbox>
                <v:fill o:detectmouseclick="t" on="false"/>
                <v:stroke color="black" weight="9360" joinstyle="round" endcap="flat"/>
                <w10:wrap type="none"/>
              </v:shape>
            </w:pict>
          </mc:Fallback>
        </mc:AlternateContent>
      </w:r>
      <w:r>
        <w:rPr>
          <w:rStyle w:val="Style14"/>
          <w:rFonts w:cs="Times New Roman"/>
          <w:sz w:val="24"/>
          <w:szCs w:val="24"/>
          <w:lang w:val="ru-RU" w:eastAsia="ru-RU" w:bidi="ar-SA"/>
        </w:rPr>
        <w:t>Прием и регистрация заявления и документов на предоставление муниципальной</w:t>
        <w:br/>
        <w:t xml:space="preserve">услуги </w:t>
      </w:r>
    </w:p>
    <w:p>
      <w:pPr>
        <w:pStyle w:val="1"/>
        <w:bidi w:val="0"/>
        <w:spacing w:lineRule="auto" w:line="252" w:before="0" w:after="220"/>
        <w:ind w:hanging="0" w:left="4100" w:right="0"/>
        <w:rPr>
          <w:rFonts w:ascii="Times New Roman" w:hAnsi="Times New Roman"/>
          <w:sz w:val="24"/>
          <w:szCs w:val="24"/>
        </w:rPr>
      </w:pPr>
      <w:r>
        <w:rPr>
          <w:rFonts w:ascii="Times New Roman" w:hAnsi="Times New Roman"/>
          <w:sz w:val="24"/>
          <w:szCs w:val="24"/>
        </w:rPr>
      </w:r>
    </w:p>
    <w:p>
      <w:pPr>
        <w:pStyle w:val="1"/>
        <w:pBdr>
          <w:top w:val="single" w:sz="4" w:space="0" w:color="000000"/>
          <w:left w:val="single" w:sz="4" w:space="0" w:color="000000"/>
          <w:bottom w:val="single" w:sz="4" w:space="11" w:color="000000"/>
          <w:right w:val="single" w:sz="4" w:space="0" w:color="000000"/>
        </w:pBdr>
        <w:bidi w:val="0"/>
        <w:spacing w:before="0" w:after="220"/>
        <w:ind w:hanging="0" w:left="0" w:right="0"/>
        <w:jc w:val="center"/>
        <w:rPr>
          <w:rFonts w:ascii="Times New Roman" w:hAnsi="Times New Roman"/>
          <w:sz w:val="24"/>
          <w:szCs w:val="24"/>
        </w:rPr>
      </w:pPr>
      <w:r>
        <mc:AlternateContent>
          <mc:Choice Requires="wps">
            <w:drawing>
              <wp:anchor behindDoc="0" distT="0" distB="0" distL="0" distR="0" simplePos="0" locked="0" layoutInCell="1" allowOverlap="1" relativeHeight="4">
                <wp:simplePos x="0" y="0"/>
                <wp:positionH relativeFrom="column">
                  <wp:posOffset>3073400</wp:posOffset>
                </wp:positionH>
                <wp:positionV relativeFrom="paragraph">
                  <wp:posOffset>542290</wp:posOffset>
                </wp:positionV>
                <wp:extent cx="5715" cy="424815"/>
                <wp:effectExtent l="3810" t="3810" r="3175" b="3175"/>
                <wp:wrapNone/>
                <wp:docPr id="4"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480">
                          <a:solidFill>
                            <a:srgbClr val="010000"/>
                          </a:solidFill>
                          <a:round/>
                        </a:ln>
                      </wps:spPr>
                      <wps:style>
                        <a:lnRef idx="0"/>
                        <a:fillRef idx="0"/>
                        <a:effectRef idx="0"/>
                        <a:fontRef idx="minor"/>
                      </wps:style>
                      <wps:bodyPr/>
                    </wps:wsp>
                  </a:graphicData>
                </a:graphic>
              </wp:anchor>
            </w:drawing>
          </mc:Choice>
          <mc:Fallback>
            <w:pict>
              <v:shape id="shape_0" ID="Прямая со стрелкой 4" stroked="t" o:allowincell="f" style="position:absolute;margin-left:242pt;margin-top:42.7pt;width:0.4pt;height:33.4pt;mso-wrap-style:none;v-text-anchor:middle" type="_x0000_t32">
                <v:textbox>
                  <w:txbxContent>
                    <w:p>
                      <w:pPr>
                        <w:overflowPunct w:val="false"/>
                        <w:bidi w:val="0"/>
                        <w:spacing w:before="0" w:after="0" w:lineRule="auto" w:line="240"/>
                        <w:rPr/>
                      </w:pPr>
                      <w:r>
                        <w:rPr>
                          <w:sz w:val="24"/>
                          <w:szCs w:val="24"/>
                          <w:rFonts w:ascii="Liberation Serif" w:hAnsi="Liberation Serif" w:eastAsia="NSimSun" w:cs="Arial"/>
                          <w:lang w:eastAsia="zh-CN" w:bidi="hi-IN"/>
                        </w:rPr>
                      </w:r>
                    </w:p>
                  </w:txbxContent>
                </v:textbox>
                <v:fill o:detectmouseclick="t" on="false"/>
                <v:stroke color="#010000" weight="6480" joinstyle="round" endcap="flat"/>
                <w10:wrap type="none"/>
              </v:shape>
            </w:pict>
          </mc:Fallback>
        </mc:AlternateContent>
      </w:r>
      <w:r>
        <w:rPr>
          <w:rFonts w:cs="Times New Roman CYR" w:ascii="Times New Roman CYR" w:hAnsi="Times New Roman CYR"/>
          <w:sz w:val="24"/>
          <w:szCs w:val="24"/>
        </w:rPr>
        <w:t xml:space="preserve"> </w:t>
      </w:r>
      <w:r>
        <w:rPr>
          <w:rFonts w:cs="Times New Roman CYR" w:ascii="Times New Roman CYR" w:hAnsi="Times New Roman CYR"/>
          <w:sz w:val="24"/>
          <w:szCs w:val="24"/>
        </w:rPr>
        <w:t>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r>
        <w:rPr>
          <w:rStyle w:val="Style14"/>
          <w:rFonts w:cs="Times New Roman"/>
          <w:sz w:val="24"/>
          <w:szCs w:val="24"/>
          <w:lang w:val="ru-RU" w:eastAsia="ru-RU" w:bidi="ar-SA"/>
        </w:rPr>
        <w:t xml:space="preserve"> </w:t>
      </w:r>
    </w:p>
    <w:p>
      <w:pPr>
        <w:pStyle w:val="1"/>
        <w:bidi w:val="0"/>
        <w:spacing w:before="0" w:after="220"/>
        <w:ind w:firstLine="708" w:left="4100" w:right="0"/>
        <w:rPr>
          <w:rFonts w:ascii="Times New Roman" w:hAnsi="Times New Roman"/>
          <w:sz w:val="24"/>
          <w:szCs w:val="24"/>
        </w:rPr>
      </w:pPr>
      <w:r>
        <w:rPr>
          <w:rFonts w:ascii="Times New Roman" w:hAnsi="Times New Roman"/>
          <w:sz w:val="24"/>
          <w:szCs w:val="24"/>
        </w:rPr>
      </w:r>
    </w:p>
    <w:p>
      <w:pPr>
        <w:pStyle w:val="1"/>
        <w:pBdr>
          <w:top w:val="single" w:sz="4" w:space="0" w:color="000000"/>
          <w:left w:val="single" w:sz="4" w:space="0" w:color="000000"/>
          <w:bottom w:val="single" w:sz="4" w:space="0" w:color="000000"/>
          <w:right w:val="single" w:sz="4" w:space="0" w:color="000000"/>
        </w:pBdr>
        <w:bidi w:val="0"/>
        <w:spacing w:lineRule="auto" w:line="252" w:before="0" w:after="760"/>
        <w:ind w:hanging="0" w:left="0" w:right="0"/>
        <w:jc w:val="center"/>
        <w:rPr>
          <w:rStyle w:val="Style14"/>
          <w:sz w:val="24"/>
          <w:szCs w:val="24"/>
        </w:rPr>
      </w:pPr>
      <w: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361950</wp:posOffset>
                </wp:positionV>
                <wp:extent cx="5715" cy="424815"/>
                <wp:effectExtent l="3810" t="3810" r="3175" b="3175"/>
                <wp:wrapNone/>
                <wp:docPr id="5"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480">
                          <a:solidFill>
                            <a:srgbClr val="010000"/>
                          </a:solidFill>
                          <a:round/>
                        </a:ln>
                      </wps:spPr>
                      <wps:style>
                        <a:lnRef idx="0"/>
                        <a:fillRef idx="0"/>
                        <a:effectRef idx="0"/>
                        <a:fontRef idx="minor"/>
                      </wps:style>
                      <wps:bodyPr/>
                    </wps:wsp>
                  </a:graphicData>
                </a:graphic>
              </wp:anchor>
            </w:drawing>
          </mc:Choice>
          <mc:Fallback>
            <w:pict>
              <v:shape id="shape_0" ID="Прямая со стрелкой 4" stroked="t" o:allowincell="f" style="position:absolute;margin-left:241.95pt;margin-top:28.5pt;width:0.4pt;height:33.4pt;mso-wrap-style:none;v-text-anchor:middle;mso-position-horizontal:center" type="_x0000_t32">
                <v:textbox>
                  <w:txbxContent>
                    <w:p>
                      <w:pPr>
                        <w:overflowPunct w:val="false"/>
                        <w:bidi w:val="0"/>
                        <w:spacing w:before="0" w:after="0" w:lineRule="auto" w:line="240"/>
                        <w:rPr/>
                      </w:pPr>
                      <w:r>
                        <w:rPr>
                          <w:sz w:val="24"/>
                          <w:szCs w:val="24"/>
                          <w:rFonts w:ascii="Liberation Serif" w:hAnsi="Liberation Serif" w:eastAsia="NSimSun" w:cs="Arial"/>
                          <w:lang w:eastAsia="zh-CN" w:bidi="hi-IN"/>
                        </w:rPr>
                      </w:r>
                    </w:p>
                  </w:txbxContent>
                </v:textbox>
                <v:fill o:detectmouseclick="t" on="false"/>
                <v:stroke color="#010000" weight="6480" joinstyle="round" endcap="flat"/>
                <w10:wrap type="none"/>
              </v:shape>
            </w:pict>
          </mc:Fallback>
        </mc:AlternateContent>
      </w:r>
      <w:r>
        <w:rPr>
          <w:rFonts w:cs="Times New Roman CYR" w:ascii="Times New Roman CYR" w:hAnsi="Times New Roman CYR"/>
          <w:sz w:val="24"/>
          <w:szCs w:val="24"/>
        </w:rPr>
        <w:t>Принятие решения межведомственной комиссией и оформление заключения</w:t>
      </w:r>
      <w:r>
        <w:rPr>
          <w:rStyle w:val="Style14"/>
          <w:rFonts w:cs="Times New Roman"/>
          <w:sz w:val="24"/>
          <w:szCs w:val="24"/>
          <w:lang w:val="ru-RU" w:eastAsia="ru-RU" w:bidi="ar-SA"/>
        </w:rPr>
        <w:br/>
      </w:r>
    </w:p>
    <w:tbl>
      <w:tblPr>
        <w:tblpPr w:vertAnchor="text" w:horzAnchor="margin" w:leftFromText="180" w:rightFromText="180" w:tblpX="0" w:tblpY="1422"/>
        <w:tblW w:w="9782" w:type="dxa"/>
        <w:jc w:val="left"/>
        <w:tblInd w:w="108" w:type="dxa"/>
        <w:tblLayout w:type="fixed"/>
        <w:tblCellMar>
          <w:top w:w="0" w:type="dxa"/>
          <w:left w:w="108" w:type="dxa"/>
          <w:bottom w:w="0" w:type="dxa"/>
          <w:right w:w="108" w:type="dxa"/>
        </w:tblCellMar>
      </w:tblPr>
      <w:tblGrid>
        <w:gridCol w:w="9782"/>
      </w:tblGrid>
      <w:tr>
        <w:trPr>
          <w:trHeight w:val="591" w:hRule="atLeast"/>
        </w:trPr>
        <w:tc>
          <w:tcPr>
            <w:tcW w:w="9782" w:type="dxa"/>
            <w:tcBorders>
              <w:top w:val="single" w:sz="4" w:space="0" w:color="000000"/>
              <w:left w:val="single" w:sz="4" w:space="0" w:color="000000"/>
              <w:bottom w:val="single" w:sz="4" w:space="0" w:color="000000"/>
              <w:right w:val="single" w:sz="4" w:space="0" w:color="000000"/>
            </w:tcBorders>
          </w:tcPr>
          <w:p>
            <w:pPr>
              <w:pStyle w:val="1"/>
              <w:tabs>
                <w:tab w:val="clear" w:pos="708"/>
              </w:tabs>
              <w:bidi w:val="0"/>
              <w:spacing w:before="0" w:after="220"/>
              <w:ind w:hanging="0" w:left="0" w:right="0"/>
              <w:jc w:val="center"/>
              <w:rPr/>
            </w:pPr>
            <w:r>
              <w:rPr>
                <w:rStyle w:val="Style14"/>
                <w:rFonts w:ascii="Times New Roman" w:hAnsi="Times New Roman"/>
                <w:sz w:val="24"/>
                <w:szCs w:val="24"/>
              </w:rPr>
              <w:t>Заявитель</w:t>
            </w:r>
          </w:p>
        </w:tc>
      </w:tr>
    </w:tbl>
    <w:p>
      <w:pPr>
        <w:pStyle w:val="1"/>
        <w:pBdr>
          <w:top w:val="single" w:sz="4" w:space="0" w:color="000000"/>
          <w:left w:val="single" w:sz="4" w:space="0" w:color="000000"/>
          <w:bottom w:val="single" w:sz="4" w:space="0" w:color="000000"/>
          <w:right w:val="single" w:sz="4" w:space="0" w:color="000000"/>
        </w:pBdr>
        <w:bidi w:val="0"/>
        <w:spacing w:lineRule="auto" w:line="252" w:before="0" w:after="760"/>
        <w:ind w:hanging="0" w:left="0" w:right="0"/>
        <w:jc w:val="center"/>
        <w:rPr>
          <w:rStyle w:val="Style14"/>
          <w:sz w:val="24"/>
          <w:szCs w:val="24"/>
        </w:rPr>
      </w:pPr>
      <w:r>
        <mc:AlternateContent>
          <mc:Choice Requires="wps">
            <w:drawing>
              <wp:anchor behindDoc="0" distT="0" distB="0" distL="0" distR="0" simplePos="0" locked="0" layoutInCell="1" allowOverlap="1" relativeHeight="2">
                <wp:simplePos x="0" y="0"/>
                <wp:positionH relativeFrom="column">
                  <wp:posOffset>3067685</wp:posOffset>
                </wp:positionH>
                <wp:positionV relativeFrom="paragraph">
                  <wp:posOffset>455295</wp:posOffset>
                </wp:positionV>
                <wp:extent cx="5715" cy="424815"/>
                <wp:effectExtent l="3810" t="3810" r="3175" b="3175"/>
                <wp:wrapNone/>
                <wp:docPr id="6"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480">
                          <a:solidFill>
                            <a:srgbClr val="010000"/>
                          </a:solidFill>
                          <a:round/>
                        </a:ln>
                      </wps:spPr>
                      <wps:style>
                        <a:lnRef idx="0"/>
                        <a:fillRef idx="0"/>
                        <a:effectRef idx="0"/>
                        <a:fontRef idx="minor"/>
                      </wps:style>
                      <wps:bodyPr/>
                    </wps:wsp>
                  </a:graphicData>
                </a:graphic>
              </wp:anchor>
            </w:drawing>
          </mc:Choice>
          <mc:Fallback>
            <w:pict>
              <v:shape id="shape_0" ID="Прямая со стрелкой 4" stroked="t" o:allowincell="f" style="position:absolute;margin-left:241.55pt;margin-top:35.85pt;width:0.4pt;height:33.4pt;mso-wrap-style:none;v-text-anchor:middle" type="_x0000_t32">
                <v:textbox>
                  <w:txbxContent>
                    <w:p>
                      <w:pPr>
                        <w:overflowPunct w:val="false"/>
                        <w:bidi w:val="0"/>
                        <w:spacing w:before="0" w:after="0" w:lineRule="auto" w:line="240"/>
                        <w:rPr/>
                      </w:pPr>
                      <w:r>
                        <w:rPr>
                          <w:sz w:val="24"/>
                          <w:szCs w:val="24"/>
                          <w:rFonts w:ascii="Liberation Serif" w:hAnsi="Liberation Serif" w:eastAsia="NSimSun" w:cs="Arial"/>
                          <w:lang w:eastAsia="zh-CN" w:bidi="hi-IN"/>
                        </w:rPr>
                      </w:r>
                    </w:p>
                  </w:txbxContent>
                </v:textbox>
                <v:fill o:detectmouseclick="t" on="false"/>
                <v:stroke color="#010000" weight="6480" joinstyle="round" endcap="flat"/>
                <w10:wrap type="none"/>
              </v:shape>
            </w:pict>
          </mc:Fallback>
        </mc:AlternateContent>
      </w:r>
      <w:r>
        <w:rPr>
          <w:rFonts w:ascii="Times New Roman" w:hAnsi="Times New Roman"/>
        </w:rPr>
        <w:tab/>
      </w:r>
      <w:r>
        <w:rPr>
          <w:rStyle w:val="Style14"/>
          <w:rFonts w:cs="Times New Roman"/>
          <w:sz w:val="24"/>
          <w:szCs w:val="24"/>
          <w:lang w:val="ru-RU" w:eastAsia="ru-RU" w:bidi="ar-SA"/>
        </w:rPr>
        <w:t>Выдача (направление) документов по результатам предоставления муниципальной</w:t>
        <w:br/>
        <w:t xml:space="preserve">услуги </w:t>
      </w:r>
    </w:p>
    <w:sectPr>
      <w:type w:val="nextPage"/>
      <w:pgSz w:w="12240" w:h="15840"/>
      <w:pgMar w:left="1701" w:right="850" w:gutter="0" w:header="0" w:top="993"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Arial Unicode MS">
    <w:charset w:val="cc"/>
    <w:family w:val="roman"/>
    <w:pitch w:val="variable"/>
  </w:font>
  <w:font w:name="Times New Roman CYR">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b w:val="false"/>
        <w:w w:val="1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16"/>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ru-RU" w:eastAsia="ru-RU" w:bidi="ar-SA"/>
    </w:rPr>
  </w:style>
  <w:style w:type="character" w:styleId="DefaultParagraphFont">
    <w:name w:val="Default Paragraph Font"/>
    <w:qFormat/>
    <w:rPr/>
  </w:style>
  <w:style w:type="character" w:styleId="Style14">
    <w:name w:val="Основной текст_"/>
    <w:qFormat/>
    <w:rPr>
      <w:rFonts w:ascii="Times New Roman" w:hAnsi="Times New Roman"/>
      <w:sz w:val="22"/>
    </w:rPr>
  </w:style>
  <w:style w:type="character" w:styleId="Hyperlink">
    <w:name w:val="Hyperlink"/>
    <w:basedOn w:val="DefaultParagraphFont"/>
    <w:rPr>
      <w:rFonts w:ascii="Times New Roman" w:hAnsi="Times New Roman"/>
      <w:color w:val="0000FF"/>
      <w:sz w:val="24"/>
      <w:szCs w:val="24"/>
      <w:u w:val="single"/>
    </w:rPr>
  </w:style>
  <w:style w:type="character" w:styleId="UnresolvedMention">
    <w:name w:val="Unresolved Mention"/>
    <w:basedOn w:val="DefaultParagraphFont"/>
    <w:qFormat/>
    <w:rPr>
      <w:rFonts w:ascii="Times New Roman" w:hAnsi="Times New Roman"/>
      <w:color w:val="605E5C"/>
      <w:sz w:val="24"/>
      <w:szCs w:val="24"/>
      <w:shd w:fill="E1DFDD" w:val="clear"/>
    </w:rPr>
  </w:style>
  <w:style w:type="character" w:styleId="HTML">
    <w:name w:val="Стандартный HTML Знак"/>
    <w:basedOn w:val="DefaultParagraphFont"/>
    <w:qFormat/>
    <w:rPr>
      <w:rFonts w:ascii="Courier New" w:hAnsi="Courier New" w:cs="Courier New"/>
      <w:sz w:val="24"/>
      <w:szCs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rmalTable">
    <w:name w:val="Normal Table"/>
    <w:qFormat/>
    <w:pPr>
      <w:widowControl/>
      <w:bidi w:val="0"/>
      <w:jc w:val="left"/>
      <w:textAlignment w:val="auto"/>
    </w:pPr>
    <w:rPr>
      <w:rFonts w:ascii="Calibri" w:hAnsi="Calibri" w:eastAsia="Cambria Math" w:cs="Calibri"/>
      <w:color w:val="auto"/>
      <w:kern w:val="2"/>
      <w:sz w:val="20"/>
      <w:szCs w:val="20"/>
      <w:lang w:val="ru-RU" w:eastAsia="ru-RU" w:bidi="ar-SA"/>
    </w:rPr>
  </w:style>
  <w:style w:type="paragraph" w:styleId="NoSpacing">
    <w:name w:val="No Spacing"/>
    <w:qFormat/>
    <w:pPr>
      <w:widowControl/>
      <w:suppressAutoHyphens w:val="true"/>
      <w:bidi w:val="0"/>
      <w:jc w:val="left"/>
      <w:textAlignment w:val="auto"/>
    </w:pPr>
    <w:rPr>
      <w:rFonts w:ascii="Times New Roman" w:hAnsi="Times New Roman" w:eastAsia="Cambria Math" w:cs="Times New Roman"/>
      <w:color w:val="auto"/>
      <w:kern w:val="2"/>
      <w:sz w:val="28"/>
      <w:szCs w:val="24"/>
      <w:lang w:val="ru-RU" w:eastAsia="zh-CN" w:bidi="ar-SA"/>
    </w:rPr>
  </w:style>
  <w:style w:type="paragraph" w:styleId="1">
    <w:name w:val="Основной текст1"/>
    <w:basedOn w:val="Normal"/>
    <w:qFormat/>
    <w:pPr>
      <w:widowControl w:val="false"/>
      <w:spacing w:lineRule="auto" w:line="252" w:before="0" w:after="200"/>
      <w:ind w:firstLine="400"/>
      <w:jc w:val="left"/>
      <w:textAlignment w:val="auto"/>
    </w:pPr>
    <w:rPr>
      <w:rFonts w:cs="Times New Roman"/>
      <w:sz w:val="22"/>
      <w:szCs w:val="22"/>
      <w:lang w:val="ru-RU" w:eastAsia="ru-RU" w:bidi="ar-SA"/>
    </w:rPr>
  </w:style>
  <w:style w:type="paragraph" w:styleId="NormalWeb">
    <w:name w:val="Normal (Web)"/>
    <w:basedOn w:val="Normal"/>
    <w:qFormat/>
    <w:pPr>
      <w:widowControl/>
      <w:spacing w:lineRule="auto" w:line="240" w:beforeAutospacing="1" w:afterAutospacing="1"/>
      <w:jc w:val="left"/>
      <w:textAlignment w:val="auto"/>
    </w:pPr>
    <w:rPr>
      <w:rFonts w:cs="Times New Roman"/>
      <w:sz w:val="24"/>
      <w:szCs w:val="24"/>
      <w:lang w:val="ru-RU" w:eastAsia="ru-RU" w:bidi="ar-SA"/>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612"/>
      <w:jc w:val="left"/>
      <w:textAlignment w:val="auto"/>
    </w:pPr>
    <w:rPr>
      <w:rFonts w:ascii="Courier New" w:hAnsi="Courier New" w:cs="Courier New"/>
      <w:sz w:val="20"/>
      <w:szCs w:val="20"/>
      <w:lang w:val="ru-RU" w:eastAsia="ru-RU" w:bidi="ar-SA"/>
    </w:rPr>
  </w:style>
  <w:style w:type="paragraph" w:styleId="TableGrid">
    <w:name w:val="Table Grid"/>
    <w:basedOn w:val="NormalTable"/>
    <w:qFormat/>
    <w:pPr>
      <w:widowControl w:val="false"/>
      <w:pBdr/>
      <w:spacing w:lineRule="auto" w:line="240" w:before="0" w:after="0"/>
    </w:pPr>
    <w:rPr>
      <w:rFonts w:ascii="Arial Unicode MS" w:hAnsi="Arial Unicode MS" w:cs="Arial Unicode MS"/>
      <w:sz w:val="24"/>
      <w:szCs w:val="24"/>
    </w:rPr>
  </w:style>
  <w:style w:type="paragraph" w:styleId="Style17">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login.consultant.ru/link/?req=doc&amp;base=LAW&amp;n=427859&amp;dst=45&amp;field=134&amp;date=29.12.2022" TargetMode="External"/><Relationship Id="rId5" Type="http://schemas.openxmlformats.org/officeDocument/2006/relationships/hyperlink" Target="https://login.consultant.ru/link/?req=doc&amp;base=LAW&amp;n=427859&amp;dst=3&amp;field=134&amp;date=19.10.2022" TargetMode="External"/><Relationship Id="rId6" Type="http://schemas.openxmlformats.org/officeDocument/2006/relationships/hyperlink" Target="https://login.consultant.ru/link/?req=doc&amp;base=LAW&amp;n=427859&amp;dst=3&amp;field=134&amp;date=19.10.2022" TargetMode="External"/><Relationship Id="rId7" Type="http://schemas.openxmlformats.org/officeDocument/2006/relationships/hyperlink" Target="https://login.consultant.ru/link/?req=doc&amp;base=LAW&amp;n=427859&amp;dst=45&amp;field=134&amp;date=29.12.2022" TargetMode="External"/><Relationship Id="rId8" Type="http://schemas.openxmlformats.org/officeDocument/2006/relationships/hyperlink" Target="https://login.consultant.ru/link/?req=doc&amp;base=LAW&amp;n=427859&amp;dst=45&amp;field=134&amp;date=29.12.2022" TargetMode="External"/><Relationship Id="rId9" Type="http://schemas.openxmlformats.org/officeDocument/2006/relationships/hyperlink" Target="https://login.consultant.ru/link/?req=doc&amp;base=LAW&amp;n=427859&amp;dst=4&amp;field=134&amp;date=29.12.2022" TargetMode="External"/><Relationship Id="rId10" Type="http://schemas.openxmlformats.org/officeDocument/2006/relationships/hyperlink" Target="https://sharypovo.gosuslugi.ru/" TargetMode="External"/><Relationship Id="rId11" Type="http://schemas.openxmlformats.org/officeDocument/2006/relationships/hyperlink" Target="mailto:info@24mfc.ru" TargetMode="External"/><Relationship Id="rId12" Type="http://schemas.openxmlformats.org/officeDocument/2006/relationships/hyperlink" Target="https://login.consultant.ru/link/?req=doc&amp;base=LAW&amp;n=427859&amp;dst=100166&amp;field=134&amp;date=19.12.2022" TargetMode="External"/><Relationship Id="rId13" Type="http://schemas.openxmlformats.org/officeDocument/2006/relationships/hyperlink" Target="https://login.consultant.ru/link/?req=doc&amp;base=LAW&amp;n=427859&amp;dst=100151&amp;field=134&amp;date=19.12.2022" TargetMode="External"/><Relationship Id="rId14" Type="http://schemas.openxmlformats.org/officeDocument/2006/relationships/hyperlink" Target="https://login.consultant.ru/link/?req=doc&amp;base=LAW&amp;n=427859&amp;dst=100151&amp;field=134&amp;date=19.12.2022" TargetMode="External"/><Relationship Id="rId15" Type="http://schemas.openxmlformats.org/officeDocument/2006/relationships/hyperlink" Target="https://login.consultant.ru/link/?req=doc&amp;base=LAW&amp;n=427859&amp;dst=100100&amp;field=134&amp;date=19.12.2022" TargetMode="External"/><Relationship Id="rId16" Type="http://schemas.openxmlformats.org/officeDocument/2006/relationships/hyperlink" Target="https://login.consultant.ru/link/?req=doc&amp;base=LAW&amp;n=427859&amp;dst=100137&amp;field=134&amp;date=19.12.2022" TargetMode="External"/><Relationship Id="rId17" Type="http://schemas.openxmlformats.org/officeDocument/2006/relationships/hyperlink" Target="https://login.consultant.ru/link/?req=doc&amp;base=LAW&amp;n=427859&amp;dst=100093&amp;field=134&amp;date=19.12.2022" TargetMode="External"/><Relationship Id="rId18" Type="http://schemas.openxmlformats.org/officeDocument/2006/relationships/hyperlink" Target="https://login.consultant.ru/link/?req=doc&amp;base=LAW&amp;n=427859&amp;dst=100160&amp;field=134&amp;date=19.12.2022" TargetMode="External"/><Relationship Id="rId19" Type="http://schemas.openxmlformats.org/officeDocument/2006/relationships/hyperlink" Target="https://login.consultant.ru/link/?req=doc&amp;base=LAW&amp;n=427859&amp;dst=100160&amp;field=134&amp;date=19.12.2022" TargetMode="External"/><Relationship Id="rId20" Type="http://schemas.openxmlformats.org/officeDocument/2006/relationships/hyperlink" Target="https://login.consultant.ru/link/?req=doc&amp;base=LAW&amp;n=427859&amp;dst=100093&amp;field=134&amp;date=19.12.2022" TargetMode="External"/><Relationship Id="rId21" Type="http://schemas.openxmlformats.org/officeDocument/2006/relationships/hyperlink" Target="https://login.consultant.ru/link/?req=doc&amp;base=LAW&amp;n=345421&amp;dst=100075&amp;field=134&amp;date=19.12.2022" TargetMode="External"/><Relationship Id="rId22" Type="http://schemas.openxmlformats.org/officeDocument/2006/relationships/hyperlink" Target="consultantplus://offline/ref=1DEE817665451A51B9C0257AD81C1C4910DACFB5A4C895785DDAAF863A5105C45EE1264927FD9887E3B8EF31F33EE9CAF7E23AA094q5tDH" TargetMode="External"/><Relationship Id="rId23" Type="http://schemas.openxmlformats.org/officeDocument/2006/relationships/hyperlink" Target="https://login.consultant.ru/link/?req=doc&amp;base=LAW&amp;n=427859&amp;dst=3&amp;field=134&amp;date=19.10.2022"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TotalTime>
  <Application>LibreOffice/7.6.4.1$Windows_X86_64 LibreOffice_project/e19e193f88cd6c0525a17fb7a176ed8e6a3e2aa1</Application>
  <AppVersion>15.0000</AppVersion>
  <Pages>28</Pages>
  <Words>565</Words>
  <Characters>4473</Characters>
  <CharactersWithSpaces>5000</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2024-11-28T11:02:00Z</dcterms:created>
  <dc:creator>WIN7XP</dc:creator>
  <dc:description/>
  <dc:language>ru-RU</dc:language>
  <cp:lastModifiedBy/>
  <cp:lastPrinted>2024-12-06T15:18:00Z</cp:lastPrinted>
  <dcterms:modified xsi:type="dcterms:W3CDTF">2024-12-11T09:59:00Z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BON</vt:lpwstr>
  </property>
</Properties>
</file>