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2445" cy="74104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856" t="-582" r="-856" b="-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zh-CN" w:bidi="ar-SA"/>
              </w:rPr>
              <w:t>АДМИНИСТРАЦИЯ</w:t>
            </w:r>
            <w:bookmarkStart w:id="1" w:name="_Hlk115176197"/>
            <w:r>
              <w:rPr>
                <w:b/>
                <w:szCs w:val="28"/>
              </w:rPr>
              <w:t xml:space="preserve">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08.11.2024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</w:t>
            </w:r>
            <w:r>
              <w:rPr>
                <w:szCs w:val="28"/>
              </w:rPr>
              <w:t>235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rFonts w:ascii="TimesNewRomanPS-BoldMT" w:hAnsi="TimesNewRomanPS-BoldMT"/>
          <w:b/>
          <w:i w:val="false"/>
          <w:color w:val="000000"/>
          <w:sz w:val="28"/>
        </w:rPr>
        <w:t>О создании учебно-консультационных пунктов по гражданской обороне и чрезвычайным ситуациям на территории муниципального образования «город Шарыпово Красноярского края»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В</w:t>
      </w:r>
      <w:r>
        <w:rPr>
          <w:b w:val="false"/>
          <w:bCs w:val="false"/>
          <w:i w:val="false"/>
          <w:color w:val="000000"/>
          <w:sz w:val="28"/>
        </w:rPr>
        <w:t xml:space="preserve"> соответствии с Федеральными законами от 12.02.1998 №28-ФЗ «О гражданской обороне», от 21.12.1994 № 68-ФЗ «О защите населения и территорий от чрезвычайных ситуаций природного и техногенного характера», 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Российской Федерации от 02.10.2000 № 841 «Об утверждении Положения о подготовке населения в области гражданской обороны»,</w:t>
      </w:r>
      <w:r>
        <w:rPr>
          <w:b w:val="false"/>
          <w:bCs w:val="false"/>
          <w:color w:val="000000"/>
          <w:lang w:bidi="ru-RU"/>
        </w:rPr>
        <w:t xml:space="preserve"> </w:t>
      </w:r>
      <w:r>
        <w:rPr>
          <w:rFonts w:eastAsia="Times New Roman" w:cs="Times New Roman"/>
          <w:b w:val="false"/>
          <w:bCs w:val="false"/>
          <w:color w:val="0D0D0D"/>
          <w:sz w:val="28"/>
          <w:szCs w:val="28"/>
          <w:lang w:eastAsia="ru-RU" w:bidi="ru-RU"/>
        </w:rPr>
        <w:t>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 w:bidi="ru-RU"/>
        </w:rPr>
        <w:t>ПОСТАНОВЛЯЮ: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b w:val="false"/>
          <w:bCs w:val="false"/>
          <w:szCs w:val="28"/>
        </w:rPr>
        <w:t xml:space="preserve">1. Утвердить перечень </w:t>
      </w:r>
      <w:r>
        <w:rPr>
          <w:b w:val="false"/>
          <w:bCs w:val="false"/>
          <w:i w:val="false"/>
          <w:color w:val="000000"/>
          <w:sz w:val="28"/>
          <w:szCs w:val="28"/>
        </w:rPr>
        <w:t>учебно-консультационных пунктов по гражданской обороне и чрезвычайным ситуациям</w:t>
      </w:r>
      <w:r>
        <w:rPr>
          <w:b w:val="false"/>
          <w:bCs w:val="false"/>
          <w:szCs w:val="28"/>
        </w:rPr>
        <w:t xml:space="preserve">, создаваемых на территории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края»,</w:t>
      </w:r>
      <w:r>
        <w:rPr>
          <w:b w:val="false"/>
          <w:bCs w:val="false"/>
          <w:szCs w:val="28"/>
        </w:rPr>
        <w:t xml:space="preserve"> </w:t>
      </w:r>
      <w:r>
        <w:rPr>
          <w:rStyle w:val="StrongEmphasis"/>
          <w:rFonts w:eastAsia="Times New Roman" w:cs="Times New Roman"/>
          <w:b w:val="false"/>
          <w:bCs w:val="false"/>
          <w:sz w:val="28"/>
          <w:szCs w:val="28"/>
          <w:lang w:eastAsia="ru-RU"/>
        </w:rPr>
        <w:t>согласно приложению №1 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b w:val="false"/>
          <w:bCs w:val="false"/>
          <w:szCs w:val="28"/>
        </w:rPr>
        <w:t xml:space="preserve">2. Утвердить Положение об учебно-консультационных пунктах по гражданской обороне и чрезвычайным ситуациям на территории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</w:t>
      </w:r>
      <w:r>
        <w:rPr>
          <w:b w:val="false"/>
          <w:bCs w:val="false"/>
          <w:szCs w:val="28"/>
        </w:rPr>
        <w:t xml:space="preserve"> (далее - УКП) </w:t>
      </w:r>
      <w:r>
        <w:rPr>
          <w:rStyle w:val="StrongEmphasis"/>
          <w:rFonts w:eastAsia="Times New Roman" w:cs="Times New Roman"/>
          <w:b w:val="false"/>
          <w:bCs w:val="false"/>
          <w:sz w:val="28"/>
          <w:szCs w:val="28"/>
          <w:lang w:eastAsia="ru-RU"/>
        </w:rPr>
        <w:t>согласно приложению №2 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b w:val="false"/>
          <w:bCs w:val="false"/>
          <w:szCs w:val="28"/>
        </w:rPr>
        <w:t xml:space="preserve">3. Утвердить программу обучения населения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</w:t>
      </w:r>
      <w:r>
        <w:rPr>
          <w:b w:val="false"/>
          <w:bCs w:val="false"/>
          <w:szCs w:val="28"/>
        </w:rPr>
        <w:t xml:space="preserve">, не занятого в производстве и сфере обслуживания (неработающее население), в области гражданской обороны и защиты от чрезвычайных ситуаций природного и техногенного характера </w:t>
      </w:r>
      <w:r>
        <w:rPr>
          <w:rStyle w:val="StrongEmphasis"/>
          <w:rFonts w:eastAsia="Times New Roman" w:cs="Times New Roman"/>
          <w:b w:val="false"/>
          <w:bCs w:val="false"/>
          <w:sz w:val="28"/>
          <w:szCs w:val="28"/>
          <w:lang w:eastAsia="ru-RU"/>
        </w:rPr>
        <w:t>согласно приложению №3 к настоящему постановлению</w:t>
      </w:r>
      <w:r>
        <w:rPr>
          <w:b w:val="false"/>
          <w:bCs w:val="false"/>
          <w:szCs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NewRomanPSMT" w:hAnsi="TimesNewRomanPSMT"/>
          <w:b w:val="false"/>
          <w:bCs w:val="false"/>
          <w:i w:val="false"/>
          <w:color w:val="000000"/>
          <w:sz w:val="28"/>
          <w:szCs w:val="28"/>
        </w:rPr>
        <w:t xml:space="preserve">4. </w:t>
      </w:r>
      <w:r>
        <w:rPr>
          <w:rFonts w:ascii="TimesNewRomanPSMT" w:hAnsi="TimesNewRomanPSMT"/>
          <w:b w:val="false"/>
          <w:i w:val="false"/>
          <w:color w:val="000000"/>
          <w:sz w:val="28"/>
        </w:rPr>
        <w:t xml:space="preserve">Организовать подготовку населения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</w:t>
      </w:r>
      <w:r>
        <w:rPr>
          <w:rFonts w:ascii="TimesNewRomanPSMT" w:hAnsi="TimesNewRomanPSMT"/>
          <w:b w:val="false"/>
          <w:i w:val="false"/>
          <w:color w:val="000000"/>
          <w:sz w:val="28"/>
        </w:rPr>
        <w:t>, не занятого в производстве и сфере обслуживания, в области гражданской обороны и защиты от чрезвычайных ситуаций природного и техногенного характера на базе УКП.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b w:val="false"/>
          <w:bCs w:val="false"/>
          <w:szCs w:val="28"/>
        </w:rPr>
        <w:t xml:space="preserve">5. Руководителям учреждений, предприятий и организаций, независимо от организационно-правовых форм собственности и ведомственной принадлежности, осуществляющим свою хозяйственную деятельность на территории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</w:t>
      </w:r>
      <w:r>
        <w:rPr>
          <w:b w:val="false"/>
          <w:bCs w:val="false"/>
          <w:szCs w:val="28"/>
        </w:rPr>
        <w:t xml:space="preserve">, определенных в приложении № 2 к настоящему постановлению </w:t>
      </w:r>
      <w:r>
        <w:rPr>
          <w:b w:val="false"/>
          <w:bCs w:val="false"/>
          <w:color w:val="000000"/>
          <w:lang w:bidi="ru-RU"/>
        </w:rPr>
        <w:t>(далее – учреждения, предприятия и организации)</w:t>
      </w:r>
      <w:r>
        <w:rPr>
          <w:b w:val="false"/>
          <w:bCs w:val="false"/>
          <w:szCs w:val="28"/>
        </w:rPr>
        <w:t>, на базе которых создаются УКП: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</w:rPr>
      </w:pPr>
      <w:r>
        <w:rPr>
          <w:b w:val="false"/>
          <w:bCs w:val="false"/>
          <w:szCs w:val="28"/>
        </w:rPr>
        <w:t xml:space="preserve">5.1 Принять правовые акты об организации работы УКП и назначении начальников УКП и инструкторов (консультантов) для проведения занятий по гражданской обороне и защите от чрезвычайных ситуаций с населением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</w:t>
      </w:r>
      <w:r>
        <w:rPr>
          <w:b w:val="false"/>
          <w:bCs w:val="false"/>
          <w:szCs w:val="28"/>
        </w:rPr>
        <w:t>, не занятым в сфере производства и обслуживания;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szCs w:val="28"/>
        </w:rPr>
        <w:t>5.2 Обеспечить функционирование УКП в соответствии с настоящим постановлением и изданными правовыми актами;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</w:rPr>
      </w:pPr>
      <w:r>
        <w:rPr>
          <w:szCs w:val="28"/>
        </w:rPr>
        <w:t>5.3 Определить необходимые мероприятия по оснащению УКП  имуществом.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</w:rPr>
      </w:pPr>
      <w:r>
        <w:rPr>
          <w:szCs w:val="28"/>
        </w:rPr>
        <w:t>6. Помощнику Главы города Шарыпово по вопросам ГОЧС, ПБ и антитеррористической работе О.А. Пименову: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</w:rPr>
      </w:pPr>
      <w:r>
        <w:rPr>
          <w:szCs w:val="28"/>
        </w:rPr>
        <w:t xml:space="preserve">6.1 Оказать методическую помощь руководителям учреждений, предприятий и организаций по созданию и функционированию УКП на территории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</w:t>
      </w:r>
      <w:r>
        <w:rPr>
          <w:szCs w:val="28"/>
        </w:rPr>
        <w:t>;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</w:rPr>
      </w:pPr>
      <w:r>
        <w:rPr>
          <w:szCs w:val="28"/>
        </w:rPr>
        <w:t xml:space="preserve">6.2 Осуществлять методическое руководство и координацию деятельности УКП на территории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</w:t>
      </w:r>
      <w:r>
        <w:rPr>
          <w:szCs w:val="28"/>
        </w:rPr>
        <w:t>;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</w:rPr>
      </w:pPr>
      <w:r>
        <w:rPr>
          <w:szCs w:val="28"/>
        </w:rPr>
        <w:t xml:space="preserve">6.3 Обеспечить всесторонний контроль за проведением подготовки населения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</w:t>
      </w:r>
      <w:r>
        <w:rPr>
          <w:szCs w:val="28"/>
        </w:rPr>
        <w:t>, не занятого в производстве и сфере обслуживания, в области ГО и ЧС.</w:t>
      </w:r>
    </w:p>
    <w:p>
      <w:pPr>
        <w:pStyle w:val="Normal"/>
        <w:widowControl w:val="false"/>
        <w:shd w:val="clear" w:fill="FFFFFF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szCs w:val="28"/>
        </w:rPr>
        <w:t>7. Контроль за исполнением настоящего постановления оставляю за собой.</w:t>
      </w:r>
    </w:p>
    <w:p>
      <w:pPr>
        <w:pStyle w:val="Normal"/>
        <w:widowControl w:val="false"/>
        <w:shd w:val="clear" w:fill="FFFFFF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cs="Times New Roman"/>
          <w:szCs w:val="28"/>
        </w:rPr>
        <w:t xml:space="preserve">8. </w:t>
      </w:r>
      <w:r>
        <w:rPr>
          <w:rFonts w:cs="Times New Roman"/>
          <w:bCs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/>
          <w:szCs w:val="28"/>
          <w:lang w:val="en-US"/>
        </w:rPr>
        <w:t>https</w:t>
      </w:r>
      <w:r>
        <w:rPr>
          <w:rFonts w:cs="Times New Roman"/>
          <w:szCs w:val="28"/>
        </w:rPr>
        <w:t>://</w:t>
      </w:r>
      <w:r>
        <w:rPr>
          <w:rFonts w:cs="Times New Roman"/>
          <w:szCs w:val="28"/>
          <w:lang w:val="en-US"/>
        </w:rPr>
        <w:t>sharypovo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gosuslugi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)</w:t>
      </w:r>
      <w:r>
        <w:rPr>
          <w:rFonts w:cs="Times New Roman"/>
          <w:bCs/>
          <w:szCs w:val="28"/>
        </w:rPr>
        <w:t>.</w:t>
      </w:r>
    </w:p>
    <w:p>
      <w:pPr>
        <w:pStyle w:val="Textbody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"/>
        <w:jc w:val="both"/>
        <w:rPr>
          <w:rFonts w:ascii="Times New Roman" w:hAnsi="Times New Roman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Глава города Шарыпово</w:t>
        <w:tab/>
        <w:tab/>
        <w:tab/>
        <w:tab/>
        <w:tab/>
        <w:tab/>
        <w:tab/>
        <w:t>В.Г. Хохлов</w:t>
      </w:r>
    </w:p>
    <w:p>
      <w:pPr>
        <w:pStyle w:val="Normal"/>
        <w:widowControl w:val="false"/>
        <w:shd w:val="clear" w:fill="FFFFFF"/>
        <w:spacing w:lineRule="auto" w:line="240" w:before="0" w:after="0"/>
        <w:ind w:right="0"/>
        <w:jc w:val="both"/>
        <w:rPr>
          <w:rFonts w:ascii="Times New Roman" w:hAnsi="Times New Roman"/>
        </w:rPr>
      </w:pPr>
      <w:r>
        <w:rPr/>
      </w:r>
      <w:r>
        <w:br w:type="page"/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к постановлению Администрации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города Шарыпово 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от ______________ № _____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hanging="0"/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учебно-консультационных пунктов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 гражданской обороне и чрезвычайным ситуациям,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создаваемых на территории </w:t>
      </w:r>
      <w:r>
        <w:rPr>
          <w:color w:val="000000"/>
          <w:sz w:val="28"/>
          <w:szCs w:val="28"/>
          <w:lang w:bidi="ru-RU"/>
        </w:rPr>
        <w:t>городского округа города Шарыпово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7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tbl>
      <w:tblPr>
        <w:tblW w:w="9694" w:type="dxa"/>
        <w:jc w:val="left"/>
        <w:tblInd w:w="-16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09"/>
        <w:gridCol w:w="5607"/>
        <w:gridCol w:w="3178"/>
      </w:tblGrid>
      <w:tr>
        <w:trPr>
          <w:tblHeader w:val="true"/>
          <w:trHeight w:val="914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b/>
                <w:bCs/>
              </w:rPr>
            </w:pPr>
            <w:r>
              <w:rPr>
                <w:rFonts w:eastAsia="Arial Unicode M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 xml:space="preserve">№ </w:t>
            </w:r>
            <w:r>
              <w:rPr>
                <w:rFonts w:eastAsia="Arial Unicode M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п/п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b/>
                <w:bCs/>
              </w:rPr>
            </w:pPr>
            <w:r>
              <w:rPr>
                <w:rFonts w:eastAsia="Arial Unicode M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Организация, создающая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b/>
                <w:bCs/>
              </w:rPr>
            </w:pPr>
            <w:r>
              <w:rPr>
                <w:rFonts w:eastAsia="Arial Unicode M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УКП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b/>
                <w:bCs/>
              </w:rPr>
            </w:pPr>
            <w:r>
              <w:rPr>
                <w:rFonts w:eastAsia="Arial Unicode MS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Адрес организации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/>
            </w:pPr>
            <w:r>
              <w:rPr>
                <w:rStyle w:val="Strong"/>
                <w:b w:val="false"/>
                <w:bCs w:val="false"/>
                <w:sz w:val="28"/>
                <w:szCs w:val="28"/>
              </w:rPr>
              <w:t>МБУ Молодежный центр «Информационное молодежное агентство»</w:t>
            </w:r>
            <w:r>
              <w:rPr>
                <w:b w:val="false"/>
                <w:bCs w:val="false"/>
                <w:sz w:val="28"/>
                <w:szCs w:val="28"/>
              </w:rPr>
              <w:t xml:space="preserve"> (МБУ МЦ «ИМА»)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Красноярский край, г.Шарыпово, </w:t>
            </w: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мик-он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. Берлин, 1</w:t>
            </w:r>
          </w:p>
        </w:tc>
      </w:tr>
      <w:tr>
        <w:trPr>
          <w:trHeight w:val="1085" w:hRule="atLeast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КГБПОУ «Шарыповский многопрофильный колледж» (корпус 1)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Красноярский край, г.Шарыпово, 4 </w:t>
            </w: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мик-он</w:t>
            </w: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 26</w:t>
            </w:r>
          </w:p>
        </w:tc>
      </w:tr>
      <w:tr>
        <w:trPr>
          <w:trHeight w:val="1085" w:hRule="atLeast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КГБПОУ «Шарыповский многопрофильный колледж» (корпус 2)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Красноярский край, г.Шарыпово, Пионерный </w:t>
            </w: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мик-он</w:t>
            </w: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 52 А</w:t>
            </w:r>
          </w:p>
        </w:tc>
      </w:tr>
      <w:tr>
        <w:trPr>
          <w:trHeight w:val="1085" w:hRule="atLeast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МБОУ «Средняя общеобразовательная школа № 1»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Красноярский край, г.Шарыпово, переулок Школьный, здание 1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МБОУ «Средняя общеобразовательная школа № 2»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Красноярский край, г.Шарыпово, 2 мик-он, здание № 8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МАОУ «Средняя общеобразовательная школа № 3»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Красноярский край, г.Шарыпово, мкр-он 6, д.58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МБОУ«Основная общеобразовательная школа № 6»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Красноярский край, г.Шарыпово, гп.Дубинино, ул. Олега Кошевого, здание 16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8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МАОУ «Средняя общеобразовательная школа № 8»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Красноярский край, г.Шарыпово, 3 </w:t>
            </w: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мик-он</w:t>
            </w: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, зд.32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9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Heading4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/>
            </w:pPr>
            <w:r>
              <w:rPr>
                <w:rStyle w:val="Strong"/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МБУ «ЦБС г. Шарыпово»,</w:t>
            </w:r>
            <w:r>
              <w:rPr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Центральная городская библиотека им. А. Грина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Красноярский край, г.Шарыпово, 2 микрорайон, д. 8/3, пом. 5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Heading4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Style w:val="Strong"/>
                <w:b w:val="false"/>
                <w:bCs w:val="false"/>
              </w:rPr>
            </w:pPr>
            <w:r>
              <w:rPr>
                <w:rStyle w:val="Strong"/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МБУ «ЦБС г. Шарыпово», городская библиотека № 4 им. С. Есенина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Красноярский край, г.Шарыпово, гп.Дубинино, ул.Шахтерская, д. 4, пом. 5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11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Heading2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/>
            </w:pPr>
            <w:r>
              <w:rPr>
                <w:rStyle w:val="Strong"/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МАУ «ЦКР», «Дом культуры гп.Дубинино»</w:t>
            </w:r>
          </w:p>
          <w:p>
            <w:pPr>
              <w:pStyle w:val="BodyText"/>
              <w:numPr>
                <w:ilvl w:val="0"/>
                <w:numId w:val="0"/>
              </w:numPr>
              <w:ind w:hanging="0" w:left="0" w:right="0"/>
              <w:rPr>
                <w:rStyle w:val="Strong"/>
                <w:rFonts w:ascii="Times New Roman" w:hAnsi="Times New Roman" w:eastAsia="Arial" w:cs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BodyText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Красноярский край, г.Шарыпово, гп.Дубинино, пер. Школьный, д. 4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12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Heading4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Arial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bidi="ar-SA"/>
              </w:rPr>
              <w:t>Горячегорская основная общеобразовательная школа — филиал МБОУ «СОШ № 1»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Красноярский край, г.Шарыпово, гп.Горячегорск , ул.Центральная, 5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13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Heading4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МАУ «ЦФСП», Спортивный клуб «Сокол»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Times New Roman" w:hAnsi="Times New Roman"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Arial" w:cs="Times New Roman" w:eastAsiaTheme="minorHAnsi"/>
                <w:color w:val="auto"/>
                <w:kern w:val="0"/>
                <w:sz w:val="28"/>
                <w:szCs w:val="28"/>
                <w:lang w:val="ru-RU" w:eastAsia="ru-RU" w:bidi="ar-SA"/>
              </w:rPr>
              <w:t>Красноярский край, г.Шарыпово, Северный микрорайон, д. 28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№2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к постановлению Администрации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города Шарыпово 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Arial Unicode MS"/>
          <w:color w:val="000000"/>
          <w:lang w:bidi="ru-RU"/>
        </w:rPr>
        <w:t>от ______________ № _____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b/>
          <w:bCs/>
        </w:rPr>
      </w:pPr>
      <w:r>
        <w:rPr>
          <w:b/>
          <w:bCs/>
          <w:szCs w:val="28"/>
        </w:rPr>
        <w:t>ПОЛОЖЕНИЕ</w:t>
      </w:r>
    </w:p>
    <w:p>
      <w:pPr>
        <w:pStyle w:val="Normal"/>
        <w:spacing w:lineRule="auto" w:line="240" w:before="0" w:after="0"/>
        <w:ind w:firstLine="709" w:left="0" w:right="0"/>
        <w:jc w:val="center"/>
        <w:rPr/>
      </w:pPr>
      <w:r>
        <w:rPr>
          <w:b w:val="false"/>
          <w:bCs w:val="false"/>
          <w:szCs w:val="28"/>
        </w:rPr>
        <w:t xml:space="preserve">об учебно-консультационных пунктах по гражданской обороне и чрезвычайным ситуациям на территории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b w:val="false"/>
          <w:bCs w:val="false"/>
          <w:i w:val="false"/>
          <w:i w:val="false"/>
          <w:color w:val="000000"/>
          <w:sz w:val="28"/>
          <w:szCs w:val="28"/>
          <w:lang w:bidi="ru-RU"/>
        </w:rPr>
      </w:pP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</w:r>
    </w:p>
    <w:p>
      <w:pPr>
        <w:pStyle w:val="Normal"/>
        <w:jc w:val="center"/>
        <w:rPr>
          <w:u w:val="singl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zh-CN" w:bidi="ar-SA"/>
        </w:rPr>
        <w:t>1. Общие положения.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Настоящее Положение об учебно-консультационных пунктах по гражданской обороне и чрезвычайным ситуациям (далее — Положение) разработано в соответствии с 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РФ от 02.11.2000 № 841 «Об утверждении Положения о подготовке населения в области гражданской обороны»,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Положение определяет порядок создания и работы учебно-консультационных пунктов по гражданской обороне и чрезвычайным ситуациям на территории муниципального образования «город Шарыпово Красноярского края».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 xml:space="preserve">Учебно-консультационный пункт по гражданской обороне и чрезвычайным ситуациям (далее - УКП ) предназначен для проведения мероприятий по подготовке неработающего населения </w:t>
      </w:r>
      <w:r>
        <w:rPr>
          <w:b w:val="false"/>
          <w:bCs w:val="false"/>
          <w:i w:val="false"/>
          <w:color w:val="000000"/>
          <w:sz w:val="28"/>
          <w:szCs w:val="28"/>
        </w:rPr>
        <w:t xml:space="preserve">на территории </w:t>
      </w:r>
      <w:r>
        <w:rPr>
          <w:b w:val="false"/>
          <w:bCs w:val="false"/>
          <w:i w:val="false"/>
          <w:color w:val="000000"/>
          <w:sz w:val="28"/>
          <w:szCs w:val="28"/>
          <w:lang w:bidi="ru-RU"/>
        </w:rPr>
        <w:t>муниципального образования «город Шарыпово Красноярского края»</w:t>
      </w:r>
      <w:r>
        <w:rPr>
          <w:b w:val="false"/>
          <w:i w:val="false"/>
          <w:color w:val="000000"/>
          <w:sz w:val="28"/>
        </w:rPr>
        <w:t xml:space="preserve">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709"/>
        <w:jc w:val="center"/>
        <w:rPr>
          <w:u w:val="single"/>
        </w:rPr>
      </w:pPr>
      <w:r>
        <w:rPr>
          <w:b w:val="false"/>
          <w:bCs w:val="false"/>
          <w:i w:val="false"/>
          <w:color w:val="000000"/>
          <w:sz w:val="28"/>
          <w:szCs w:val="28"/>
          <w:u w:val="single"/>
        </w:rPr>
        <w:t>2. Цели и задачи УКП.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Основная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К задачам УКП относятся: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организация подготовки неработающего населения по разработанным программам подготовки;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выработка практических навыков по действиям и способам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повышение уровня морально-психологической устойчивости населения в условиях угрозы и возникновения чрезвычайных ситуаций, а также при ликвидации их последствий;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доведение до неработающего населения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персонально, в случае обращения, доведение до населения информации о расположении укрытый, сборных пунктов эвакуации, пунктах выдачи средств индивидуальной защиты с привязкой к адресам регистрации населения в пределах границ муниципальных образований;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пропаганда важности и необходимости всех мероприятии ГОЧС в современных условиях.</w:t>
      </w:r>
    </w:p>
    <w:p>
      <w:pPr>
        <w:pStyle w:val="Normal"/>
        <w:ind w:firstLine="709"/>
        <w:jc w:val="both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ind w:firstLine="709"/>
        <w:jc w:val="center"/>
        <w:rPr>
          <w:u w:val="single"/>
        </w:rPr>
      </w:pPr>
      <w:r>
        <w:rPr>
          <w:b w:val="false"/>
          <w:i w:val="false"/>
          <w:color w:val="000000"/>
          <w:sz w:val="28"/>
          <w:u w:val="single"/>
        </w:rPr>
        <w:t>3. Основные требования к уровню подготовки неработающего населения.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Обучившиеся должны знать: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основные обязанности, правила поведения и действия при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порядок действия по сигналу «Внимание всем!» и другим речевым сообщениям органов управления ГОЧС на местах;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правила проведения эвакуационных мероприятий при чрезвычайных ситуациях;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основные требования пожарной безопасности в быту;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средства индивидуальной и коллективной защиты и порядок их использования;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правила безопасного поведения на водных объектах;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правила поведения при возникновении или угрозе террористического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акта;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Обучившиеся должны уметь: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пользоваться индивидуальными и коллективными средствами защиты, изготавливать простейшие средства защиты органов дыхания;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оказать первую помощь при травмах, ожогах, отравлениях, поражении электрическим током и тепловом ударе.</w:t>
      </w:r>
    </w:p>
    <w:p>
      <w:pPr>
        <w:pStyle w:val="Normal"/>
        <w:ind w:firstLine="709"/>
        <w:jc w:val="center"/>
        <w:rPr>
          <w:u w:val="single"/>
        </w:rPr>
      </w:pPr>
      <w:r>
        <w:rPr>
          <w:b w:val="false"/>
          <w:i w:val="false"/>
          <w:color w:val="000000"/>
          <w:sz w:val="28"/>
          <w:u w:val="single"/>
        </w:rPr>
        <w:t>4. Организационно-штатная структура и организация работы УКП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В состав УКП могут входить: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руководитель УКП;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- 1-2 консультанта (инструктора).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Руководитель УКП и консультанты подбираются из числа работников организации, на базе которой создан УКП.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Возможно создание УКП на базе социальных учреждений, на предприятиях, в их структурных подразделениях, учреждениях и организациях, на базе кабинетов ОБЖ образовательных учреждений, в библиотеках, в учреждениях культурно-массовой работы, на объектах здравоохранения.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Количество УКП и их размещение определяется нормативным правовым актом Администрации города Шарыпово.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Общее руководство осуществляется руководителями и специалистами, уполномоченными на решение задач в области ГОЧС муниципального образования. Они же оказывают помощь руководителям организаций и учреждений, на территории которых размещены УКП, в оформлении пунктов, обучении и повышении квалификации консультантов УКП, повышении эффективности работы УКП.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Руководители учреждений (организаций), при которых создаются УКП, являются непосредственными организаторами подготовки неработающего населения по месту жительства. Они обеспечивают организацию работы по созданию УКП, разработку организационных, планирующих, учётно-отчётных и вспомогательных документов, оснащение учебно-материальной базы, необходимой для осуществления функционирования УКП, а также осуществляют постоянный контроль за подготовкой и проведением занятий.</w:t>
      </w:r>
    </w:p>
    <w:p>
      <w:pPr>
        <w:pStyle w:val="Normal"/>
        <w:ind w:firstLine="709"/>
        <w:jc w:val="both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ind w:firstLine="709"/>
        <w:jc w:val="center"/>
        <w:rPr>
          <w:u w:val="single"/>
        </w:rPr>
      </w:pPr>
      <w:r>
        <w:rPr>
          <w:b w:val="false"/>
          <w:i w:val="false"/>
          <w:color w:val="000000"/>
          <w:sz w:val="28"/>
          <w:u w:val="single"/>
        </w:rPr>
        <w:t>5. Документация УКП.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В целях организации работы УКП разрабатываются следующие документы: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Организационные документы: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приказ руководителя организации, при которой создан УКП, об организации его работы, в котором: определяется место расположения УКП, помещения, используемые для подготовки неработающего населения, назначается руководитель и должностные лица УКП, привлекаемые для проведения лекций, бесед, консультаций, тренировок;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обязанности руководителя и консультантов УКП;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план работы УКП на учебный год;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распорядок дня работы УКП.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Планирующие документы: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программа обучения (с содержанием тем) неработающего населения;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расписание проводимых мероприятий на УКП.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Документы по учету подготовки: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журнал учета посещаемости мероприятий на УКП;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журнал учета населения, с указанием адресов, телефонов и старших учебных групп, закрепленного за УКП;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журнал учета населения, обратившегося за консультацией в УКП.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Учебно-методические материалы: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методические разработки по проведению занятий согласно утвержденной программе;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планы проведения занятий;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видеофильмы для просмотра в ходе подготовки населения к действиям в чрезвычайных ситуациях;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памятки, листовки, буклеты и др. материалы для распространения среди населения.</w:t>
      </w:r>
    </w:p>
    <w:p>
      <w:pPr>
        <w:pStyle w:val="Normal"/>
        <w:ind w:firstLine="709"/>
        <w:jc w:val="both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ind w:firstLine="709"/>
        <w:jc w:val="center"/>
        <w:rPr>
          <w:u w:val="single"/>
        </w:rPr>
      </w:pPr>
      <w:r>
        <w:rPr>
          <w:b w:val="false"/>
          <w:i w:val="false"/>
          <w:color w:val="000000"/>
          <w:sz w:val="28"/>
          <w:u w:val="single"/>
        </w:rPr>
        <w:t>6. Организация и проведение подготовки.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Подготовка неработающего населения осуществляется в течение всего учебного года, наиболее целесообразный срок обучения - с 1 ноября по 31 мая. В другое время проводятся консультации и другие мероприятия.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Работа УКП строится по двум направлениям: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Первое – создаются небольшие учебные группы от 5 до 10 человек, с учетом возраста, состояния здоровья, уровня подготовки обучаемых по вопросам ГОЧС. В каждой из них назначается руководитель группы, который отвечает за оповещение, сбор людей, ведет журнал (лист) учета. Продолжительность занятий одной группы 1-2 часа в день.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Для проведения занятий по медицинским темам, вопросам психологической подготовки рекомендуется привлекать сотрудников учреждений здравоохранения.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Основным планирующим документом является план работы УКП на текущий год и расписание занятий (консультаций). Темы занятий и количество часов на их изучение определяются с учетом местных условий и степени подготовленности обучаемых.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Подготовка неработающего населения осуществляется также в ходе: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посещения мероприятий проводимых по тематике ГОЧС (беседы,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лекции, вечера вопросов и ответов, консультации, показ учебных фильмов и др.);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участия в учениях и тренировках по ГОЧС по месту жительства;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встречи с участниками ликвидаций последствий ЧС, представителями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МЧС России;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самостоятельного изучения памяток, листовок, пособий и буклетов, прослушивания радиопередач и просмотра телепрограмм по тематике ГОЧС.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В процессе подготовки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Научить оказывать первую помощь себе и другим пострадавшим.</w:t>
      </w:r>
    </w:p>
    <w:p>
      <w:pPr>
        <w:pStyle w:val="Normal"/>
        <w:ind w:firstLine="709"/>
        <w:jc w:val="both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ind w:firstLine="709"/>
        <w:jc w:val="center"/>
        <w:rPr>
          <w:u w:val="single"/>
        </w:rPr>
      </w:pPr>
      <w:r>
        <w:rPr>
          <w:b w:val="false"/>
          <w:i w:val="false"/>
          <w:color w:val="000000"/>
          <w:sz w:val="28"/>
          <w:u w:val="single"/>
        </w:rPr>
        <w:t>7. Оборудование и оснащение.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УКП оборудуются в строгом соответствии с современными требованиями и взглядами на теорию и практику ведения ГО, защиты населения и территорий от ЧС.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УКП оборудуется в специально отведенном помещении, где есть возможность создать необходимые условия для организации учебного процесса. Учебно-материальная база УКП включает учебный класс, оснащенный техническими средствами обучения, наглядными и учебными пособиями. Учебно-материальная база УКП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пожаротушения, учебно-методическую литературу и дидактические материалы. Главное требование к ним – наглядность стендов, доступность в понимании демонстрируемых материалов. У входа в УКП целесообразно разместить вывеску,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ГОЧС различного характера. Учебный класс УКП должен удовлетворять требованиям санитарно-гигиенических норм. Для населения, желающего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Оборудование УКП рекомендуется осуществлять по следующим направлениям: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оформление стендов по гражданской обороне и защите от ЧС;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оснащение техническими средствами обучения;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оснащение кабинета УКП средствами пожаротушения, средствами индивидуальной защиты, медицинскими средствами защиты;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b w:val="false"/>
          <w:i w:val="false"/>
          <w:color w:val="000000"/>
          <w:sz w:val="28"/>
        </w:rPr>
        <w:t>- учебно-методическое обеспечение.</w:t>
      </w:r>
      <w:r>
        <w:br w:type="page"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>
          <w:sz w:val="28"/>
          <w:szCs w:val="28"/>
        </w:rPr>
        <w:t>Приложение №3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>
          <w:rFonts w:eastAsia="Arial Unicode MS"/>
          <w:color w:val="000000"/>
          <w:sz w:val="28"/>
          <w:szCs w:val="28"/>
          <w:lang w:bidi="ru-RU"/>
        </w:rPr>
        <w:t>к постановлению Администрации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>
          <w:rFonts w:eastAsia="Arial Unicode MS"/>
          <w:color w:val="000000"/>
          <w:sz w:val="28"/>
          <w:szCs w:val="28"/>
          <w:lang w:bidi="ru-RU"/>
        </w:rPr>
        <w:t>города Шарыпово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>
          <w:rFonts w:eastAsia="Arial Unicode MS"/>
          <w:b w:val="false"/>
          <w:bCs w:val="false"/>
          <w:i w:val="false"/>
          <w:color w:val="000000"/>
          <w:sz w:val="28"/>
          <w:szCs w:val="28"/>
          <w:lang w:bidi="ru-RU"/>
        </w:rPr>
        <w:t>от ______________ № _____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b/>
          <w:bCs/>
        </w:rPr>
      </w:pPr>
      <w:r>
        <w:rPr>
          <w:b/>
          <w:bCs/>
          <w:szCs w:val="28"/>
        </w:rPr>
        <w:t>Программа обучения населения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b/>
          <w:bCs/>
        </w:rPr>
      </w:pPr>
      <w:r>
        <w:rPr>
          <w:b/>
          <w:bCs/>
          <w:i w:val="false"/>
          <w:color w:val="000000"/>
          <w:sz w:val="28"/>
          <w:szCs w:val="28"/>
          <w:lang w:bidi="ru-RU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b/>
          <w:bCs/>
        </w:rPr>
      </w:pPr>
      <w:r>
        <w:rPr>
          <w:b/>
          <w:bCs/>
          <w:i w:val="false"/>
          <w:color w:val="000000"/>
          <w:sz w:val="28"/>
          <w:szCs w:val="28"/>
          <w:lang w:bidi="ru-RU"/>
        </w:rPr>
        <w:t>«город Шарыпово Красноярского края» на базе УКП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i w:val="false"/>
          <w:i w:val="false"/>
          <w:color w:val="000000"/>
          <w:sz w:val="28"/>
          <w:szCs w:val="28"/>
          <w:lang w:bidi="ru-RU"/>
        </w:rPr>
      </w:pPr>
      <w:r>
        <w:rPr>
          <w:i w:val="false"/>
          <w:color w:val="000000"/>
          <w:sz w:val="28"/>
          <w:szCs w:val="28"/>
          <w:lang w:bidi="ru-RU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9"/>
        <w:gridCol w:w="1697"/>
        <w:gridCol w:w="6749"/>
      </w:tblGrid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-BoldMT" w:hAnsi="TimesNewRomanPS-BoldMT"/>
                <w:b/>
                <w:i w:val="false"/>
                <w:color w:val="000000"/>
                <w:kern w:val="2"/>
                <w:sz w:val="28"/>
              </w:rPr>
              <w:t>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-BoldMT" w:hAnsi="TimesNewRomanPS-BoldMT"/>
                <w:b/>
                <w:i w:val="false"/>
                <w:color w:val="000000"/>
                <w:kern w:val="2"/>
                <w:sz w:val="28"/>
              </w:rPr>
              <w:t>Количество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-BoldMT" w:hAnsi="TimesNewRomanPS-BoldMT"/>
                <w:b/>
                <w:i w:val="false"/>
                <w:color w:val="000000"/>
                <w:kern w:val="2"/>
                <w:sz w:val="28"/>
              </w:rPr>
              <w:t>часов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-BoldMT" w:hAnsi="TimesNewRomanPS-BoldMT"/>
                <w:b/>
                <w:i w:val="false"/>
                <w:color w:val="000000"/>
                <w:kern w:val="2"/>
                <w:sz w:val="28"/>
              </w:rPr>
              <w:t>Наименование тем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Обязанности населения по гражданской обороне и действиям в чрезвычайных ситуациях. Действия населения по сигналу «Внимание всем!»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2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Стихийные бедствия, аварии и катастрофы, возможные на территории местного уровня.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Аварийно химически опасные вещества, их воздействие на организм человека. Предельно допустимые и поражающие концентрации.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4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Средства коллективной и индивидуальной защиты населения. Медицинские средства защиты.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5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Повышение защитных свойств дома (квартиры) от проникновения радиоактивной пыли и АХОВ. Выполнение противопожарных мероприятий.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6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Защита продуктов питания и воды от заражения радиоактивными, отравляющими веществами и бактериальными средствами. Санитарная обработка людей.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7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Эвакуация населения. Порядок проведения эвакуации.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8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Особенности защиты детей. Обязанности взрослого населения по ее организации.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9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Морально-психологическая подготовка населения к действиям в ЧС.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10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2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Оказание первой помощи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1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rFonts w:ascii="TimesNewRomanPSMT" w:hAnsi="TimesNewRomanPSMT"/>
                <w:b w:val="false"/>
                <w:i w:val="false"/>
                <w:color w:val="000000"/>
                <w:kern w:val="2"/>
                <w:sz w:val="28"/>
              </w:rPr>
              <w:t>Итоговая беседа по пройденным темам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Heading2">
    <w:name w:val="Heading 2"/>
    <w:basedOn w:val="Style16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Heading4">
    <w:name w:val="Heading 4"/>
    <w:basedOn w:val="Style16"/>
    <w:next w:val="BodyText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8"/>
      <w:szCs w:val="24"/>
    </w:rPr>
  </w:style>
  <w:style w:type="character" w:styleId="Style14">
    <w:name w:val="Нижний колонтитул Знак"/>
    <w:qFormat/>
    <w:rPr>
      <w:sz w:val="28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8"/>
      <w:szCs w:val="28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8"/>
      <w:szCs w:val="28"/>
    </w:rPr>
  </w:style>
  <w:style w:type="character" w:styleId="StrongEmphasis">
    <w:name w:val="Strong Emphasis"/>
    <w:qFormat/>
    <w:rPr>
      <w:b/>
      <w:b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4"/>
      <w:szCs w:val="20"/>
      <w:lang w:val="ru-RU" w:eastAsia="ru-RU" w:bidi="hi-IN"/>
    </w:rPr>
  </w:style>
  <w:style w:type="paragraph" w:styleId="Textbody">
    <w:name w:val="Text body"/>
    <w:basedOn w:val="Normal"/>
    <w:qFormat/>
    <w:pPr>
      <w:jc w:val="both"/>
    </w:pPr>
    <w:rPr>
      <w:rFonts w:ascii="PT Astra Serif" w:hAnsi="PT Astra Serif"/>
      <w:sz w:val="28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979</TotalTime>
  <Application>LibreOffice/7.6.4.1$Windows_X86_64 LibreOffice_project/e19e193f88cd6c0525a17fb7a176ed8e6a3e2aa1</Application>
  <AppVersion>15.0000</AppVersion>
  <Pages>11</Pages>
  <Words>2213</Words>
  <Characters>15704</Characters>
  <CharactersWithSpaces>17749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dcterms:modified xsi:type="dcterms:W3CDTF">2024-11-08T16:53:23Z</dcterms:modified>
  <cp:revision>81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