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16" w:type="dxa"/>
        <w:jc w:val="left"/>
        <w:tblInd w:w="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6"/>
      </w:tblGrid>
      <w:tr>
        <w:trPr>
          <w:trHeight w:val="1984" w:hRule="atLeast"/>
        </w:trPr>
        <w:tc>
          <w:tcPr>
            <w:tcW w:w="9916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bookmarkStart w:id="0" w:name="_Hlk115171399"/>
            <w:bookmarkEnd w:id="0"/>
            <w:r>
              <w:rPr>
                <w:rFonts w:cs="Times New Roman"/>
                <w:color w:val="00000A"/>
                <w:sz w:val="28"/>
                <w:lang w:val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lang w:val="ru-RU"/>
              </w:rPr>
            </w:pPr>
            <w:r>
              <w:rPr>
                <w:rFonts w:cs="Times New Roman"/>
                <w:b/>
                <w:color w:val="00000A"/>
                <w:sz w:val="28"/>
                <w:lang w:val="ru-RU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bookmarkStart w:id="1" w:name="_Hlk115176197"/>
            <w:r>
              <w:rPr>
                <w:rFonts w:cs="Times New Roman"/>
                <w:b/>
                <w:color w:val="00000A"/>
                <w:sz w:val="28"/>
                <w:lang w:val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lang w:val="ru-RU"/>
              </w:rPr>
            </w:pPr>
            <w:r>
              <w:rPr>
                <w:rFonts w:cs="Times New Roman"/>
                <w:b/>
                <w:color w:val="00000A"/>
                <w:sz w:val="28"/>
                <w:lang w:val="ru-RU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b/>
          <w:color w:val="00000A"/>
          <w:sz w:val="28"/>
          <w:lang w:val="ru-RU"/>
        </w:rPr>
      </w:pPr>
      <w:r>
        <w:rPr>
          <w:rFonts w:cs="Times New Roman"/>
          <w:b/>
          <w:color w:val="00000A"/>
          <w:sz w:val="28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color w:val="00000A"/>
          <w:sz w:val="28"/>
          <w:lang w:val="ru-RU"/>
        </w:rPr>
      </w:pPr>
      <w:r>
        <w:rPr>
          <w:rFonts w:cs="Times New Roman"/>
          <w:b/>
          <w:color w:val="00000A"/>
          <w:sz w:val="28"/>
          <w:lang w:val="ru-RU"/>
        </w:rPr>
        <w:t>ПОСТАНОВЛЕНИЕ</w:t>
      </w:r>
    </w:p>
    <w:p>
      <w:pPr>
        <w:pStyle w:val="Normal"/>
        <w:tabs>
          <w:tab w:val="clear" w:pos="709"/>
          <w:tab w:val="left" w:pos="4815" w:leader="none"/>
        </w:tabs>
        <w:bidi w:val="0"/>
        <w:jc w:val="left"/>
        <w:rPr>
          <w:rFonts w:ascii="Times New Roman" w:hAnsi="Times New Roman" w:cs="Times New Roman"/>
          <w:b/>
          <w:color w:val="00000A"/>
          <w:sz w:val="28"/>
          <w:lang w:val="ru-RU"/>
        </w:rPr>
      </w:pPr>
      <w:r>
        <w:rPr>
          <w:rFonts w:cs="Times New Roman"/>
          <w:b/>
          <w:color w:val="00000A"/>
          <w:sz w:val="28"/>
          <w:lang w:val="ru-RU"/>
        </w:rPr>
      </w:r>
    </w:p>
    <w:tbl>
      <w:tblPr>
        <w:tblW w:w="9944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3180"/>
        <w:gridCol w:w="3778"/>
      </w:tblGrid>
      <w:tr>
        <w:trPr/>
        <w:tc>
          <w:tcPr>
            <w:tcW w:w="298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4"/>
                <w:lang w:val="ru-RU"/>
              </w:rPr>
              <w:t>08.11.2024</w:t>
            </w:r>
          </w:p>
        </w:tc>
        <w:tc>
          <w:tcPr>
            <w:tcW w:w="3180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lang w:val="ru-RU"/>
              </w:rPr>
            </w:r>
          </w:p>
        </w:tc>
        <w:tc>
          <w:tcPr>
            <w:tcW w:w="3778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4"/>
                <w:lang w:val="ru-RU"/>
              </w:rPr>
              <w:t xml:space="preserve">                   № </w:t>
            </w:r>
            <w:r>
              <w:rPr>
                <w:rFonts w:cs="Times New Roman"/>
                <w:color w:val="00000A"/>
                <w:sz w:val="24"/>
                <w:lang w:val="ru-RU"/>
              </w:rPr>
              <w:t>234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tbl>
      <w:tblPr>
        <w:tblW w:w="992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7"/>
        <w:gridCol w:w="2840"/>
      </w:tblGrid>
      <w:tr>
        <w:trPr/>
        <w:tc>
          <w:tcPr>
            <w:tcW w:w="7087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4"/>
                <w:lang w:val="ru-RU"/>
              </w:rPr>
              <w:t>О признании утратившим силу Постановлений Администрации города Шарыпово от 12.04.2013 № 71, от 09.12.2013 № 305, от 23.05.2017 № 90, от 10.05.2018 № 120, 09.06.2020 № 120, от 04.05.2022 № 122</w:t>
            </w:r>
          </w:p>
        </w:tc>
        <w:tc>
          <w:tcPr>
            <w:tcW w:w="2840" w:type="dxa"/>
            <w:tcBorders/>
          </w:tcPr>
          <w:p>
            <w:pPr>
              <w:pStyle w:val="Style16"/>
              <w:bidi w:val="0"/>
              <w:jc w:val="left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lang w:val="ru-RU"/>
              </w:rPr>
            </w:r>
          </w:p>
        </w:tc>
      </w:tr>
    </w:tbl>
    <w:p>
      <w:pPr>
        <w:pStyle w:val="Normal1"/>
        <w:bidi w:val="0"/>
        <w:jc w:val="left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Liberation Serif"/>
          <w:color w:val="000000"/>
          <w:sz w:val="24"/>
          <w:lang w:val="ru-RU"/>
        </w:rPr>
      </w:r>
    </w:p>
    <w:p>
      <w:pPr>
        <w:pStyle w:val="Normal1"/>
        <w:bidi w:val="0"/>
        <w:ind w:hanging="0" w:left="0" w:right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lang w:val="ru-RU"/>
        </w:rPr>
        <w:tab/>
        <w:t>Руководствуясь ст. 34 Устава города Шарыпово Красноярского края</w:t>
      </w:r>
    </w:p>
    <w:p>
      <w:pPr>
        <w:pStyle w:val="Normal1"/>
        <w:numPr>
          <w:ilvl w:val="0"/>
          <w:numId w:val="2"/>
        </w:numPr>
        <w:bidi w:val="0"/>
        <w:ind w:hanging="0" w:left="0" w:right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lang w:val="ru-RU"/>
        </w:rPr>
        <w:t>Постановление Администрации города Шарыпово от 12.04.2013 № 71 «Об утверждении Правил внутреннего трудового распорядка Администрации города Шарыпово и ее структурных подразделений» признать утратившим силу.</w:t>
      </w:r>
    </w:p>
    <w:p>
      <w:pPr>
        <w:pStyle w:val="Normal1"/>
        <w:numPr>
          <w:ilvl w:val="0"/>
          <w:numId w:val="2"/>
        </w:numPr>
        <w:bidi w:val="0"/>
        <w:ind w:hanging="0" w:left="0" w:right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lang w:val="ru-RU"/>
        </w:rPr>
        <w:t>Постановление Администрации города Шарыпово от 09.12.2013 № 305 «О внесении изменений и дополнений в Постановление Администрации города Шарыпово от 12.04.2013 № 71 «Об утверждении Правил внутреннего трудового распорядка Администрации города Шарыпово и ее структурных подразделений» признать утратившим силу.</w:t>
      </w:r>
    </w:p>
    <w:p>
      <w:pPr>
        <w:pStyle w:val="Normal1"/>
        <w:numPr>
          <w:ilvl w:val="0"/>
          <w:numId w:val="2"/>
        </w:numPr>
        <w:bidi w:val="0"/>
        <w:ind w:hanging="0" w:left="0" w:right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lang w:val="ru-RU"/>
        </w:rPr>
        <w:t>Постановление Администрации города Шарыпово от 23.05.2017 № 90 «О внесении изменений и дополнений в Постановление Администрации города Шарыпово от 12.04.2013 № 71 «Об утверждении Правил внутреннего трудового распорядка Администрации города Шарыпово и ее структурных подразделений» признать утратившим силу.</w:t>
      </w:r>
    </w:p>
    <w:p>
      <w:pPr>
        <w:pStyle w:val="Normal1"/>
        <w:numPr>
          <w:ilvl w:val="0"/>
          <w:numId w:val="2"/>
        </w:numPr>
        <w:bidi w:val="0"/>
        <w:ind w:hanging="0" w:left="0" w:right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lang w:val="ru-RU"/>
        </w:rPr>
        <w:t>Постановление Администрации города Шарыпово от 10.05.2018 № 120 «О внесении изменений и дополнений в Постановление Администрации города Шарыпово от 12.04.2013 № 71 «Об утверждении Правил внутреннего трудового распорядка Администрации города Шарыпово и ее структурных подразделений» признать утратившим силу.</w:t>
      </w:r>
    </w:p>
    <w:p>
      <w:pPr>
        <w:pStyle w:val="Normal1"/>
        <w:numPr>
          <w:ilvl w:val="0"/>
          <w:numId w:val="2"/>
        </w:numPr>
        <w:bidi w:val="0"/>
        <w:ind w:hanging="0" w:left="0" w:right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lang w:val="ru-RU"/>
        </w:rPr>
        <w:t>Постановление Администрации города Шарыпово от 09.06.2020 № 120 «О внесении изменений и дополнений в Постановление Администрации города Шарыпово от 12.04.2013 № 71 «Об утверждении Правил внутреннего трудового распорядка Администрации города Шарыпово и ее структурных подразделений» признать утратившим силу.</w:t>
      </w:r>
    </w:p>
    <w:p>
      <w:pPr>
        <w:pStyle w:val="Normal1"/>
        <w:numPr>
          <w:ilvl w:val="0"/>
          <w:numId w:val="2"/>
        </w:numPr>
        <w:bidi w:val="0"/>
        <w:ind w:hanging="0" w:left="0" w:right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lang w:val="ru-RU"/>
        </w:rPr>
        <w:t>Постановление Администрации города Шарыпово от 04.05.2022 № 122 «О внесении изменений и дополнений в Постановление Администрации города Шарыпово от 12.04.2013 № 71 «Об утверждении Правил внутреннего трудового распорядка Администрации города Шарыпово и ее структурных подразделений» признать утратившим силу.</w:t>
      </w:r>
    </w:p>
    <w:p>
      <w:pPr>
        <w:pStyle w:val="Normal1"/>
        <w:numPr>
          <w:ilvl w:val="0"/>
          <w:numId w:val="2"/>
        </w:numPr>
        <w:bidi w:val="0"/>
        <w:ind w:hanging="0" w:left="0" w:right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lang w:val="ru-RU"/>
        </w:rPr>
        <w:t>Постановление вступает в силу с 11.11.2024.</w:t>
      </w:r>
    </w:p>
    <w:p>
      <w:pPr>
        <w:pStyle w:val="Normal1"/>
        <w:bidi w:val="0"/>
        <w:ind w:hanging="0" w:left="0" w:right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Liberation Serif"/>
          <w:color w:val="000000"/>
          <w:sz w:val="24"/>
          <w:lang w:val="ru-RU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p>
      <w:pPr>
        <w:pStyle w:val="Style16"/>
        <w:bidi w:val="0"/>
        <w:jc w:val="left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4"/>
          <w:lang w:val="ru-RU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auto"/>
    <w:pitch w:val="default"/>
  </w:font>
  <w:font w:name="Arial">
    <w:charset w:val="cc"/>
    <w:family w:val="auto"/>
    <w:pitch w:val="default"/>
  </w:font>
  <w:font w:name="Tahoma">
    <w:charset w:val="cc"/>
    <w:family w:val="auto"/>
    <w:pitch w:val="default"/>
  </w:font>
  <w:font w:name="OpenSymbol">
    <w:altName w:val="Arial Unicode MS"/>
    <w:charset w:val="cc"/>
    <w:family w:val="auto"/>
    <w:pitch w:val="default"/>
  </w:font>
  <w:font w:name="Liberation Serif">
    <w:altName w:val="Times New Roman"/>
    <w:charset w:val="cc"/>
    <w:family w:val="auto"/>
    <w:pitch w:val="default"/>
  </w:font>
  <w:font w:name="Liberation Sans">
    <w:altName w:val="Arial"/>
    <w:charset w:val="cc"/>
    <w:family w:val="auto"/>
    <w:pitch w:val="default"/>
  </w:font>
  <w:font w:name="Courier New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noLeading/>
    <w:doNotExpandShiftReturn/>
    <w:usePrinterMetric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pacing w:before="0" w:after="0"/>
      <w:jc w:val="left"/>
    </w:pPr>
    <w:rPr>
      <w:rFonts w:ascii="Times New Roman" w:hAnsi="Times New Roman" w:cs="Times New Roman"/>
      <w:color w:val="00000A"/>
      <w:sz w:val="28"/>
      <w:lang w:val="ru-RU"/>
    </w:rPr>
  </w:style>
  <w:style w:type="paragraph" w:styleId="Heading1">
    <w:name w:val="Heading 1"/>
    <w:basedOn w:val="Normal"/>
    <w:qFormat/>
    <w:pPr>
      <w:spacing w:before="480" w:after="200"/>
    </w:pPr>
    <w:rPr>
      <w:rFonts w:ascii="Arial" w:hAnsi="Arial" w:cs="Arial"/>
      <w:sz w:val="40"/>
    </w:rPr>
  </w:style>
  <w:style w:type="paragraph" w:styleId="Heading2">
    <w:name w:val="Heading 2"/>
    <w:basedOn w:val="Normal"/>
    <w:qFormat/>
    <w:pPr>
      <w:spacing w:before="360" w:after="200"/>
    </w:pPr>
    <w:rPr>
      <w:rFonts w:ascii="Arial" w:hAnsi="Arial" w:cs="Arial"/>
      <w:sz w:val="34"/>
    </w:rPr>
  </w:style>
  <w:style w:type="paragraph" w:styleId="Heading3">
    <w:name w:val="Heading 3"/>
    <w:basedOn w:val="Normal"/>
    <w:qFormat/>
    <w:pPr>
      <w:spacing w:before="320" w:after="200"/>
    </w:pPr>
    <w:rPr>
      <w:rFonts w:ascii="Arial" w:hAnsi="Arial" w:cs="Arial"/>
      <w:sz w:val="30"/>
    </w:rPr>
  </w:style>
  <w:style w:type="paragraph" w:styleId="Heading4">
    <w:name w:val="Heading 4"/>
    <w:basedOn w:val="Normal"/>
    <w:qFormat/>
    <w:pPr>
      <w:spacing w:before="320" w:after="200"/>
    </w:pPr>
    <w:rPr>
      <w:rFonts w:ascii="Arial" w:hAnsi="Arial" w:cs="Arial"/>
      <w:b/>
      <w:sz w:val="26"/>
    </w:rPr>
  </w:style>
  <w:style w:type="paragraph" w:styleId="Heading5">
    <w:name w:val="Heading 5"/>
    <w:basedOn w:val="Normal"/>
    <w:qFormat/>
    <w:pPr>
      <w:spacing w:before="320" w:after="200"/>
    </w:pPr>
    <w:rPr>
      <w:rFonts w:ascii="Arial" w:hAnsi="Arial" w:cs="Arial"/>
      <w:b/>
      <w:sz w:val="24"/>
    </w:rPr>
  </w:style>
  <w:style w:type="paragraph" w:styleId="Heading6">
    <w:name w:val="Heading 6"/>
    <w:basedOn w:val="Normal"/>
    <w:qFormat/>
    <w:pPr>
      <w:spacing w:before="320" w:after="200"/>
    </w:pPr>
    <w:rPr>
      <w:rFonts w:ascii="Arial" w:hAnsi="Arial" w:cs="Arial"/>
      <w:b/>
      <w:sz w:val="22"/>
    </w:rPr>
  </w:style>
  <w:style w:type="paragraph" w:styleId="Heading7">
    <w:name w:val="Heading 7"/>
    <w:basedOn w:val="Normal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Heading8">
    <w:name w:val="Heading 8"/>
    <w:basedOn w:val="Normal"/>
    <w:qFormat/>
    <w:pPr>
      <w:spacing w:before="320" w:after="200"/>
    </w:pPr>
    <w:rPr>
      <w:rFonts w:ascii="Arial" w:hAnsi="Arial" w:cs="Arial"/>
      <w:i/>
      <w:sz w:val="22"/>
    </w:rPr>
  </w:style>
  <w:style w:type="paragraph" w:styleId="Heading9">
    <w:name w:val="Heading 9"/>
    <w:basedOn w:val="Normal"/>
    <w:qFormat/>
    <w:pPr>
      <w:spacing w:before="320" w:after="200"/>
    </w:pPr>
    <w:rPr>
      <w:rFonts w:ascii="Arial" w:hAnsi="Arial" w:cs="Arial"/>
      <w:i/>
      <w:sz w:val="21"/>
    </w:rPr>
  </w:style>
  <w:style w:type="character" w:styleId="DStyletext">
    <w:name w:val="DStyle_text"/>
    <w:qFormat/>
    <w:rPr/>
  </w:style>
  <w:style w:type="character" w:styleId="IntenseEmphasis">
    <w:name w:val="Intense Emphasis"/>
    <w:basedOn w:val="DefaultParagraphFont"/>
    <w:qFormat/>
    <w:rPr>
      <w:i/>
      <w:color w:val="0F4761"/>
    </w:rPr>
  </w:style>
  <w:style w:type="character" w:styleId="IntenseReference">
    <w:name w:val="Intense Reference"/>
    <w:basedOn w:val="DefaultParagraphFont"/>
    <w:qFormat/>
    <w:rPr>
      <w:b/>
      <w:smallCaps/>
      <w:color w:val="0F4761"/>
      <w:spacing w:val="5"/>
    </w:rPr>
  </w:style>
  <w:style w:type="character" w:styleId="SubtleEmphasis">
    <w:name w:val="Subtle Emphasis"/>
    <w:basedOn w:val="DefaultParagraphFont"/>
    <w:qFormat/>
    <w:rPr>
      <w:i/>
      <w:color w:val="404040"/>
    </w:rPr>
  </w:style>
  <w:style w:type="character" w:styleId="Emphasis">
    <w:name w:val="Emphasis"/>
    <w:basedOn w:val="DefaultParagraphFont"/>
    <w:qFormat/>
    <w:rPr>
      <w:i/>
    </w:rPr>
  </w:style>
  <w:style w:type="character" w:styleId="Strong">
    <w:name w:val="Strong"/>
    <w:basedOn w:val="DefaultParagraphFont"/>
    <w:qFormat/>
    <w:rPr>
      <w:b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BookTitle">
    <w:name w:val="Book Title"/>
    <w:basedOn w:val="DefaultParagraphFont"/>
    <w:qFormat/>
    <w:rPr>
      <w:b/>
      <w:i/>
      <w:spacing w:val="5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reference1">
    <w:name w:val="footnote reference1"/>
    <w:basedOn w:val="DefaultParagraphFont"/>
    <w:qFormat/>
    <w:rPr>
      <w:vertAlign w:val="superscript"/>
    </w:rPr>
  </w:style>
  <w:style w:type="character" w:styleId="Endnotereference1">
    <w:name w:val="endnote reference1"/>
    <w:basedOn w:val="DefaultParagraphFont"/>
    <w:qFormat/>
    <w:rPr>
      <w:vertAlign w:val="superscript"/>
    </w:rPr>
  </w:style>
  <w:style w:type="character" w:styleId="Heading1Char">
    <w:name w:val="Heading 1 Char"/>
    <w:qFormat/>
    <w:rPr>
      <w:rFonts w:ascii="Arial" w:hAnsi="Arial" w:cs="Arial"/>
      <w:sz w:val="40"/>
    </w:rPr>
  </w:style>
  <w:style w:type="character" w:styleId="Heading2Char">
    <w:name w:val="Heading 2 Char"/>
    <w:qFormat/>
    <w:rPr>
      <w:rFonts w:ascii="Arial" w:hAnsi="Arial" w:cs="Arial"/>
      <w:sz w:val="34"/>
    </w:rPr>
  </w:style>
  <w:style w:type="character" w:styleId="Heading3Char">
    <w:name w:val="Heading 3 Char"/>
    <w:qFormat/>
    <w:rPr>
      <w:rFonts w:ascii="Arial" w:hAnsi="Arial" w:cs="Arial"/>
      <w:sz w:val="30"/>
    </w:rPr>
  </w:style>
  <w:style w:type="character" w:styleId="Heading4Char">
    <w:name w:val="Heading 4 Char"/>
    <w:qFormat/>
    <w:rPr>
      <w:rFonts w:ascii="Arial" w:hAnsi="Arial" w:cs="Arial"/>
      <w:b/>
      <w:sz w:val="26"/>
    </w:rPr>
  </w:style>
  <w:style w:type="character" w:styleId="Heading5Char">
    <w:name w:val="Heading 5 Char"/>
    <w:qFormat/>
    <w:rPr>
      <w:rFonts w:ascii="Arial" w:hAnsi="Arial" w:cs="Arial"/>
      <w:b/>
      <w:sz w:val="24"/>
    </w:rPr>
  </w:style>
  <w:style w:type="character" w:styleId="Heading6Char">
    <w:name w:val="Heading 6 Char"/>
    <w:qFormat/>
    <w:rPr>
      <w:rFonts w:ascii="Arial" w:hAnsi="Arial" w:cs="Arial"/>
      <w:b/>
      <w:sz w:val="22"/>
    </w:rPr>
  </w:style>
  <w:style w:type="character" w:styleId="Heading7Char">
    <w:name w:val="Heading 7 Char"/>
    <w:qFormat/>
    <w:rPr>
      <w:rFonts w:ascii="Arial" w:hAnsi="Arial" w:cs="Arial"/>
      <w:b/>
      <w:i/>
      <w:sz w:val="22"/>
    </w:rPr>
  </w:style>
  <w:style w:type="character" w:styleId="Heading8Char">
    <w:name w:val="Heading 8 Char"/>
    <w:qFormat/>
    <w:rPr>
      <w:rFonts w:ascii="Arial" w:hAnsi="Arial" w:cs="Arial"/>
      <w:i/>
      <w:sz w:val="22"/>
    </w:rPr>
  </w:style>
  <w:style w:type="character" w:styleId="Heading9Char">
    <w:name w:val="Heading 9 Char"/>
    <w:qFormat/>
    <w:rPr>
      <w:rFonts w:ascii="Arial" w:hAnsi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5">
    <w:name w:val="Основной шрифт абзаца"/>
    <w:qFormat/>
    <w:rPr/>
  </w:style>
  <w:style w:type="character" w:styleId="Style6">
    <w:name w:val="Верхний колонтитул Знак"/>
    <w:qFormat/>
    <w:rPr>
      <w:sz w:val="28"/>
    </w:rPr>
  </w:style>
  <w:style w:type="character" w:styleId="Style7">
    <w:name w:val="Нижний колонтитул Знак"/>
    <w:qFormat/>
    <w:rPr>
      <w:sz w:val="28"/>
    </w:rPr>
  </w:style>
  <w:style w:type="character" w:styleId="Style8">
    <w:name w:val="Текст выноски Знак"/>
    <w:qFormat/>
    <w:rPr>
      <w:rFonts w:ascii="Tahoma" w:hAnsi="Tahoma" w:cs="Tahoma"/>
      <w:sz w:val="16"/>
    </w:rPr>
  </w:style>
  <w:style w:type="character" w:styleId="DefaultParagraphFont">
    <w:name w:val="Default Paragraph Font"/>
    <w:qFormat/>
    <w:rPr/>
  </w:style>
  <w:style w:type="character" w:styleId="Style9">
    <w:name w:val="Символ нумерации"/>
    <w:qFormat/>
    <w:rPr/>
  </w:style>
  <w:style w:type="character" w:styleId="Style10">
    <w:name w:val="Маркеры"/>
    <w:qFormat/>
    <w:rPr>
      <w:rFonts w:ascii="OpenSymbol" w:hAnsi="OpenSymbol" w:cs="OpenSymbol"/>
    </w:rPr>
  </w:style>
  <w:style w:type="character" w:styleId="T1">
    <w:name w:val="T1"/>
    <w:qFormat/>
    <w:rPr/>
  </w:style>
  <w:style w:type="character" w:styleId="T2">
    <w:name w:val="T2"/>
    <w:qFormat/>
    <w:rPr/>
  </w:style>
  <w:style w:type="character" w:styleId="T3">
    <w:name w:val="T3"/>
    <w:qFormat/>
    <w:rPr/>
  </w:style>
  <w:style w:type="character" w:styleId="T4">
    <w:name w:val="T4"/>
    <w:qFormat/>
    <w:rPr/>
  </w:style>
  <w:style w:type="character" w:styleId="T5">
    <w:name w:val="T5"/>
    <w:qFormat/>
    <w:rPr/>
  </w:style>
  <w:style w:type="character" w:styleId="T6">
    <w:name w:val="T6"/>
    <w:qFormat/>
    <w:rPr/>
  </w:style>
  <w:style w:type="character" w:styleId="T7">
    <w:name w:val="T7"/>
    <w:qFormat/>
    <w:rPr/>
  </w:style>
  <w:style w:type="character" w:styleId="T8">
    <w:name w:val="T8"/>
    <w:qFormat/>
    <w:rPr/>
  </w:style>
  <w:style w:type="character" w:styleId="T9">
    <w:name w:val="T9"/>
    <w:qFormat/>
    <w:rPr/>
  </w:style>
  <w:style w:type="character" w:styleId="T10">
    <w:name w:val="T10"/>
    <w:qFormat/>
    <w:rPr/>
  </w:style>
  <w:style w:type="character" w:styleId="T11">
    <w:name w:val="T11"/>
    <w:qFormat/>
    <w:rPr/>
  </w:style>
  <w:style w:type="character" w:styleId="T12">
    <w:name w:val="T12"/>
    <w:qFormat/>
    <w:rPr/>
  </w:style>
  <w:style w:type="character" w:styleId="T13">
    <w:name w:val="T13"/>
    <w:qFormat/>
    <w:rPr/>
  </w:style>
  <w:style w:type="character" w:styleId="T14">
    <w:name w:val="T14"/>
    <w:qFormat/>
    <w:rPr/>
  </w:style>
  <w:style w:type="character" w:styleId="T15">
    <w:name w:val="T15"/>
    <w:qFormat/>
    <w:rPr/>
  </w:style>
  <w:style w:type="character" w:styleId="T16">
    <w:name w:val="T16"/>
    <w:qFormat/>
    <w:rPr/>
  </w:style>
  <w:style w:type="character" w:styleId="T17">
    <w:name w:val="T17"/>
    <w:qFormat/>
    <w:rPr/>
  </w:style>
  <w:style w:type="character" w:styleId="T18">
    <w:name w:val="T18"/>
    <w:qFormat/>
    <w:rPr/>
  </w:style>
  <w:style w:type="character" w:styleId="T19">
    <w:name w:val="T19"/>
    <w:qFormat/>
    <w:rPr/>
  </w:style>
  <w:style w:type="character" w:styleId="T20">
    <w:name w:val="T20"/>
    <w:qFormat/>
    <w:rPr/>
  </w:style>
  <w:style w:type="character" w:styleId="T21">
    <w:name w:val="T21"/>
    <w:qFormat/>
    <w:rPr/>
  </w:style>
  <w:style w:type="character" w:styleId="T22">
    <w:name w:val="T22"/>
    <w:qFormat/>
    <w:rPr/>
  </w:style>
  <w:style w:type="character" w:styleId="T23">
    <w:name w:val="T23"/>
    <w:qFormat/>
    <w:rPr/>
  </w:style>
  <w:style w:type="character" w:styleId="T24">
    <w:name w:val="T24"/>
    <w:qFormat/>
    <w:rPr/>
  </w:style>
  <w:style w:type="character" w:styleId="T25">
    <w:name w:val="T25"/>
    <w:qFormat/>
    <w:rPr/>
  </w:style>
  <w:style w:type="character" w:styleId="T26">
    <w:name w:val="T26"/>
    <w:qFormat/>
    <w:rPr/>
  </w:style>
  <w:style w:type="character" w:styleId="T27">
    <w:name w:val="T27"/>
    <w:qFormat/>
    <w:rPr/>
  </w:style>
  <w:style w:type="character" w:styleId="T28">
    <w:name w:val="T28"/>
    <w:qFormat/>
    <w:rPr/>
  </w:style>
  <w:style w:type="character" w:styleId="T29">
    <w:name w:val="T29"/>
    <w:qFormat/>
    <w:rPr/>
  </w:style>
  <w:style w:type="character" w:styleId="T30">
    <w:name w:val="T30"/>
    <w:qFormat/>
    <w:rPr/>
  </w:style>
  <w:style w:type="character" w:styleId="T31">
    <w:name w:val="T31"/>
    <w:qFormat/>
    <w:rPr/>
  </w:style>
  <w:style w:type="character" w:styleId="T32">
    <w:name w:val="T32"/>
    <w:qFormat/>
    <w:rPr/>
  </w:style>
  <w:style w:type="character" w:styleId="T33">
    <w:name w:val="T33"/>
    <w:qFormat/>
    <w:rPr/>
  </w:style>
  <w:style w:type="character" w:styleId="T34">
    <w:name w:val="T34"/>
    <w:qFormat/>
    <w:rPr/>
  </w:style>
  <w:style w:type="character" w:styleId="T35">
    <w:name w:val="T35"/>
    <w:qFormat/>
    <w:rPr/>
  </w:style>
  <w:style w:type="character" w:styleId="T36">
    <w:name w:val="T36"/>
    <w:qFormat/>
    <w:rPr/>
  </w:style>
  <w:style w:type="character" w:styleId="T37">
    <w:name w:val="T37"/>
    <w:qFormat/>
    <w:rPr/>
  </w:style>
  <w:style w:type="character" w:styleId="T38">
    <w:name w:val="T38"/>
    <w:qFormat/>
    <w:rPr>
      <w:rFonts w:ascii="OpenSymbol" w:hAnsi="OpenSymbol" w:cs="OpenSymbol"/>
    </w:rPr>
  </w:style>
  <w:style w:type="character" w:styleId="T39">
    <w:name w:val="T39"/>
    <w:qFormat/>
    <w:rPr/>
  </w:style>
  <w:style w:type="character" w:styleId="T40">
    <w:name w:val="T40"/>
    <w:qFormat/>
    <w:rPr/>
  </w:style>
  <w:style w:type="character" w:styleId="T41">
    <w:name w:val="T41"/>
    <w:qFormat/>
    <w:rPr/>
  </w:style>
  <w:style w:type="character" w:styleId="T42">
    <w:name w:val="T42"/>
    <w:qFormat/>
    <w:rPr/>
  </w:style>
  <w:style w:type="character" w:styleId="T43">
    <w:name w:val="T43"/>
    <w:qFormat/>
    <w:rPr/>
  </w:style>
  <w:style w:type="character" w:styleId="T44">
    <w:name w:val="T44"/>
    <w:qFormat/>
    <w:rPr/>
  </w:style>
  <w:style w:type="character" w:styleId="T45">
    <w:name w:val="T45"/>
    <w:qFormat/>
    <w:rPr/>
  </w:style>
  <w:style w:type="character" w:styleId="T46">
    <w:name w:val="T46"/>
    <w:qFormat/>
    <w:rPr/>
  </w:style>
  <w:style w:type="character" w:styleId="T47">
    <w:name w:val="T47"/>
    <w:qFormat/>
    <w:rPr/>
  </w:style>
  <w:style w:type="character" w:styleId="T48">
    <w:name w:val="T48"/>
    <w:qFormat/>
    <w:rPr/>
  </w:style>
  <w:style w:type="character" w:styleId="T49">
    <w:name w:val="T49"/>
    <w:qFormat/>
    <w:rPr/>
  </w:style>
  <w:style w:type="character" w:styleId="T50">
    <w:name w:val="T50"/>
    <w:qFormat/>
    <w:rPr/>
  </w:style>
  <w:style w:type="character" w:styleId="T51">
    <w:name w:val="T51"/>
    <w:qFormat/>
    <w:rPr/>
  </w:style>
  <w:style w:type="character" w:styleId="T52">
    <w:name w:val="T52"/>
    <w:qFormat/>
    <w:rPr/>
  </w:style>
  <w:style w:type="character" w:styleId="T53">
    <w:name w:val="T53"/>
    <w:qFormat/>
    <w:rPr/>
  </w:style>
  <w:style w:type="character" w:styleId="T54">
    <w:name w:val="T54"/>
    <w:qFormat/>
    <w:rPr/>
  </w:style>
  <w:style w:type="character" w:styleId="T55">
    <w:name w:val="T55"/>
    <w:qFormat/>
    <w:rPr/>
  </w:style>
  <w:style w:type="character" w:styleId="T56">
    <w:name w:val="T56"/>
    <w:qFormat/>
    <w:rPr/>
  </w:style>
  <w:style w:type="character" w:styleId="T57">
    <w:name w:val="T57"/>
    <w:qFormat/>
    <w:rPr/>
  </w:style>
  <w:style w:type="character" w:styleId="T58">
    <w:name w:val="T58"/>
    <w:qFormat/>
    <w:rPr/>
  </w:style>
  <w:style w:type="character" w:styleId="T59">
    <w:name w:val="T59"/>
    <w:qFormat/>
    <w:rPr/>
  </w:style>
  <w:style w:type="character" w:styleId="T60">
    <w:name w:val="T60"/>
    <w:qFormat/>
    <w:rPr/>
  </w:style>
  <w:style w:type="character" w:styleId="T61">
    <w:name w:val="T61"/>
    <w:qFormat/>
    <w:rPr/>
  </w:style>
  <w:style w:type="character" w:styleId="T62">
    <w:name w:val="T62"/>
    <w:qFormat/>
    <w:rPr/>
  </w:style>
  <w:style w:type="character" w:styleId="T63">
    <w:name w:val="T63"/>
    <w:qFormat/>
    <w:rPr/>
  </w:style>
  <w:style w:type="character" w:styleId="T64">
    <w:name w:val="T64"/>
    <w:qFormat/>
    <w:rPr/>
  </w:style>
  <w:style w:type="character" w:styleId="T65">
    <w:name w:val="T65"/>
    <w:qFormat/>
    <w:rPr/>
  </w:style>
  <w:style w:type="character" w:styleId="T66">
    <w:name w:val="T66"/>
    <w:qFormat/>
    <w:rPr/>
  </w:style>
  <w:style w:type="character" w:styleId="T67">
    <w:name w:val="T67"/>
    <w:qFormat/>
    <w:rPr/>
  </w:style>
  <w:style w:type="character" w:styleId="T68">
    <w:name w:val="T68"/>
    <w:qFormat/>
    <w:rPr/>
  </w:style>
  <w:style w:type="character" w:styleId="T69">
    <w:name w:val="T69"/>
    <w:qFormat/>
    <w:rPr/>
  </w:style>
  <w:style w:type="character" w:styleId="T70">
    <w:name w:val="T70"/>
    <w:qFormat/>
    <w:rPr/>
  </w:style>
  <w:style w:type="character" w:styleId="T71">
    <w:name w:val="T71"/>
    <w:qFormat/>
    <w:rPr/>
  </w:style>
  <w:style w:type="character" w:styleId="T72">
    <w:name w:val="T72"/>
    <w:qFormat/>
    <w:rPr/>
  </w:style>
  <w:style w:type="character" w:styleId="T73">
    <w:name w:val="T73"/>
    <w:qFormat/>
    <w:rPr/>
  </w:style>
  <w:style w:type="character" w:styleId="T74">
    <w:name w:val="T74"/>
    <w:qFormat/>
    <w:rPr>
      <w:rFonts w:ascii="OpenSymbol" w:hAnsi="OpenSymbol" w:cs="OpenSymbol"/>
    </w:rPr>
  </w:style>
  <w:style w:type="character" w:styleId="T75">
    <w:name w:val="T75"/>
    <w:qFormat/>
    <w:rPr/>
  </w:style>
  <w:style w:type="character" w:styleId="T76">
    <w:name w:val="T76"/>
    <w:qFormat/>
    <w:rPr/>
  </w:style>
  <w:style w:type="character" w:styleId="T77">
    <w:name w:val="T77"/>
    <w:qFormat/>
    <w:rPr/>
  </w:style>
  <w:style w:type="character" w:styleId="T78">
    <w:name w:val="T78"/>
    <w:qFormat/>
    <w:rPr/>
  </w:style>
  <w:style w:type="character" w:styleId="T79">
    <w:name w:val="T79"/>
    <w:qFormat/>
    <w:rPr/>
  </w:style>
  <w:style w:type="character" w:styleId="T80">
    <w:name w:val="T80"/>
    <w:qFormat/>
    <w:rPr/>
  </w:style>
  <w:style w:type="character" w:styleId="T81">
    <w:name w:val="T81"/>
    <w:qFormat/>
    <w:rPr/>
  </w:style>
  <w:style w:type="character" w:styleId="T82">
    <w:name w:val="T82"/>
    <w:qFormat/>
    <w:rPr/>
  </w:style>
  <w:style w:type="character" w:styleId="T83">
    <w:name w:val="T83"/>
    <w:qFormat/>
    <w:rPr>
      <w:rFonts w:ascii="OpenSymbol" w:hAnsi="OpenSymbol" w:cs="OpenSymbol"/>
    </w:rPr>
  </w:style>
  <w:style w:type="character" w:styleId="T84">
    <w:name w:val="T84"/>
    <w:qFormat/>
    <w:rPr/>
  </w:style>
  <w:style w:type="character" w:styleId="T85">
    <w:name w:val="T85"/>
    <w:qFormat/>
    <w:rPr/>
  </w:style>
  <w:style w:type="character" w:styleId="T86">
    <w:name w:val="T86"/>
    <w:qFormat/>
    <w:rPr/>
  </w:style>
  <w:style w:type="character" w:styleId="T87">
    <w:name w:val="T87"/>
    <w:qFormat/>
    <w:rPr/>
  </w:style>
  <w:style w:type="character" w:styleId="T88">
    <w:name w:val="T88"/>
    <w:qFormat/>
    <w:rPr/>
  </w:style>
  <w:style w:type="character" w:styleId="T89">
    <w:name w:val="T89"/>
    <w:qFormat/>
    <w:rPr/>
  </w:style>
  <w:style w:type="character" w:styleId="T90">
    <w:name w:val="T90"/>
    <w:qFormat/>
    <w:rPr/>
  </w:style>
  <w:style w:type="character" w:styleId="T91">
    <w:name w:val="T91"/>
    <w:qFormat/>
    <w:rPr/>
  </w:style>
  <w:style w:type="character" w:styleId="T92">
    <w:name w:val="T92"/>
    <w:qFormat/>
    <w:rPr/>
  </w:style>
  <w:style w:type="character" w:styleId="T93">
    <w:name w:val="T93"/>
    <w:qFormat/>
    <w:rPr/>
  </w:style>
  <w:style w:type="character" w:styleId="T94">
    <w:name w:val="T94"/>
    <w:qFormat/>
    <w:rPr/>
  </w:style>
  <w:style w:type="character" w:styleId="T95">
    <w:name w:val="T95"/>
    <w:qFormat/>
    <w:rPr/>
  </w:style>
  <w:style w:type="character" w:styleId="T96">
    <w:name w:val="T96"/>
    <w:qFormat/>
    <w:rPr/>
  </w:style>
  <w:style w:type="character" w:styleId="T97">
    <w:name w:val="T97"/>
    <w:qFormat/>
    <w:rPr/>
  </w:style>
  <w:style w:type="character" w:styleId="T98">
    <w:name w:val="T98"/>
    <w:qFormat/>
    <w:rPr/>
  </w:style>
  <w:style w:type="character" w:styleId="T99">
    <w:name w:val="T99"/>
    <w:qFormat/>
    <w:rPr/>
  </w:style>
  <w:style w:type="character" w:styleId="T100">
    <w:name w:val="T100"/>
    <w:qFormat/>
    <w:rPr/>
  </w:style>
  <w:style w:type="character" w:styleId="T101">
    <w:name w:val="T101"/>
    <w:qFormat/>
    <w:rPr/>
  </w:style>
  <w:style w:type="character" w:styleId="T102">
    <w:name w:val="T102"/>
    <w:qFormat/>
    <w:rPr/>
  </w:style>
  <w:style w:type="character" w:styleId="T103">
    <w:name w:val="T103"/>
    <w:qFormat/>
    <w:rPr/>
  </w:style>
  <w:style w:type="character" w:styleId="T104">
    <w:name w:val="T104"/>
    <w:qFormat/>
    <w:rPr/>
  </w:style>
  <w:style w:type="character" w:styleId="T105">
    <w:name w:val="T105"/>
    <w:qFormat/>
    <w:rPr/>
  </w:style>
  <w:style w:type="character" w:styleId="T106">
    <w:name w:val="T106"/>
    <w:qFormat/>
    <w:rPr/>
  </w:style>
  <w:style w:type="character" w:styleId="T107">
    <w:name w:val="T107"/>
    <w:qFormat/>
    <w:rPr/>
  </w:style>
  <w:style w:type="character" w:styleId="T108">
    <w:name w:val="T108"/>
    <w:qFormat/>
    <w:rPr/>
  </w:style>
  <w:style w:type="character" w:styleId="T109">
    <w:name w:val="T109"/>
    <w:qFormat/>
    <w:rPr/>
  </w:style>
  <w:style w:type="character" w:styleId="T110">
    <w:name w:val="T110"/>
    <w:qFormat/>
    <w:rPr/>
  </w:style>
  <w:style w:type="character" w:styleId="T111">
    <w:name w:val="T111"/>
    <w:qFormat/>
    <w:rPr/>
  </w:style>
  <w:style w:type="character" w:styleId="T112">
    <w:name w:val="T112"/>
    <w:qFormat/>
    <w:rPr/>
  </w:style>
  <w:style w:type="character" w:styleId="T113">
    <w:name w:val="T113"/>
    <w:qFormat/>
    <w:rPr/>
  </w:style>
  <w:style w:type="character" w:styleId="T114">
    <w:name w:val="T114"/>
    <w:qFormat/>
    <w:rPr/>
  </w:style>
  <w:style w:type="character" w:styleId="T115">
    <w:name w:val="T115"/>
    <w:qFormat/>
    <w:rPr/>
  </w:style>
  <w:style w:type="character" w:styleId="T116">
    <w:name w:val="T116"/>
    <w:qFormat/>
    <w:rPr/>
  </w:style>
  <w:style w:type="character" w:styleId="T117">
    <w:name w:val="T117"/>
    <w:qFormat/>
    <w:rPr/>
  </w:style>
  <w:style w:type="character" w:styleId="T118">
    <w:name w:val="T118"/>
    <w:qFormat/>
    <w:rPr/>
  </w:style>
  <w:style w:type="character" w:styleId="T119">
    <w:name w:val="T119"/>
    <w:qFormat/>
    <w:rPr/>
  </w:style>
  <w:style w:type="character" w:styleId="T120">
    <w:name w:val="T120"/>
    <w:qFormat/>
    <w:rPr/>
  </w:style>
  <w:style w:type="character" w:styleId="T121">
    <w:name w:val="T121"/>
    <w:qFormat/>
    <w:rPr/>
  </w:style>
  <w:style w:type="character" w:styleId="T122">
    <w:name w:val="T122"/>
    <w:qFormat/>
    <w:rPr/>
  </w:style>
  <w:style w:type="character" w:styleId="T123">
    <w:name w:val="T123"/>
    <w:qFormat/>
    <w:rPr/>
  </w:style>
  <w:style w:type="character" w:styleId="T124">
    <w:name w:val="T124"/>
    <w:qFormat/>
    <w:rPr/>
  </w:style>
  <w:style w:type="character" w:styleId="T125">
    <w:name w:val="T125"/>
    <w:qFormat/>
    <w:rPr/>
  </w:style>
  <w:style w:type="character" w:styleId="T126">
    <w:name w:val="T126"/>
    <w:qFormat/>
    <w:rPr/>
  </w:style>
  <w:style w:type="character" w:styleId="T127">
    <w:name w:val="T127"/>
    <w:qFormat/>
    <w:rPr/>
  </w:style>
  <w:style w:type="character" w:styleId="T128">
    <w:name w:val="T128"/>
    <w:qFormat/>
    <w:rPr/>
  </w:style>
  <w:style w:type="character" w:styleId="T129">
    <w:name w:val="T129"/>
    <w:qFormat/>
    <w:rPr/>
  </w:style>
  <w:style w:type="character" w:styleId="T130">
    <w:name w:val="T130"/>
    <w:qFormat/>
    <w:rPr/>
  </w:style>
  <w:style w:type="character" w:styleId="T131">
    <w:name w:val="T131"/>
    <w:qFormat/>
    <w:rPr/>
  </w:style>
  <w:style w:type="character" w:styleId="T132">
    <w:name w:val="T132"/>
    <w:qFormat/>
    <w:rPr/>
  </w:style>
  <w:style w:type="character" w:styleId="T133">
    <w:name w:val="T133"/>
    <w:qFormat/>
    <w:rPr/>
  </w:style>
  <w:style w:type="character" w:styleId="T134">
    <w:name w:val="T134"/>
    <w:qFormat/>
    <w:rPr/>
  </w:style>
  <w:style w:type="character" w:styleId="T135">
    <w:name w:val="T135"/>
    <w:qFormat/>
    <w:rPr/>
  </w:style>
  <w:style w:type="character" w:styleId="T136">
    <w:name w:val="T136"/>
    <w:qFormat/>
    <w:rPr/>
  </w:style>
  <w:style w:type="character" w:styleId="T137">
    <w:name w:val="T137"/>
    <w:qFormat/>
    <w:rPr/>
  </w:style>
  <w:style w:type="character" w:styleId="T138">
    <w:name w:val="T138"/>
    <w:qFormat/>
    <w:rPr/>
  </w:style>
  <w:style w:type="character" w:styleId="T139">
    <w:name w:val="T139"/>
    <w:qFormat/>
    <w:rPr/>
  </w:style>
  <w:style w:type="character" w:styleId="T140">
    <w:name w:val="T140"/>
    <w:qFormat/>
    <w:rPr/>
  </w:style>
  <w:style w:type="character" w:styleId="T141">
    <w:name w:val="T141"/>
    <w:qFormat/>
    <w:rPr/>
  </w:style>
  <w:style w:type="character" w:styleId="T142">
    <w:name w:val="T142"/>
    <w:qFormat/>
    <w:rPr/>
  </w:style>
  <w:style w:type="character" w:styleId="T143">
    <w:name w:val="T143"/>
    <w:qFormat/>
    <w:rPr/>
  </w:style>
  <w:style w:type="character" w:styleId="T144">
    <w:name w:val="T144"/>
    <w:qFormat/>
    <w:rPr/>
  </w:style>
  <w:style w:type="character" w:styleId="T145">
    <w:name w:val="T145"/>
    <w:qFormat/>
    <w:rPr/>
  </w:style>
  <w:style w:type="character" w:styleId="T146">
    <w:name w:val="T146"/>
    <w:qFormat/>
    <w:rPr/>
  </w:style>
  <w:style w:type="character" w:styleId="T147">
    <w:name w:val="T147"/>
    <w:qFormat/>
    <w:rPr/>
  </w:style>
  <w:style w:type="character" w:styleId="T148">
    <w:name w:val="T148"/>
    <w:qFormat/>
    <w:rPr/>
  </w:style>
  <w:style w:type="character" w:styleId="T149">
    <w:name w:val="T149"/>
    <w:qFormat/>
    <w:rPr/>
  </w:style>
  <w:style w:type="character" w:styleId="T150">
    <w:name w:val="T150"/>
    <w:qFormat/>
    <w:rPr/>
  </w:style>
  <w:style w:type="character" w:styleId="T151">
    <w:name w:val="T151"/>
    <w:qFormat/>
    <w:rPr/>
  </w:style>
  <w:style w:type="character" w:styleId="T152">
    <w:name w:val="T152"/>
    <w:qFormat/>
    <w:rPr/>
  </w:style>
  <w:style w:type="character" w:styleId="T153">
    <w:name w:val="T153"/>
    <w:qFormat/>
    <w:rPr/>
  </w:style>
  <w:style w:type="character" w:styleId="T154">
    <w:name w:val="T154"/>
    <w:qFormat/>
    <w:rPr/>
  </w:style>
  <w:style w:type="character" w:styleId="T155">
    <w:name w:val="T155"/>
    <w:qFormat/>
    <w:rPr/>
  </w:style>
  <w:style w:type="character" w:styleId="T156">
    <w:name w:val="T156"/>
    <w:qFormat/>
    <w:rPr/>
  </w:style>
  <w:style w:type="character" w:styleId="T157">
    <w:name w:val="T157"/>
    <w:qFormat/>
    <w:rPr/>
  </w:style>
  <w:style w:type="character" w:styleId="T158">
    <w:name w:val="T158"/>
    <w:qFormat/>
    <w:rPr/>
  </w:style>
  <w:style w:type="character" w:styleId="T159">
    <w:name w:val="T159"/>
    <w:qFormat/>
    <w:rPr/>
  </w:style>
  <w:style w:type="character" w:styleId="T160">
    <w:name w:val="T160"/>
    <w:qFormat/>
    <w:rPr/>
  </w:style>
  <w:style w:type="character" w:styleId="T161">
    <w:name w:val="T161"/>
    <w:qFormat/>
    <w:rPr/>
  </w:style>
  <w:style w:type="character" w:styleId="T162">
    <w:name w:val="T162"/>
    <w:qFormat/>
    <w:rPr/>
  </w:style>
  <w:style w:type="character" w:styleId="T163">
    <w:name w:val="T163"/>
    <w:qFormat/>
    <w:rPr/>
  </w:style>
  <w:style w:type="character" w:styleId="T164">
    <w:name w:val="T164"/>
    <w:qFormat/>
    <w:rPr/>
  </w:style>
  <w:style w:type="character" w:styleId="T165">
    <w:name w:val="T165"/>
    <w:qFormat/>
    <w:rPr/>
  </w:style>
  <w:style w:type="character" w:styleId="T166">
    <w:name w:val="T166"/>
    <w:qFormat/>
    <w:rPr/>
  </w:style>
  <w:style w:type="character" w:styleId="T167">
    <w:name w:val="T167"/>
    <w:qFormat/>
    <w:rPr/>
  </w:style>
  <w:style w:type="character" w:styleId="T168">
    <w:name w:val="T168"/>
    <w:qFormat/>
    <w:rPr/>
  </w:style>
  <w:style w:type="character" w:styleId="T169">
    <w:name w:val="T169"/>
    <w:qFormat/>
    <w:rPr/>
  </w:style>
  <w:style w:type="character" w:styleId="T170">
    <w:name w:val="T170"/>
    <w:qFormat/>
    <w:rPr/>
  </w:style>
  <w:style w:type="character" w:styleId="T171">
    <w:name w:val="T171"/>
    <w:qFormat/>
    <w:rPr/>
  </w:style>
  <w:style w:type="character" w:styleId="T172">
    <w:name w:val="T172"/>
    <w:qFormat/>
    <w:rPr/>
  </w:style>
  <w:style w:type="character" w:styleId="T173">
    <w:name w:val="T173"/>
    <w:qFormat/>
    <w:rPr/>
  </w:style>
  <w:style w:type="character" w:styleId="T174">
    <w:name w:val="T174"/>
    <w:qFormat/>
    <w:rPr/>
  </w:style>
  <w:style w:type="character" w:styleId="T175">
    <w:name w:val="T175"/>
    <w:qFormat/>
    <w:rPr/>
  </w:style>
  <w:style w:type="character" w:styleId="T176">
    <w:name w:val="T176"/>
    <w:qFormat/>
    <w:rPr/>
  </w:style>
  <w:style w:type="character" w:styleId="T177">
    <w:name w:val="T177"/>
    <w:qFormat/>
    <w:rPr/>
  </w:style>
  <w:style w:type="character" w:styleId="T178">
    <w:name w:val="T178"/>
    <w:qFormat/>
    <w:rPr/>
  </w:style>
  <w:style w:type="character" w:styleId="T179">
    <w:name w:val="T179"/>
    <w:qFormat/>
    <w:rPr/>
  </w:style>
  <w:style w:type="character" w:styleId="T180">
    <w:name w:val="T180"/>
    <w:qFormat/>
    <w:rPr/>
  </w:style>
  <w:style w:type="character" w:styleId="T181">
    <w:name w:val="T181"/>
    <w:qFormat/>
    <w:rPr/>
  </w:style>
  <w:style w:type="character" w:styleId="T182">
    <w:name w:val="T182"/>
    <w:qFormat/>
    <w:rPr/>
  </w:style>
  <w:style w:type="character" w:styleId="T183">
    <w:name w:val="T183"/>
    <w:qFormat/>
    <w:rPr/>
  </w:style>
  <w:style w:type="character" w:styleId="T184">
    <w:name w:val="T184"/>
    <w:qFormat/>
    <w:rPr/>
  </w:style>
  <w:style w:type="character" w:styleId="T185">
    <w:name w:val="T185"/>
    <w:qFormat/>
    <w:rPr/>
  </w:style>
  <w:style w:type="character" w:styleId="T186">
    <w:name w:val="T186"/>
    <w:qFormat/>
    <w:rPr/>
  </w:style>
  <w:style w:type="character" w:styleId="T187">
    <w:name w:val="T187"/>
    <w:qFormat/>
    <w:rPr/>
  </w:style>
  <w:style w:type="character" w:styleId="T188">
    <w:name w:val="T188"/>
    <w:qFormat/>
    <w:rPr/>
  </w:style>
  <w:style w:type="character" w:styleId="T189">
    <w:name w:val="T189"/>
    <w:qFormat/>
    <w:rPr/>
  </w:style>
  <w:style w:type="character" w:styleId="T190">
    <w:name w:val="T190"/>
    <w:qFormat/>
    <w:rPr/>
  </w:style>
  <w:style w:type="character" w:styleId="T191">
    <w:name w:val="T191"/>
    <w:qFormat/>
    <w:rPr/>
  </w:style>
  <w:style w:type="character" w:styleId="T192">
    <w:name w:val="T192"/>
    <w:qFormat/>
    <w:rPr/>
  </w:style>
  <w:style w:type="character" w:styleId="T193">
    <w:name w:val="T193"/>
    <w:qFormat/>
    <w:rPr/>
  </w:style>
  <w:style w:type="character" w:styleId="T194">
    <w:name w:val="T194"/>
    <w:qFormat/>
    <w:rPr/>
  </w:style>
  <w:style w:type="character" w:styleId="T195">
    <w:name w:val="T195"/>
    <w:qFormat/>
    <w:rPr/>
  </w:style>
  <w:style w:type="character" w:styleId="T196">
    <w:name w:val="T196"/>
    <w:qFormat/>
    <w:rPr/>
  </w:style>
  <w:style w:type="character" w:styleId="T197">
    <w:name w:val="T197"/>
    <w:qFormat/>
    <w:rPr/>
  </w:style>
  <w:style w:type="character" w:styleId="T198">
    <w:name w:val="T198"/>
    <w:qFormat/>
    <w:rPr/>
  </w:style>
  <w:style w:type="character" w:styleId="T199">
    <w:name w:val="T199"/>
    <w:qFormat/>
    <w:rPr/>
  </w:style>
  <w:style w:type="character" w:styleId="T200">
    <w:name w:val="T200"/>
    <w:qFormat/>
    <w:rPr/>
  </w:style>
  <w:style w:type="character" w:styleId="T201">
    <w:name w:val="T201"/>
    <w:qFormat/>
    <w:rPr/>
  </w:style>
  <w:style w:type="character" w:styleId="T202">
    <w:name w:val="T202"/>
    <w:qFormat/>
    <w:rPr/>
  </w:style>
  <w:style w:type="character" w:styleId="T203">
    <w:name w:val="T203"/>
    <w:qFormat/>
    <w:rPr/>
  </w:style>
  <w:style w:type="character" w:styleId="T204">
    <w:name w:val="T204"/>
    <w:qFormat/>
    <w:rPr/>
  </w:style>
  <w:style w:type="character" w:styleId="T205">
    <w:name w:val="T205"/>
    <w:qFormat/>
    <w:rPr/>
  </w:style>
  <w:style w:type="character" w:styleId="T206">
    <w:name w:val="T206"/>
    <w:qFormat/>
    <w:rPr/>
  </w:style>
  <w:style w:type="character" w:styleId="T207">
    <w:name w:val="T207"/>
    <w:qFormat/>
    <w:rPr/>
  </w:style>
  <w:style w:type="character" w:styleId="T208">
    <w:name w:val="T208"/>
    <w:qFormat/>
    <w:rPr/>
  </w:style>
  <w:style w:type="character" w:styleId="T209">
    <w:name w:val="T209"/>
    <w:qFormat/>
    <w:rPr/>
  </w:style>
  <w:style w:type="character" w:styleId="T210">
    <w:name w:val="T210"/>
    <w:qFormat/>
    <w:rPr/>
  </w:style>
  <w:style w:type="character" w:styleId="T211">
    <w:name w:val="T211"/>
    <w:qFormat/>
    <w:rPr/>
  </w:style>
  <w:style w:type="character" w:styleId="T212">
    <w:name w:val="T212"/>
    <w:qFormat/>
    <w:rPr/>
  </w:style>
  <w:style w:type="character" w:styleId="T213">
    <w:name w:val="T213"/>
    <w:qFormat/>
    <w:rPr/>
  </w:style>
  <w:style w:type="character" w:styleId="T214">
    <w:name w:val="T214"/>
    <w:qFormat/>
    <w:rPr/>
  </w:style>
  <w:style w:type="character" w:styleId="T215">
    <w:name w:val="T215"/>
    <w:qFormat/>
    <w:rPr/>
  </w:style>
  <w:style w:type="character" w:styleId="T216">
    <w:name w:val="T216"/>
    <w:qFormat/>
    <w:rPr/>
  </w:style>
  <w:style w:type="character" w:styleId="T217">
    <w:name w:val="T217"/>
    <w:qFormat/>
    <w:rPr/>
  </w:style>
  <w:style w:type="character" w:styleId="T218">
    <w:name w:val="T218"/>
    <w:qFormat/>
    <w:rPr/>
  </w:style>
  <w:style w:type="character" w:styleId="T219">
    <w:name w:val="T219"/>
    <w:qFormat/>
    <w:rPr/>
  </w:style>
  <w:style w:type="character" w:styleId="T220">
    <w:name w:val="T220"/>
    <w:qFormat/>
    <w:rPr/>
  </w:style>
  <w:style w:type="character" w:styleId="T221">
    <w:name w:val="T221"/>
    <w:qFormat/>
    <w:rPr/>
  </w:style>
  <w:style w:type="character" w:styleId="T222">
    <w:name w:val="T222"/>
    <w:qFormat/>
    <w:rPr/>
  </w:style>
  <w:style w:type="character" w:styleId="T223">
    <w:name w:val="T223"/>
    <w:qFormat/>
    <w:rPr/>
  </w:style>
  <w:style w:type="character" w:styleId="T224">
    <w:name w:val="T224"/>
    <w:qFormat/>
    <w:rPr/>
  </w:style>
  <w:style w:type="character" w:styleId="T225">
    <w:name w:val="T225"/>
    <w:qFormat/>
    <w:rPr/>
  </w:style>
  <w:style w:type="character" w:styleId="T226">
    <w:name w:val="T226"/>
    <w:qFormat/>
    <w:rPr/>
  </w:style>
  <w:style w:type="character" w:styleId="T227">
    <w:name w:val="T227"/>
    <w:qFormat/>
    <w:rPr/>
  </w:style>
  <w:style w:type="character" w:styleId="T228">
    <w:name w:val="T228"/>
    <w:qFormat/>
    <w:rPr/>
  </w:style>
  <w:style w:type="character" w:styleId="T229">
    <w:name w:val="T229"/>
    <w:qFormat/>
    <w:rPr/>
  </w:style>
  <w:style w:type="character" w:styleId="T230">
    <w:name w:val="T230"/>
    <w:qFormat/>
    <w:rPr/>
  </w:style>
  <w:style w:type="character" w:styleId="T231">
    <w:name w:val="T231"/>
    <w:qFormat/>
    <w:rPr/>
  </w:style>
  <w:style w:type="character" w:styleId="T232">
    <w:name w:val="T232"/>
    <w:qFormat/>
    <w:rPr/>
  </w:style>
  <w:style w:type="character" w:styleId="T233">
    <w:name w:val="T233"/>
    <w:qFormat/>
    <w:rPr/>
  </w:style>
  <w:style w:type="character" w:styleId="T234">
    <w:name w:val="T234"/>
    <w:qFormat/>
    <w:rPr/>
  </w:style>
  <w:style w:type="character" w:styleId="T235">
    <w:name w:val="T235"/>
    <w:qFormat/>
    <w:rPr/>
  </w:style>
  <w:style w:type="character" w:styleId="T236">
    <w:name w:val="T236"/>
    <w:qFormat/>
    <w:rPr/>
  </w:style>
  <w:style w:type="character" w:styleId="T237">
    <w:name w:val="T237"/>
    <w:qFormat/>
    <w:rPr/>
  </w:style>
  <w:style w:type="character" w:styleId="T238">
    <w:name w:val="T238"/>
    <w:qFormat/>
    <w:rPr/>
  </w:style>
  <w:style w:type="character" w:styleId="T239">
    <w:name w:val="T239"/>
    <w:qFormat/>
    <w:rPr/>
  </w:style>
  <w:style w:type="character" w:styleId="T240">
    <w:name w:val="T240"/>
    <w:qFormat/>
    <w:rPr/>
  </w:style>
  <w:style w:type="character" w:styleId="T241">
    <w:name w:val="T241"/>
    <w:qFormat/>
    <w:rPr/>
  </w:style>
  <w:style w:type="character" w:styleId="T242">
    <w:name w:val="T242"/>
    <w:qFormat/>
    <w:rPr/>
  </w:style>
  <w:style w:type="character" w:styleId="T243">
    <w:name w:val="T243"/>
    <w:qFormat/>
    <w:rPr/>
  </w:style>
  <w:style w:type="character" w:styleId="T244">
    <w:name w:val="T244"/>
    <w:qFormat/>
    <w:rPr/>
  </w:style>
  <w:style w:type="character" w:styleId="T245">
    <w:name w:val="T245"/>
    <w:qFormat/>
    <w:rPr/>
  </w:style>
  <w:style w:type="character" w:styleId="T246">
    <w:name w:val="T246"/>
    <w:qFormat/>
    <w:rPr/>
  </w:style>
  <w:style w:type="character" w:styleId="T247">
    <w:name w:val="T247"/>
    <w:qFormat/>
    <w:rPr/>
  </w:style>
  <w:style w:type="character" w:styleId="T248">
    <w:name w:val="T248"/>
    <w:qFormat/>
    <w:rPr/>
  </w:style>
  <w:style w:type="character" w:styleId="T249">
    <w:name w:val="T249"/>
    <w:qFormat/>
    <w:rPr/>
  </w:style>
  <w:style w:type="character" w:styleId="T250">
    <w:name w:val="T250"/>
    <w:qFormat/>
    <w:rPr/>
  </w:style>
  <w:style w:type="character" w:styleId="T251">
    <w:name w:val="T251"/>
    <w:qFormat/>
    <w:rPr/>
  </w:style>
  <w:style w:type="character" w:styleId="T252">
    <w:name w:val="T252"/>
    <w:qFormat/>
    <w:rPr/>
  </w:style>
  <w:style w:type="character" w:styleId="T253">
    <w:name w:val="T253"/>
    <w:qFormat/>
    <w:rPr/>
  </w:style>
  <w:style w:type="character" w:styleId="T254">
    <w:name w:val="T254"/>
    <w:qFormat/>
    <w:rPr/>
  </w:style>
  <w:style w:type="character" w:styleId="T255">
    <w:name w:val="T255"/>
    <w:qFormat/>
    <w:rPr/>
  </w:style>
  <w:style w:type="character" w:styleId="T256">
    <w:name w:val="T256"/>
    <w:qFormat/>
    <w:rPr/>
  </w:style>
  <w:style w:type="character" w:styleId="T257">
    <w:name w:val="T257"/>
    <w:qFormat/>
    <w:rPr/>
  </w:style>
  <w:style w:type="character" w:styleId="T258">
    <w:name w:val="T258"/>
    <w:qFormat/>
    <w:rPr/>
  </w:style>
  <w:style w:type="character" w:styleId="T259">
    <w:name w:val="T259"/>
    <w:qFormat/>
    <w:rPr/>
  </w:style>
  <w:style w:type="character" w:styleId="T260">
    <w:name w:val="T260"/>
    <w:qFormat/>
    <w:rPr/>
  </w:style>
  <w:style w:type="character" w:styleId="T261">
    <w:name w:val="T261"/>
    <w:qFormat/>
    <w:rPr/>
  </w:style>
  <w:style w:type="character" w:styleId="T262">
    <w:name w:val="T262"/>
    <w:qFormat/>
    <w:rPr/>
  </w:style>
  <w:style w:type="character" w:styleId="T263">
    <w:name w:val="T263"/>
    <w:qFormat/>
    <w:rPr/>
  </w:style>
  <w:style w:type="character" w:styleId="T264">
    <w:name w:val="T264"/>
    <w:qFormat/>
    <w:rPr/>
  </w:style>
  <w:style w:type="character" w:styleId="T265">
    <w:name w:val="T265"/>
    <w:qFormat/>
    <w:rPr/>
  </w:style>
  <w:style w:type="character" w:styleId="T266">
    <w:name w:val="T266"/>
    <w:qFormat/>
    <w:rPr/>
  </w:style>
  <w:style w:type="character" w:styleId="T267">
    <w:name w:val="T267"/>
    <w:qFormat/>
    <w:rPr/>
  </w:style>
  <w:style w:type="character" w:styleId="T268">
    <w:name w:val="T268"/>
    <w:qFormat/>
    <w:rPr/>
  </w:style>
  <w:style w:type="character" w:styleId="T269">
    <w:name w:val="T269"/>
    <w:qFormat/>
    <w:rPr/>
  </w:style>
  <w:style w:type="character" w:styleId="T270">
    <w:name w:val="T270"/>
    <w:qFormat/>
    <w:rPr/>
  </w:style>
  <w:style w:type="character" w:styleId="T271">
    <w:name w:val="T271"/>
    <w:qFormat/>
    <w:rPr/>
  </w:style>
  <w:style w:type="character" w:styleId="T272">
    <w:name w:val="T272"/>
    <w:qFormat/>
    <w:rPr/>
  </w:style>
  <w:style w:type="character" w:styleId="T273">
    <w:name w:val="T273"/>
    <w:qFormat/>
    <w:rPr/>
  </w:style>
  <w:style w:type="character" w:styleId="T274">
    <w:name w:val="T274"/>
    <w:qFormat/>
    <w:rPr/>
  </w:style>
  <w:style w:type="character" w:styleId="T275">
    <w:name w:val="T275"/>
    <w:qFormat/>
    <w:rPr/>
  </w:style>
  <w:style w:type="character" w:styleId="T276">
    <w:name w:val="T276"/>
    <w:qFormat/>
    <w:rPr/>
  </w:style>
  <w:style w:type="character" w:styleId="T277">
    <w:name w:val="T277"/>
    <w:qFormat/>
    <w:rPr/>
  </w:style>
  <w:style w:type="character" w:styleId="T278">
    <w:name w:val="T278"/>
    <w:qFormat/>
    <w:rPr/>
  </w:style>
  <w:style w:type="character" w:styleId="T279">
    <w:name w:val="T279"/>
    <w:qFormat/>
    <w:rPr/>
  </w:style>
  <w:style w:type="character" w:styleId="T280">
    <w:name w:val="T280"/>
    <w:qFormat/>
    <w:rPr/>
  </w:style>
  <w:style w:type="character" w:styleId="T281">
    <w:name w:val="T281"/>
    <w:qFormat/>
    <w:rPr/>
  </w:style>
  <w:style w:type="character" w:styleId="T282">
    <w:name w:val="T282"/>
    <w:qFormat/>
    <w:rPr/>
  </w:style>
  <w:style w:type="character" w:styleId="T283">
    <w:name w:val="T283"/>
    <w:qFormat/>
    <w:rPr/>
  </w:style>
  <w:style w:type="character" w:styleId="T284">
    <w:name w:val="T284"/>
    <w:qFormat/>
    <w:rPr/>
  </w:style>
  <w:style w:type="character" w:styleId="T285">
    <w:name w:val="T285"/>
    <w:qFormat/>
    <w:rPr/>
  </w:style>
  <w:style w:type="character" w:styleId="T286">
    <w:name w:val="T286"/>
    <w:qFormat/>
    <w:rPr/>
  </w:style>
  <w:style w:type="character" w:styleId="T287">
    <w:name w:val="T287"/>
    <w:qFormat/>
    <w:rPr/>
  </w:style>
  <w:style w:type="character" w:styleId="T288">
    <w:name w:val="T288"/>
    <w:qFormat/>
    <w:rPr/>
  </w:style>
  <w:style w:type="character" w:styleId="T289">
    <w:name w:val="T289"/>
    <w:qFormat/>
    <w:rPr/>
  </w:style>
  <w:style w:type="character" w:styleId="T290">
    <w:name w:val="T290"/>
    <w:qFormat/>
    <w:rPr/>
  </w:style>
  <w:style w:type="character" w:styleId="T291">
    <w:name w:val="T291"/>
    <w:qFormat/>
    <w:rPr/>
  </w:style>
  <w:style w:type="character" w:styleId="T292">
    <w:name w:val="T292"/>
    <w:qFormat/>
    <w:rPr/>
  </w:style>
  <w:style w:type="character" w:styleId="T293">
    <w:name w:val="T293"/>
    <w:qFormat/>
    <w:rPr/>
  </w:style>
  <w:style w:type="character" w:styleId="T294">
    <w:name w:val="T294"/>
    <w:qFormat/>
    <w:rPr/>
  </w:style>
  <w:style w:type="character" w:styleId="T295">
    <w:name w:val="T295"/>
    <w:qFormat/>
    <w:rPr/>
  </w:style>
  <w:style w:type="character" w:styleId="T296">
    <w:name w:val="T296"/>
    <w:qFormat/>
    <w:rPr/>
  </w:style>
  <w:style w:type="character" w:styleId="T297">
    <w:name w:val="T297"/>
    <w:qFormat/>
    <w:rPr/>
  </w:style>
  <w:style w:type="character" w:styleId="T298">
    <w:name w:val="T298"/>
    <w:qFormat/>
    <w:rPr/>
  </w:style>
  <w:style w:type="character" w:styleId="T299">
    <w:name w:val="T299"/>
    <w:qFormat/>
    <w:rPr/>
  </w:style>
  <w:style w:type="character" w:styleId="T300">
    <w:name w:val="T300"/>
    <w:qFormat/>
    <w:rPr/>
  </w:style>
  <w:style w:type="character" w:styleId="T301">
    <w:name w:val="T301"/>
    <w:qFormat/>
    <w:rPr/>
  </w:style>
  <w:style w:type="character" w:styleId="T302">
    <w:name w:val="T302"/>
    <w:qFormat/>
    <w:rPr/>
  </w:style>
  <w:style w:type="character" w:styleId="T303">
    <w:name w:val="T303"/>
    <w:qFormat/>
    <w:rPr/>
  </w:style>
  <w:style w:type="character" w:styleId="T304">
    <w:name w:val="T304"/>
    <w:qFormat/>
    <w:rPr/>
  </w:style>
  <w:style w:type="character" w:styleId="T305">
    <w:name w:val="T305"/>
    <w:qFormat/>
    <w:rPr/>
  </w:style>
  <w:style w:type="character" w:styleId="T306">
    <w:name w:val="T306"/>
    <w:qFormat/>
    <w:rPr/>
  </w:style>
  <w:style w:type="character" w:styleId="T307">
    <w:name w:val="T307"/>
    <w:qFormat/>
    <w:rPr/>
  </w:style>
  <w:style w:type="character" w:styleId="T308">
    <w:name w:val="T308"/>
    <w:qFormat/>
    <w:rPr/>
  </w:style>
  <w:style w:type="character" w:styleId="T309">
    <w:name w:val="T309"/>
    <w:qFormat/>
    <w:rPr/>
  </w:style>
  <w:style w:type="character" w:styleId="T310">
    <w:name w:val="T310"/>
    <w:qFormat/>
    <w:rPr/>
  </w:style>
  <w:style w:type="character" w:styleId="T311">
    <w:name w:val="T311"/>
    <w:qFormat/>
    <w:rPr/>
  </w:style>
  <w:style w:type="character" w:styleId="T312">
    <w:name w:val="T312"/>
    <w:qFormat/>
    <w:rPr/>
  </w:style>
  <w:style w:type="character" w:styleId="T313">
    <w:name w:val="T313"/>
    <w:qFormat/>
    <w:rPr/>
  </w:style>
  <w:style w:type="character" w:styleId="T314">
    <w:name w:val="T314"/>
    <w:qFormat/>
    <w:rPr/>
  </w:style>
  <w:style w:type="character" w:styleId="T315">
    <w:name w:val="T315"/>
    <w:qFormat/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cs="Liberation Serif"/>
      <w:color w:val="000000"/>
      <w:sz w:val="24"/>
      <w:lang w:val="ru-RU" w:eastAsia="zh-CN" w:bidi="hi-IN"/>
    </w:rPr>
  </w:style>
  <w:style w:type="paragraph" w:styleId="Normal1">
    <w:name w:val="Normal1"/>
    <w:basedOn w:val="DStyleparagraph"/>
    <w:qFormat/>
    <w:pPr/>
    <w:rPr/>
  </w:style>
  <w:style w:type="paragraph" w:styleId="Footnotetext1">
    <w:name w:val="footnote text1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1">
    <w:name w:val="toc 11"/>
    <w:basedOn w:val="Normal1"/>
    <w:qFormat/>
    <w:pPr>
      <w:spacing w:before="0" w:after="57"/>
      <w:ind w:hanging="0" w:left="0" w:right="0"/>
    </w:pPr>
    <w:rPr/>
  </w:style>
  <w:style w:type="paragraph" w:styleId="Toc21">
    <w:name w:val="toc 21"/>
    <w:basedOn w:val="Normal1"/>
    <w:qFormat/>
    <w:pPr>
      <w:spacing w:before="0" w:after="57"/>
      <w:ind w:hanging="0" w:left="283" w:right="0"/>
    </w:pPr>
    <w:rPr/>
  </w:style>
  <w:style w:type="paragraph" w:styleId="Toc31">
    <w:name w:val="toc 31"/>
    <w:basedOn w:val="Normal1"/>
    <w:qFormat/>
    <w:pPr>
      <w:spacing w:before="0" w:after="57"/>
      <w:ind w:hanging="0" w:left="567" w:right="0"/>
    </w:pPr>
    <w:rPr/>
  </w:style>
  <w:style w:type="paragraph" w:styleId="Toc41">
    <w:name w:val="toc 41"/>
    <w:basedOn w:val="Normal1"/>
    <w:qFormat/>
    <w:pPr>
      <w:spacing w:before="0" w:after="57"/>
      <w:ind w:hanging="0" w:left="850" w:right="0"/>
    </w:pPr>
    <w:rPr/>
  </w:style>
  <w:style w:type="paragraph" w:styleId="Toc51">
    <w:name w:val="toc 51"/>
    <w:basedOn w:val="Normal1"/>
    <w:qFormat/>
    <w:pPr>
      <w:spacing w:before="0" w:after="57"/>
      <w:ind w:hanging="0" w:left="1134" w:right="0"/>
    </w:pPr>
    <w:rPr/>
  </w:style>
  <w:style w:type="paragraph" w:styleId="Toc61">
    <w:name w:val="toc 61"/>
    <w:basedOn w:val="Normal1"/>
    <w:qFormat/>
    <w:pPr>
      <w:spacing w:before="0" w:after="57"/>
      <w:ind w:hanging="0" w:left="1417" w:right="0"/>
    </w:pPr>
    <w:rPr/>
  </w:style>
  <w:style w:type="paragraph" w:styleId="Toc71">
    <w:name w:val="toc 71"/>
    <w:basedOn w:val="Normal1"/>
    <w:qFormat/>
    <w:pPr>
      <w:spacing w:before="0" w:after="57"/>
      <w:ind w:hanging="0" w:left="1701" w:right="0"/>
    </w:pPr>
    <w:rPr/>
  </w:style>
  <w:style w:type="paragraph" w:styleId="Toc81">
    <w:name w:val="toc 81"/>
    <w:basedOn w:val="Normal1"/>
    <w:qFormat/>
    <w:pPr>
      <w:spacing w:before="0" w:after="57"/>
      <w:ind w:hanging="0" w:left="1984" w:right="0"/>
    </w:pPr>
    <w:rPr/>
  </w:style>
  <w:style w:type="paragraph" w:styleId="Toc91">
    <w:name w:val="toc 91"/>
    <w:basedOn w:val="Normal1"/>
    <w:qFormat/>
    <w:pPr>
      <w:spacing w:before="0" w:after="57"/>
      <w:ind w:hanging="0" w:left="2268" w:right="0"/>
    </w:pPr>
    <w:rPr/>
  </w:style>
  <w:style w:type="paragraph" w:styleId="TOCHeading1">
    <w:name w:val="TOC Heading1"/>
    <w:basedOn w:val="DStyleparagraph"/>
    <w:qFormat/>
    <w:pPr/>
    <w:rPr/>
  </w:style>
  <w:style w:type="paragraph" w:styleId="Style11">
    <w:name w:val="Заголовок"/>
    <w:basedOn w:val="Normal"/>
    <w:qFormat/>
    <w:pPr>
      <w:spacing w:before="240" w:after="120"/>
    </w:pPr>
    <w:rPr>
      <w:rFonts w:ascii="Liberation Sans" w:hAnsi="Liberation Sans" w:cs="Liberatio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2">
    <w:name w:val="Указатель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</w:pPr>
    <w:rPr/>
  </w:style>
  <w:style w:type="paragraph" w:styleId="NoSpacing">
    <w:name w:val="No Spacing"/>
    <w:basedOn w:val="DStyleparagraph"/>
    <w:qFormat/>
    <w:pPr>
      <w:spacing w:lineRule="auto" w:line="240" w:before="0" w:after="0"/>
      <w:jc w:val="left"/>
    </w:pPr>
    <w:rPr>
      <w:rFonts w:ascii="Liberation Serif" w:hAnsi="Liberation Serif" w:cs="Liberation Serif"/>
      <w:color w:val="00000A"/>
      <w:sz w:val="24"/>
      <w:lang w:val="ru-RU"/>
    </w:rPr>
  </w:style>
  <w:style w:type="paragraph" w:styleId="Title">
    <w:name w:val="Title"/>
    <w:basedOn w:val="Normal"/>
    <w:qFormat/>
    <w:pPr>
      <w:spacing w:before="300" w:after="200"/>
      <w:jc w:val="left"/>
    </w:pPr>
    <w:rPr>
      <w:b/>
      <w:sz w:val="48"/>
    </w:rPr>
  </w:style>
  <w:style w:type="paragraph" w:styleId="Subtitle">
    <w:name w:val="Subtitle"/>
    <w:basedOn w:val="Normal"/>
    <w:qFormat/>
    <w:pPr>
      <w:spacing w:before="200" w:after="200"/>
      <w:jc w:val="left"/>
    </w:pPr>
    <w:rPr>
      <w:i/>
      <w:sz w:val="24"/>
    </w:rPr>
  </w:style>
  <w:style w:type="paragraph" w:styleId="Quote">
    <w:name w:val="Quote"/>
    <w:basedOn w:val="Normal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hanging="0" w:left="720" w:right="720"/>
    </w:pPr>
    <w:rPr>
      <w:i/>
    </w:rPr>
  </w:style>
  <w:style w:type="paragraph" w:styleId="FootnoteText">
    <w:name w:val="Footnote Text"/>
    <w:basedOn w:val="Normal"/>
    <w:pPr>
      <w:spacing w:lineRule="auto" w:line="240" w:before="0" w:after="40"/>
      <w:ind w:hanging="274" w:left="283" w:right="0"/>
    </w:pPr>
    <w:rPr>
      <w:sz w:val="18"/>
    </w:rPr>
  </w:style>
  <w:style w:type="paragraph" w:styleId="EndnoteSymbol">
    <w:name w:val="Endnote Symbol"/>
    <w:basedOn w:val="Normal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pPr>
      <w:tabs>
        <w:tab w:val="clear" w:pos="709"/>
        <w:tab w:val="right" w:pos="9638" w:leader="dot"/>
      </w:tabs>
      <w:spacing w:before="0" w:after="57"/>
      <w:ind w:hanging="0" w:left="0" w:right="0"/>
    </w:pPr>
    <w:rPr/>
  </w:style>
  <w:style w:type="paragraph" w:styleId="TOC2">
    <w:name w:val="TOC 2"/>
    <w:basedOn w:val="Normal"/>
    <w:pPr>
      <w:tabs>
        <w:tab w:val="clear" w:pos="709"/>
        <w:tab w:val="right" w:pos="12189" w:leader="dot"/>
      </w:tabs>
      <w:spacing w:before="0" w:after="57"/>
      <w:ind w:hanging="0" w:left="283" w:right="0"/>
    </w:pPr>
    <w:rPr/>
  </w:style>
  <w:style w:type="paragraph" w:styleId="TOC3">
    <w:name w:val="TOC 3"/>
    <w:basedOn w:val="Normal"/>
    <w:pPr>
      <w:tabs>
        <w:tab w:val="clear" w:pos="709"/>
        <w:tab w:val="right" w:pos="14740" w:leader="dot"/>
      </w:tabs>
      <w:spacing w:before="0" w:after="57"/>
      <w:ind w:hanging="0" w:left="567" w:right="0"/>
    </w:pPr>
    <w:rPr/>
  </w:style>
  <w:style w:type="paragraph" w:styleId="TOC4">
    <w:name w:val="TOC 4"/>
    <w:basedOn w:val="Normal"/>
    <w:pPr>
      <w:tabs>
        <w:tab w:val="clear" w:pos="709"/>
        <w:tab w:val="right" w:pos="17291" w:leader="dot"/>
      </w:tabs>
      <w:spacing w:before="0" w:after="57"/>
      <w:ind w:hanging="0" w:left="850" w:right="0"/>
    </w:pPr>
    <w:rPr/>
  </w:style>
  <w:style w:type="paragraph" w:styleId="TOC5">
    <w:name w:val="TOC 5"/>
    <w:basedOn w:val="Normal"/>
    <w:pPr>
      <w:tabs>
        <w:tab w:val="clear" w:pos="709"/>
        <w:tab w:val="right" w:pos="19843" w:leader="dot"/>
      </w:tabs>
      <w:spacing w:before="0" w:after="57"/>
      <w:ind w:hanging="0" w:left="1134" w:right="0"/>
    </w:pPr>
    <w:rPr/>
  </w:style>
  <w:style w:type="paragraph" w:styleId="TOC6">
    <w:name w:val="TOC 6"/>
    <w:basedOn w:val="Normal"/>
    <w:pPr>
      <w:tabs>
        <w:tab w:val="clear" w:pos="709"/>
        <w:tab w:val="right" w:pos="22393" w:leader="dot"/>
      </w:tabs>
      <w:spacing w:before="0" w:after="57"/>
      <w:ind w:hanging="0" w:left="1417" w:right="0"/>
    </w:pPr>
    <w:rPr/>
  </w:style>
  <w:style w:type="paragraph" w:styleId="TOC7">
    <w:name w:val="TOC 7"/>
    <w:basedOn w:val="Normal"/>
    <w:pPr>
      <w:tabs>
        <w:tab w:val="clear" w:pos="709"/>
        <w:tab w:val="right" w:pos="24945" w:leader="dot"/>
      </w:tabs>
      <w:spacing w:before="0" w:after="57"/>
      <w:ind w:hanging="0" w:left="1701" w:right="0"/>
    </w:pPr>
    <w:rPr/>
  </w:style>
  <w:style w:type="paragraph" w:styleId="TOC8">
    <w:name w:val="TOC 8"/>
    <w:basedOn w:val="Normal"/>
    <w:pPr>
      <w:tabs>
        <w:tab w:val="clear" w:pos="709"/>
        <w:tab w:val="right" w:pos="27496" w:leader="dot"/>
      </w:tabs>
      <w:spacing w:before="0" w:after="57"/>
      <w:ind w:hanging="0" w:left="1984" w:right="0"/>
    </w:pPr>
    <w:rPr/>
  </w:style>
  <w:style w:type="paragraph" w:styleId="TOC9">
    <w:name w:val="TOC 9"/>
    <w:basedOn w:val="Normal"/>
    <w:pPr>
      <w:tabs>
        <w:tab w:val="clear" w:pos="709"/>
        <w:tab w:val="right" w:pos="30053" w:leader="dot"/>
      </w:tabs>
      <w:spacing w:before="0" w:after="57"/>
      <w:ind w:hanging="0" w:left="2268" w:right="0"/>
    </w:pPr>
    <w:rPr/>
  </w:style>
  <w:style w:type="paragraph" w:styleId="IndexHeading">
    <w:name w:val="Index Heading"/>
    <w:basedOn w:val="Style11"/>
    <w:pPr>
      <w:ind w:hanging="0" w:left="0" w:right="0"/>
    </w:pPr>
    <w:rPr>
      <w:b/>
      <w:sz w:val="32"/>
    </w:rPr>
  </w:style>
  <w:style w:type="paragraph" w:styleId="TOCHeading">
    <w:name w:val="TOC Heading"/>
    <w:basedOn w:val="Style11"/>
    <w:qFormat/>
    <w:pPr>
      <w:spacing w:before="0" w:after="0"/>
      <w:jc w:val="left"/>
    </w:pPr>
    <w:rPr>
      <w:rFonts w:ascii="Liberation Serif" w:hAnsi="Liberation Serif" w:cs="Liberation Serif"/>
      <w:b/>
      <w:color w:val="00000A"/>
      <w:sz w:val="24"/>
      <w:lang w:val="ru-RU"/>
    </w:rPr>
  </w:style>
  <w:style w:type="paragraph" w:styleId="Tableoffigures">
    <w:name w:val="table of figures"/>
    <w:basedOn w:val="Normal"/>
    <w:qFormat/>
    <w:pPr>
      <w:spacing w:before="0" w:after="28"/>
    </w:pPr>
    <w:rPr/>
  </w:style>
  <w:style w:type="paragraph" w:styleId="ConsPlusTitle">
    <w:name w:val="ConsPlusTitle"/>
    <w:basedOn w:val="DStyleparagraph"/>
    <w:qFormat/>
    <w:pPr>
      <w:spacing w:before="0" w:after="0"/>
      <w:jc w:val="left"/>
    </w:pPr>
    <w:rPr>
      <w:rFonts w:ascii="Times New Roman" w:hAnsi="Times New Roman" w:cs="Times New Roman"/>
      <w:b/>
      <w:color w:val="00000A"/>
      <w:sz w:val="28"/>
      <w:lang w:val="ru-RU"/>
    </w:rPr>
  </w:style>
  <w:style w:type="paragraph" w:styleId="ConsPlusNonformat">
    <w:name w:val="ConsPlusNonformat"/>
    <w:basedOn w:val="DStyleparagraph"/>
    <w:qFormat/>
    <w:pPr>
      <w:spacing w:before="0" w:after="0"/>
      <w:jc w:val="left"/>
    </w:pPr>
    <w:rPr>
      <w:rFonts w:ascii="Courier New" w:hAnsi="Courier New" w:cs="Courier New"/>
      <w:color w:val="00000A"/>
      <w:sz w:val="20"/>
      <w:lang w:val="ru-RU"/>
    </w:rPr>
  </w:style>
  <w:style w:type="paragraph" w:styleId="Style13">
    <w:name w:val="Верхний и нижний колонтитулы"/>
    <w:basedOn w:val="Normal"/>
    <w:qFormat/>
    <w:pPr>
      <w:tabs>
        <w:tab w:val="clear" w:pos="709"/>
        <w:tab w:val="center" w:pos="4815" w:leader="none"/>
        <w:tab w:val="right" w:pos="9638" w:leader="none"/>
      </w:tabs>
    </w:pPr>
    <w:rPr/>
  </w:style>
  <w:style w:type="paragraph" w:styleId="Style14">
    <w:name w:val="Колонтитул"/>
    <w:basedOn w:val="Normal"/>
    <w:qFormat/>
    <w:pPr>
      <w:tabs>
        <w:tab w:val="clear" w:pos="709"/>
        <w:tab w:val="center" w:pos="4815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4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4" w:leader="none"/>
        <w:tab w:val="right" w:pos="9354" w:leader="none"/>
      </w:tabs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</w:rPr>
  </w:style>
  <w:style w:type="paragraph" w:styleId="Style16">
    <w:name w:val="Содержимое таблицы"/>
    <w:basedOn w:val="Normal"/>
    <w:qFormat/>
    <w:pPr/>
    <w:rPr/>
  </w:style>
  <w:style w:type="paragraph" w:styleId="Style17">
    <w:name w:val="Заголовок таблицы"/>
    <w:basedOn w:val="Style16"/>
    <w:qFormat/>
    <w:pPr>
      <w:jc w:val="center"/>
    </w:pPr>
    <w:rPr>
      <w:b/>
    </w:rPr>
  </w:style>
  <w:style w:type="paragraph" w:styleId="BodyText1">
    <w:name w:val="Body Text1"/>
    <w:basedOn w:val="DStyleparagraph"/>
    <w:qFormat/>
    <w:pPr>
      <w:pBdr/>
      <w:spacing w:lineRule="auto" w:line="276" w:before="0" w:after="140"/>
      <w:ind w:hanging="0" w:left="0" w:right="0"/>
      <w:jc w:val="left"/>
    </w:pPr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/>
      <w:color w:val="000000"/>
      <w:spacing w:val="0"/>
      <w:sz w:val="28"/>
      <w:u w:val="no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1</Pages>
  <Words>280</Words>
  <Characters>1901</Characters>
  <CharactersWithSpaces>2187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2024-11-13T10:46:14Z</dcterms:modified>
  <cp:revision>1</cp:revision>
  <dc:subject/>
  <dc:title/>
</cp:coreProperties>
</file>