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14.10.2024</w:t>
        <w:tab/>
        <w:tab/>
        <w:tab/>
        <w:tab/>
        <w:tab/>
        <w:tab/>
        <w:tab/>
        <w:tab/>
        <w:tab/>
        <w:tab/>
        <w:tab/>
        <w:t>№215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2024 года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 Красноярского края,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2024 года</w:t>
      </w:r>
      <w:r>
        <w:rPr>
          <w:rFonts w:ascii="Times New Roman" w:hAnsi="Times New Roman"/>
          <w:sz w:val="28"/>
          <w:szCs w:val="28"/>
        </w:rPr>
        <w:t xml:space="preserve"> в размере 48 663 рубля.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 и применяется к правоотношениям, возникшим с 01.10.2024 года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3410-03F6-4011-AEE2-95496F2D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LibreOffice/7.6.4.1$Windows_X86_64 LibreOffice_project/e19e193f88cd6c0525a17fb7a176ed8e6a3e2aa1</Application>
  <AppVersion>15.0000</AppVersion>
  <DocSecurity>0</DocSecurity>
  <Pages>1</Pages>
  <Words>170</Words>
  <Characters>1207</Characters>
  <CharactersWithSpaces>1387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2024-10-08T03:50:00Z</cp:lastPrinted>
  <dcterms:modified xsi:type="dcterms:W3CDTF">2024-10-16T01:37:00Z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