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89" w:rsidRPr="003B0C6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3B0C6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89" w:rsidRPr="003B0C6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289" w:rsidRPr="003B0C6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5D2FF2" w:rsidRPr="003B0C69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3B0C69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5D2FF2" w:rsidRPr="003B0C69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3B0C69" w:rsidRDefault="00C93AE5" w:rsidP="000F5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11.10.2024</w:t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D2FF2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</w:t>
      </w:r>
    </w:p>
    <w:p w:rsidR="005D2FF2" w:rsidRPr="003B0C69" w:rsidRDefault="005D2FF2" w:rsidP="005D2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3B0C69" w:rsidRDefault="005D2FF2" w:rsidP="00A15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</w:t>
      </w:r>
      <w:r w:rsidR="00FE6A04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муниципального образования 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A15C84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</w:t>
      </w:r>
      <w:r w:rsidR="00363B94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3289" w:rsidRPr="003B0C69" w:rsidRDefault="00FD3289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89" w:rsidRPr="003B0C69" w:rsidRDefault="00FD3289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3B0C69" w:rsidRDefault="005D2FF2" w:rsidP="005D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</w:t>
      </w:r>
      <w:r w:rsidR="0077021F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Шарыпово</w:t>
      </w:r>
      <w:r w:rsidR="0044202A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Красноярского края</w:t>
      </w:r>
      <w:r w:rsidR="0077021F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А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5D2FF2" w:rsidRPr="003B0C69" w:rsidRDefault="005D2FF2" w:rsidP="005D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5D2FF2" w:rsidRPr="003B0C69" w:rsidRDefault="005D2FF2" w:rsidP="005D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</w:t>
      </w:r>
      <w:r w:rsidR="00FE6A04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муниципального образования 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</w:t>
      </w:r>
      <w:r w:rsidR="00A15C84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 следующие изменения:</w:t>
      </w:r>
    </w:p>
    <w:p w:rsidR="006E1F93" w:rsidRPr="003B0C69" w:rsidRDefault="003E23DC" w:rsidP="006E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1.1. </w:t>
      </w:r>
      <w:r w:rsidR="006E1F93" w:rsidRPr="003B0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Муниципальную программу «Развитие транспортной системы муниципального образования города Шарыпово» изменить, изложить в новой редакции согласно приложению, к настоящему постановлению.</w:t>
      </w:r>
    </w:p>
    <w:p w:rsidR="006E1F93" w:rsidRPr="003B0C69" w:rsidRDefault="006E1F93" w:rsidP="006E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 w:rsidR="00C77F46" w:rsidRPr="003B0C69" w:rsidRDefault="00C77F46" w:rsidP="00C7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sharypovo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gosuslugi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D2FF2" w:rsidRPr="003B0C69" w:rsidRDefault="005D2FF2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55C" w:rsidRPr="003B0C69" w:rsidRDefault="0026255C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6A04" w:rsidRPr="003B0C69" w:rsidRDefault="00FE6A0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BDB" w:rsidRPr="003B0C69" w:rsidRDefault="00355BDB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E74" w:rsidRPr="003B0C69" w:rsidRDefault="00B62958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6D6503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3E9C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Шарыпово</w:t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B4C9A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861A7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6D6503" w:rsidRPr="003B0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В.Г. Хохлов</w:t>
      </w:r>
    </w:p>
    <w:p w:rsidR="003B0C69" w:rsidRPr="003B0C69" w:rsidRDefault="003B0C69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B0C69" w:rsidRPr="003B0C69" w:rsidSect="00552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C69" w:rsidRPr="003B0C69" w:rsidRDefault="003B0C69" w:rsidP="003B0C69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Шарыпово</w:t>
      </w:r>
    </w:p>
    <w:p w:rsidR="003B0C69" w:rsidRPr="003B0C69" w:rsidRDefault="003B0C69" w:rsidP="003B0C69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11.10.2024 № 206</w:t>
      </w:r>
    </w:p>
    <w:p w:rsidR="003B0C69" w:rsidRPr="003B0C69" w:rsidRDefault="003B0C69" w:rsidP="003B0C69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«Приложение к Постановлению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Шарыпово</w:t>
      </w:r>
    </w:p>
    <w:p w:rsidR="003B0C69" w:rsidRPr="003B0C69" w:rsidRDefault="003B0C69" w:rsidP="003B0C69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04.10.2013 № 241»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3B0C69" w:rsidRPr="003B0C69" w:rsidRDefault="003B0C69" w:rsidP="003B0C69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транспортной системы муниципального образования</w:t>
      </w:r>
    </w:p>
    <w:p w:rsidR="003B0C69" w:rsidRPr="003B0C69" w:rsidRDefault="003B0C69" w:rsidP="003B0C69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Шарыпово </w:t>
      </w:r>
    </w:p>
    <w:p w:rsidR="003B0C69" w:rsidRPr="003B0C69" w:rsidRDefault="003B0C69" w:rsidP="003B0C69">
      <w:pPr>
        <w:spacing w:before="240" w:after="0" w:line="2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Spec="center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B0C69" w:rsidRPr="003B0C69" w:rsidTr="00CF65D3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системы муниципального образования города Шарыпово (далее – программа)</w:t>
            </w:r>
          </w:p>
        </w:tc>
      </w:tr>
      <w:tr w:rsidR="003B0C69" w:rsidRPr="003B0C69" w:rsidTr="00CF65D3">
        <w:trPr>
          <w:trHeight w:val="35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города Шарыпово от 18.06.2024 № 893 «Об утверждении Перечня муниципальных программ муниципального образования города Шарыпово на 2025-2027 годы»</w:t>
            </w:r>
          </w:p>
        </w:tc>
      </w:tr>
      <w:tr w:rsidR="003B0C69" w:rsidRPr="003B0C69" w:rsidTr="00CF65D3">
        <w:trPr>
          <w:trHeight w:val="13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«Служба городского хозяйства»</w:t>
            </w:r>
          </w:p>
        </w:tc>
      </w:tr>
      <w:tr w:rsidR="003B0C69" w:rsidRPr="003B0C69" w:rsidTr="00CF65D3">
        <w:trPr>
          <w:trHeight w:val="11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Шарыпово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капитальным строительством»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19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сохранности, модернизация и развитие сети автомобильных дорог;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безопасности дорожного движения.</w:t>
            </w:r>
          </w:p>
        </w:tc>
      </w:tr>
      <w:tr w:rsidR="003B0C69" w:rsidRPr="003B0C69" w:rsidTr="00CF65D3">
        <w:trPr>
          <w:trHeight w:val="11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 w:rsidR="003B0C69" w:rsidRPr="003B0C69" w:rsidTr="00CF65D3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сохранности, модернизация и развитие сети автомобильных дорог;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Безопасность дорожного движения и повышение 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доступности транспортных услуг для населения муниципального образования города Шарыпово</w:t>
            </w:r>
          </w:p>
        </w:tc>
      </w:tr>
      <w:tr w:rsidR="003B0C69" w:rsidRPr="003B0C69" w:rsidTr="00CF65D3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2014-2027 гг.</w:t>
            </w:r>
          </w:p>
        </w:tc>
      </w:tr>
      <w:tr w:rsidR="003B0C69" w:rsidRPr="003B0C69" w:rsidTr="00CF65D3">
        <w:trPr>
          <w:trHeight w:val="1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 к Паспорту муниципальной программы</w:t>
            </w:r>
          </w:p>
        </w:tc>
      </w:tr>
      <w:tr w:rsidR="003B0C69" w:rsidRPr="003B0C69" w:rsidTr="00CF65D3">
        <w:trPr>
          <w:trHeight w:val="9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программы в 2014 - 2027 годах предусматривает финансирование – 1 225 828,80 тыс. руб., в том числе по годам и источникам: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31 209,47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 г.Шарыпово (далее по тексту программы – Бюджет города Шарыпово) – 16 729,87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14 479,60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55 198,81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21 730,61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33 468,20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 – 56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947,11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27 145,71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29 801,40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53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777,03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21 558,93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32 218,10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53 341,76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21 483,86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31 857,90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66 229,61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23 072,31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43 157,30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 – 71 627,51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31 151,56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40 475,95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 76 569,57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35 558,57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41 011,00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 122 522,31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86 725,51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35 796,80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 – 149 598,06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79 730,66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69 867,40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– 203 311,56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101 125,46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Краевой бюджет – 102 186,10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 – 95 132,80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95 132,80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 – 95 181,60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95 181,60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 – 95 181,60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95 181,60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2. Характирискика текущего состояния дорожного хозяйства с указанием основных показателей социально-экономического развития муниципального образования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Протяженность автомобильных дорог общего пользования на территории муниципального образования составляет </w:t>
      </w:r>
      <w:smartTag w:uri="urn:schemas-microsoft-com:office:smarttags" w:element="metricconverter">
        <w:smartTagPr>
          <w:attr w:name="ProductID" w:val="208,1 км"/>
        </w:smartTagPr>
        <w:r w:rsidRPr="003B0C69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208,1 км</w:t>
        </w:r>
      </w:smartTag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., в том числе с твердым покрытием – 114,1 км. Автомобильные дороги с усовершенствованным типом покрытия в объеме 83,6 км. Протяженность грунтовых дорог (песчано-гравийные) составляет 30,5 км. Удельный вес автомобильных дорог с твердым покрытием в общей протяженности автомобильных дорог общего пользования составляет 54,83%.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твердым покрытием составляет </w:t>
      </w:r>
      <w:smartTag w:uri="urn:schemas-microsoft-com:office:smarttags" w:element="metricconverter">
        <w:smartTagPr>
          <w:attr w:name="ProductID" w:val="0,05 километров"/>
        </w:smartTagPr>
        <w:r w:rsidRPr="003B0C69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0,05 километров</w:t>
        </w:r>
      </w:smartTag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дорог на 1000 квадратных метров территории;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целях организации дорожного движения в настоящее время на перекрестках дорог в городе Шарыпово установлено 21 светофорных объекта (в том числе 5 – Т7). На территории города Шарыпово, городских поселков Дубинино и Горячегорск установлено около 2115 знаков с дорожной информацией, имеются щиты маршрутного ориентирования.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Основной проблемой дорожного комплекса на протяжении длительного периода времени является недостаточное финансирование данного направления.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 2008 года муниципальное образование получает субсидии краевого бюджета на ремонт автомобильных дорог. За эти годы выполнен ремонт 14,2% площади дорог с усовершенствованным покрытием. Так же требуют ремонта и многие тротуары, построенные более 30 лет назад. На улицах малоэтажной застройки, построенных в последние годы, отсутствуют как дороги с твердым покрытием, тротуары, так и часть сетей уличного освещения. Требуют реконструкции мосты через реку на улицах Октябрьская и Ленина, которые построены более 60 лет назад.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целях повышения безопасности дорожного движения в бюджете города Шарыпово выделяются средства на выполнение работ по организации безопасности дорожного движения: содержание и ремонт существующих средств регулирования дорожного движения. Разработаны проекты организации дорожного движения.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Таким образом, реализация данной 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3. Приоритеты и цели социально-экономического в сфере дорожного хозяйства, описание основных целей и задач муниципальной программы, тенденции развития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Целью программы является: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- развитие современной и эффективной транспортной инфраструктуры.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>Достижение цели обеспечивается, прежде всего, сохранением и модернизацией существующей сети автодорог за счет проведения комплекса работ по их содержанию, ремонту, а также повышением надежности и безопасности движения на автомобильных дорогах.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Достижение целей программы осуществляется путем решения следующих задач: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t>Задача1.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Обеспечение сохранности, модернизация и развитие сети автомобильных дорог: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t xml:space="preserve">Задача 2. 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Безопасность дорожного движения и повышение доступности транспортных услуг для населения муниципального образования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>В результате решения вышеуказанных задач уровень оказываемых услуг в части обеспечения комфортности, мобильности, безопасности и доступности, автомобильных дорог существенно повысится.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ru-RU"/>
        </w:rPr>
        <w:t>4. Прогноз конечных результатов реализации муниципальной программы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, 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сфере дорожного хозяйства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>, экономики, степени реализации других общественно значимых интересов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>Конечными результатами реализации программы являются: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повышение уровня безопасности транспортной системы и снижение вредного воздействия на окружающую среду;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развитие и обслуживание дорожной сети для обеспечения потребностей экономики и населения края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>5. Информация по подпрограммам, отдельным мероприятиям муниципальной программы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t>Подпрограмма 1.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- Обеспечение сохранности, модернизация и развитие сети автомобильных дорог.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Срок реализации подпрограммы – 2014-2027 годы.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Подпрограмма позволит реализовать проведение социально-значимых мероприятий по обеспечению сохранности, развитию современной и эффективной транспортной инфраструктуры.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Протяженность автомобильных дорог общего пользования на территории муниципального образования составляет </w:t>
      </w:r>
      <w:smartTag w:uri="urn:schemas-microsoft-com:office:smarttags" w:element="metricconverter">
        <w:smartTagPr>
          <w:attr w:name="ProductID" w:val="208,1 км"/>
        </w:smartTagPr>
        <w:r w:rsidRPr="003B0C69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208,1 км</w:t>
        </w:r>
      </w:smartTag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., в том числе с твердым покрытием – 114,1 км. Автомобильные дороги с усовершенствованным типом покрытия в объеме 83,6 км. Протяженность грунтовых дорог (песчано-гравийные) составляет 30,5 км. Удельный вес автомобильных дорог с твердым покрытием в общей протяженности автомобильных дорог общего пользования составляет 54,83%.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Также на территории муниципального образования имеется 9 мостов, в том числе 5 автомобильных и 4 пешеходных. Плотность автомобильных дорог общего пользования с 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твердым покрытием составляет </w:t>
      </w:r>
      <w:smartTag w:uri="urn:schemas-microsoft-com:office:smarttags" w:element="metricconverter">
        <w:smartTagPr>
          <w:attr w:name="ProductID" w:val="0,05 километров"/>
        </w:smartTagPr>
        <w:r w:rsidRPr="003B0C69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  <w:lang w:eastAsia="ru-RU"/>
          </w:rPr>
          <w:t>0,05 километров</w:t>
        </w:r>
      </w:smartTag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дорог на 1000 квадратных метров территории.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Основной проблемой дорожной деятельности на протяжении длительного периода времени является недостаточное финансирование.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сложившихся условиях в целях обеспечения сохранности автомобильных дорог местного значения, муниципальное образование получает субсидии краевого бюджета на содержание и ремонт автомобильных дорог местного значения в рамках реализации мероприятий краевой целевой программы «Дороги Красноярья».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Таким образом, реализация данной подпрограммы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 муниципального образования город Шарыпово.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Цель подпрограммы: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Обеспечение сохранности, развитие современной и эффективной транспортной инфраструктуры.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Задачи подпрограммы: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 выполнение работ по ремонту автомобильных дорог общего пользования местного значения и искусственных сооружений на них.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>Реализация подпрограммы позволит достичь следующих результатов: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2027 году;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увеличить долю площади автомобильных дорог общего пользования местного значения, на которой проведены работы по ремонту в общей протяженности сети до 19,4 % к 2027 году.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P2942" w:history="1">
        <w:r w:rsidRPr="003B0C69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ru-RU"/>
          </w:rPr>
          <w:t>Подпрограмма 1</w:t>
        </w:r>
      </w:hyperlink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приведена в приложении № 3 к программе.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t>Подпрограмма 2.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- Повышение безопасности дорожного движения.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Срок реализации подпрограммы – 2014-2027 годы.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Быстрый рост автомобилизации с каждым годом увеличивает городской автомобильный парк и количество вовлекаемых в сферу дорожного движения людей. Рост автомобильного парка и объема перевозок ведет к увеличению интенсивности движения, что приводит к возникновению транспортных проблем при движении по автомобильным дорогам.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Переменный режим движения, частые остановки и скопления автомобилей на перекрестках являются причинами повышенного загрязнения воздуха муниципального образования продуктами неполного сгорания топлива. Городское население постоянно подвержено воздействию транспортного шума и отработавших газов.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Одновременно растет и количество дорожно-транспортных происшествий (ДТП), в которых гибнут и получают ранения люди. При этом на перекрестках, занимающих незначительную часть территории города, концентрируется более 30% всех ДТП.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Обеспечение безопасного движения в городских условиях требует применения комплекса мероприятий планировочного и организационного характера.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Организационные мероприятия способствуют упорядочению движения на уже существующей улично-дорожной сети. К числу таких мероприятий относятся установка технических средств регулирования дорожного движения. В то время как организация мероприятий 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эффекту, а в ряде случаев организационные мероприятия выступают в роли единственного средства для решения транспортной проблемы.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знаков, средств светофорного регулирования, дорожных ограждений и направляющих устройств. При этом светофорное регулирование является одним из основных средств обеспечения безопасности движения на перекрестках. Опыт внедрения светофорного регулирования свидетельствует об его эффективности в решении транспортных проблем.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Организация дорожного движения представляет собой комплекс инженерных и организационных мероприятий на существующей улично-дорожной сети, обеспечивающих безопасность и достаточную скорость транспортных и пешеходных потоков. К числу таких мероприятий относится управление дорожным движением, которое, как правило, решает задачи воздействия на тот или иной объект с целью улучшения его функционирования.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Сущность управления заключается в том, чтобы обязывать водителей и пешеходов, запрещать или рекомендовать им совершение тех или иных действий в интересах обеспечения безопасности дорожного движения.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Применение светофорного регулирования позволяет снизить общее количество ДТП на 5-10%.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Наряду с нарушениями водителями и пешеходами Правил дорожного движения особую роль в совершении ДТП играют сопутствующие факторы, в том числе и неудовлетворительное состояние технических средств организации дорожного движения. В числе наиболее распространенных причин таких ДТП входят: отсутствие, повреждение или неправильное применение дорожно-знаковой информации.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Определение очагов аварийности обосновывает принятие управленческих решений и назначение инженерных мероприятий по повышению безопасности движения, а также позволяет осуществлять оперативное вмешательство в складывающуюся неблагоприятную дорожную ситуацию с целью улучшения условий для движения и охраны жизни граждан.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Мероприятия по обеспечению безопасности дорожного движения должны быть направлены на снижение тяжести ДТП в результате регламентации скоростей движения и обеспечения контроля скоростных режимов и поведения водителей в местах повышенной опасности, а также проведение работ по устранению неудовлетворительных дорожных условий.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Цель подпрограммы: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Обеспечение безопасности дорожного движения.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Задачи подпрограммы:</w:t>
      </w:r>
    </w:p>
    <w:p w:rsidR="003B0C69" w:rsidRPr="003B0C69" w:rsidRDefault="003B0C69" w:rsidP="003B0C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выполнение текущих регламентных работ по содержанию, ремонту средств регулирования дорожного движения;</w:t>
      </w:r>
    </w:p>
    <w:p w:rsidR="003B0C69" w:rsidRPr="003B0C69" w:rsidRDefault="003B0C69" w:rsidP="003B0C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создание условий для безубыточной деятельности организаций транспортного комплекса.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Реализация подпрограммы позволит достичь следующих результатов: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увеличить количество средств регулирования дорожного движения, работы, по содержанию которых выполняются в объеме действующих нормативов до 2151 ед. к 2027 году;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сохранить фактическое выполнение программы пассажирских перевозок по муниципальному заказу к утвержденной программе на уровне 100% к 2027 году.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w:anchor="P2942" w:history="1">
        <w:r w:rsidRPr="003B0C69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ru-RU"/>
          </w:rPr>
          <w:t>Подпрограмма 2</w:t>
        </w:r>
      </w:hyperlink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приведена в приложении № 4 к программе.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6. Основные меры правового регулирования,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направленные на достижение цели и (или) задач муниципальной программы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Информация об основных мерах правового регулирования в сфере дорожного хозяйства, направленных на достижение цели и (или) задач муниципальной программы приведена в приложении №5 к программе.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</w:pP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8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ru-RU"/>
        </w:rPr>
        <w:t xml:space="preserve">. 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Информация о 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ru-RU"/>
        </w:rPr>
        <w:t>ресурсн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ом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ru-RU"/>
        </w:rPr>
        <w:t xml:space="preserve"> обеспечени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и</w:t>
      </w:r>
      <w:r w:rsidRPr="003B0C6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ru-RU"/>
        </w:rPr>
        <w:t xml:space="preserve"> муниципальной программы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x-none" w:eastAsia="ru-RU"/>
        </w:rPr>
        <w:t xml:space="preserve"> 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Информация о ресурсном обеспечении муниципальной программы за счет средств 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6" w:history="1">
        <w:r w:rsidRPr="003B0C69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ru-RU"/>
          </w:rPr>
          <w:t>Информаци</w:t>
        </w:r>
      </w:hyperlink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B0C69" w:rsidRPr="003B0C69" w:rsidSect="00FE26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1732"/>
        <w:gridCol w:w="1035"/>
        <w:gridCol w:w="1614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27"/>
        <w:gridCol w:w="582"/>
        <w:gridCol w:w="627"/>
        <w:gridCol w:w="627"/>
        <w:gridCol w:w="627"/>
        <w:gridCol w:w="796"/>
        <w:gridCol w:w="711"/>
      </w:tblGrid>
      <w:tr w:rsidR="003B0C69" w:rsidRPr="003B0C69" w:rsidTr="00CF65D3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P11"/>
            <w:bookmarkStart w:id="2" w:name="RANGE!A1:T11"/>
            <w:bookmarkEnd w:id="1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паспорту муниципальной программы "Развитие транспортной системы муниципального образования города Шарыпово" 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855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реализации муниципальной  программы                                                                                                                          (2013 год)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3B0C69" w:rsidRPr="003B0C69" w:rsidTr="00CF65D3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до конца реализации муниципальной программы пятилетнем интервале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</w:t>
            </w:r>
          </w:p>
        </w:tc>
      </w:tr>
      <w:tr w:rsidR="003B0C69" w:rsidRPr="003B0C69" w:rsidTr="00CF65D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0C69" w:rsidRPr="003B0C69" w:rsidTr="00CF65D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современной и эффективной транспортной инфраструктуры, обеспечение безопасности дорожного движения</w:t>
            </w:r>
          </w:p>
        </w:tc>
      </w:tr>
      <w:tr w:rsidR="003B0C69" w:rsidRPr="003B0C69" w:rsidTr="00CF65D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</w:t>
            </w: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и их удельный вес в общей протяженности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3B0C69" w:rsidRPr="003B0C69" w:rsidTr="00CF65D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9915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5"/>
        <w:gridCol w:w="2586"/>
        <w:gridCol w:w="3190"/>
        <w:gridCol w:w="3020"/>
        <w:gridCol w:w="1147"/>
        <w:gridCol w:w="1147"/>
        <w:gridCol w:w="1147"/>
        <w:gridCol w:w="1816"/>
      </w:tblGrid>
      <w:tr w:rsidR="003B0C69" w:rsidRPr="003B0C69" w:rsidTr="00CF65D3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L18"/>
            <w:bookmarkStart w:id="4" w:name="RANGE!A1:L20"/>
            <w:bookmarkEnd w:id="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"Развитие транспортной системы муниципального образования города Шарыпово" 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8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3B0C69" w:rsidRPr="003B0C69" w:rsidTr="00CF65D3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2025-2027 гг.</w:t>
            </w:r>
          </w:p>
        </w:tc>
      </w:tr>
      <w:tr w:rsidR="003B0C69" w:rsidRPr="003B0C69" w:rsidTr="00CF65D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0C69" w:rsidRPr="003B0C69" w:rsidTr="00CF65D3">
        <w:trPr>
          <w:trHeight w:val="7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285 496,00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121 996,00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69" w:rsidRPr="003B0C69" w:rsidTr="00CF65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163 500,00</w:t>
            </w:r>
          </w:p>
        </w:tc>
      </w:tr>
      <w:tr w:rsidR="003B0C69" w:rsidRPr="003B0C69" w:rsidTr="00CF65D3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115 519,30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115 519,30</w:t>
            </w:r>
          </w:p>
        </w:tc>
      </w:tr>
      <w:tr w:rsidR="003B0C69" w:rsidRPr="003B0C69" w:rsidTr="00CF65D3">
        <w:trPr>
          <w:trHeight w:val="9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169 976,70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163 500,00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6 476,70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9915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2593"/>
        <w:gridCol w:w="3203"/>
        <w:gridCol w:w="2998"/>
        <w:gridCol w:w="1148"/>
        <w:gridCol w:w="1164"/>
        <w:gridCol w:w="1148"/>
        <w:gridCol w:w="1798"/>
      </w:tblGrid>
      <w:tr w:rsidR="003B0C69" w:rsidRPr="003B0C69" w:rsidTr="00CF65D3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H25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муниципальной программе «Развитие транспортной системы муниципального образования города Шарыпово 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10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3B0C69" w:rsidRPr="003B0C69" w:rsidTr="00CF65D3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2025-2027гг.</w:t>
            </w:r>
          </w:p>
        </w:tc>
      </w:tr>
      <w:tr w:rsidR="003B0C69" w:rsidRPr="003B0C69" w:rsidTr="00CF65D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285 496,00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95 181,60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285 496,00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115 519,30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115 519,30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169 976,70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169 976,70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0C69" w:rsidRPr="003B0C69" w:rsidTr="00CF65D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9915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«Развитие транспортной системы муниципального образования города Шарыпово»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сохранности, модернизация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сети автомобильных дорог муниципального образования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Шарыпово </w:t>
      </w:r>
    </w:p>
    <w:p w:rsidR="003B0C69" w:rsidRPr="003B0C69" w:rsidRDefault="003B0C69" w:rsidP="003B0C6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1.Паспорт подпрограммы</w:t>
      </w:r>
    </w:p>
    <w:tbl>
      <w:tblPr>
        <w:tblpPr w:leftFromText="180" w:rightFromText="180" w:vertAnchor="text" w:horzAnchor="margin" w:tblpXSpec="center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B0C69" w:rsidRPr="003B0C69" w:rsidTr="00CF65D3">
        <w:trPr>
          <w:trHeight w:val="8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сохранности, модернизация и развитие сети автомобильных дорог муниципального образования (далее – подпрограмма)</w:t>
            </w:r>
          </w:p>
        </w:tc>
      </w:tr>
      <w:tr w:rsidR="003B0C69" w:rsidRPr="003B0C69" w:rsidTr="00CF65D3">
        <w:trPr>
          <w:trHeight w:val="15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транспортной системы муниципального образования города Шарыпово </w:t>
            </w:r>
          </w:p>
        </w:tc>
      </w:tr>
      <w:tr w:rsidR="003B0C69" w:rsidRPr="003B0C69" w:rsidTr="00CF65D3">
        <w:trPr>
          <w:trHeight w:val="6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«Служба городского хозяйства»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капитальным строительством»</w:t>
            </w:r>
          </w:p>
        </w:tc>
      </w:tr>
      <w:tr w:rsidR="003B0C69" w:rsidRPr="003B0C69" w:rsidTr="00CF65D3">
        <w:trPr>
          <w:trHeight w:val="22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«Служба городского хозяйства»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капитальным строительством»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сохранности, развитие современной и эффективной транспортной инфраструктуры.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</w:tr>
      <w:tr w:rsidR="003B0C69" w:rsidRPr="003B0C69" w:rsidTr="00CF65D3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2027г.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протяженности автомобильных дорог общего пользования местного значения, на которой проведены работы по ремонту в общей протяженности сети до 19,4 % к 2027 году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w:anchor="P3334" w:history="1">
              <w:r w:rsidRPr="003B0C6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 w:rsidR="003B0C69" w:rsidRPr="003B0C69" w:rsidTr="00CF65D3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2014-2027 г.г.</w:t>
            </w:r>
          </w:p>
        </w:tc>
      </w:tr>
      <w:tr w:rsidR="003B0C69" w:rsidRPr="003B0C69" w:rsidTr="00CF65D3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программы в 2014 - 2027 годах предусматривает финансирование – 735 431,19 тыс. руб., в том числе по годам и источникам: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20 313,80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 (далее по тексту подпрограммы – Бюджет города Шарыпово) – 5 881,00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14 432,80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38 167,76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4 699,56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33 468,20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 – 37 340,00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7 771,40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29 568,60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34 279,00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2 309,20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31 969,80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33 775,80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2 166,20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31 609,60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37 604,42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2 221,22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35 383,20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 – 41 196,20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2 557,30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38 638,90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 44 259,76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4 031,06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40 228,70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 79 696,88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44 211,68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35 485,20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 – 107 068,11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38 586,61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68 481,50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– 146 210,16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44 467,26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101 742,90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 – 38 473,90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38 473,90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 – 38 522,70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38 522,70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 – 38 522,70 тыс. руб., в том числе: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38 522,70 тыс. руб.;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ежегодно корректируются, исходя из имеющихся возможностей 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</w:tr>
    </w:tbl>
    <w:p w:rsidR="003B0C69" w:rsidRPr="003B0C69" w:rsidRDefault="003B0C69" w:rsidP="003B0C69">
      <w:pPr>
        <w:spacing w:before="240"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 Мероприятия подпрограммы</w:t>
      </w:r>
    </w:p>
    <w:p w:rsidR="003B0C69" w:rsidRPr="003B0C69" w:rsidRDefault="003B0C69" w:rsidP="003B0C6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мероприятий, реализуемых в рамках подпрограммы 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представлен в приложении № 2 к подпрограмме.</w:t>
      </w:r>
    </w:p>
    <w:p w:rsidR="003B0C69" w:rsidRPr="003B0C69" w:rsidRDefault="003B0C69" w:rsidP="003B0C69">
      <w:pPr>
        <w:spacing w:before="240" w:after="0" w:line="240" w:lineRule="auto"/>
        <w:ind w:left="720" w:right="-1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3. Механизм реализации подпрограммы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подпрограммы осуществляется за счет средств краевого бюджета и бюджета города Шарыпово.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распорядителем бюджетных средств является Муниципальное казенное учреждение «Служба городского хозяйства».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подпрограммы осуществляется на основе: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 w:rsidR="003B0C69" w:rsidRPr="003B0C69" w:rsidRDefault="003B0C69" w:rsidP="003B0C69">
      <w:pPr>
        <w:tabs>
          <w:tab w:val="left" w:pos="0"/>
        </w:tabs>
        <w:spacing w:before="240"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Управление подпрограммой и контроль</w:t>
      </w:r>
    </w:p>
    <w:p w:rsidR="003B0C69" w:rsidRPr="003B0C69" w:rsidRDefault="003B0C69" w:rsidP="003B0C69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ходом ее выполнения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подпрограммы представляют ответственному исполнителю подпрограммы: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выполнении подпрограммных мероприятий за полугодие, в срок не позднее 20-го июля отчетного года;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 корректировке перечня подпрограммных мероприятий (при необходимости).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 w:rsidR="003B0C69" w:rsidRPr="003B0C69" w:rsidRDefault="003B0C69" w:rsidP="003B0C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B0C69" w:rsidRPr="003B0C69" w:rsidSect="00EA5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6427"/>
        <w:gridCol w:w="1433"/>
        <w:gridCol w:w="1682"/>
        <w:gridCol w:w="1131"/>
        <w:gridCol w:w="1131"/>
        <w:gridCol w:w="1131"/>
        <w:gridCol w:w="1131"/>
      </w:tblGrid>
      <w:tr w:rsidR="003B0C69" w:rsidRPr="003B0C69" w:rsidTr="00CF65D3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7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Цель,показатели результативности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B0C69" w:rsidRPr="003B0C69" w:rsidTr="00CF65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0C69" w:rsidRPr="003B0C69" w:rsidTr="00CF65D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Обеспечение сохранности, развитие современной и эффективной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тыс.кв.м.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430,20</w:t>
            </w:r>
          </w:p>
        </w:tc>
      </w:tr>
      <w:tr w:rsidR="003B0C69" w:rsidRPr="003B0C69" w:rsidTr="00CF65D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</w:tr>
      <w:tr w:rsidR="003B0C69" w:rsidRPr="003B0C69" w:rsidTr="00CF65D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площади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99158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3206"/>
        <w:gridCol w:w="913"/>
        <w:gridCol w:w="787"/>
        <w:gridCol w:w="738"/>
        <w:gridCol w:w="1430"/>
        <w:gridCol w:w="576"/>
        <w:gridCol w:w="890"/>
        <w:gridCol w:w="890"/>
        <w:gridCol w:w="890"/>
        <w:gridCol w:w="1022"/>
        <w:gridCol w:w="2749"/>
      </w:tblGrid>
      <w:tr w:rsidR="003B0C69" w:rsidRPr="003B0C69" w:rsidTr="00CF65D3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RANGE!A1:L16"/>
            <w:bookmarkStart w:id="7" w:name="RANGE!A1:L17"/>
            <w:bookmarkStart w:id="8" w:name="RANGE!A1:L19"/>
            <w:bookmarkEnd w:id="6"/>
            <w:bookmarkEnd w:id="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 w:rsidR="003B0C69" w:rsidRPr="003B0C69" w:rsidTr="00CF65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 реализации программы, тыс.рублей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B0C69" w:rsidRPr="003B0C69" w:rsidTr="00CF65D3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2025-2027гг.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сохранности, развитие современной и эффективной транспортной инфраструктуры</w:t>
            </w:r>
          </w:p>
        </w:tc>
      </w:tr>
      <w:tr w:rsidR="003B0C69" w:rsidRPr="003B0C69" w:rsidTr="00CF65D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 Выполнение текущих регламентных работ по содержанию автомобильных дорог общего пользования местного  значения и искусственных сооружений на них</w:t>
            </w:r>
          </w:p>
        </w:tc>
      </w:tr>
      <w:tr w:rsidR="003B0C69" w:rsidRPr="003B0C69" w:rsidTr="00CF65D3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0910089650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100 374,30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208,1 км автомобильных дорог</w:t>
            </w:r>
          </w:p>
        </w:tc>
      </w:tr>
      <w:tr w:rsidR="003B0C69" w:rsidRPr="003B0C69" w:rsidTr="00CF65D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0910085780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14 615,50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09100S3950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Выполнение работ по  ремонту автомобильных дорог общего пользования местного значения и искусственных сооружений на них</w:t>
            </w:r>
          </w:p>
        </w:tc>
      </w:tr>
      <w:tr w:rsidR="003B0C69" w:rsidRPr="003B0C69" w:rsidTr="00CF65D3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115 519,30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EA53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«Развитие транспортной системы муниципального образования города Шарыпово»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безопасности дорожного движения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города Шарыпово </w:t>
      </w:r>
    </w:p>
    <w:p w:rsidR="003B0C69" w:rsidRPr="003B0C69" w:rsidRDefault="003B0C69" w:rsidP="003B0C6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1.Паспорт подпрограммы</w:t>
      </w:r>
    </w:p>
    <w:tbl>
      <w:tblPr>
        <w:tblpPr w:leftFromText="180" w:rightFromText="180" w:vertAnchor="text" w:horzAnchor="margin" w:tblpXSpec="center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B0C69" w:rsidRPr="003B0C69" w:rsidTr="00CF65D3">
        <w:trPr>
          <w:trHeight w:val="3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дорожного движения муниципального образования города Шарыпово </w:t>
            </w:r>
          </w:p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3B0C69" w:rsidRPr="003B0C69" w:rsidTr="00CF65D3">
        <w:trPr>
          <w:trHeight w:val="1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транспортной системы муниципального образования города Шарыпово </w:t>
            </w:r>
          </w:p>
        </w:tc>
      </w:tr>
      <w:tr w:rsidR="003B0C69" w:rsidRPr="003B0C69" w:rsidTr="00CF65D3">
        <w:trPr>
          <w:trHeight w:val="7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«Служба городского хозяйства»;</w:t>
            </w:r>
          </w:p>
          <w:p w:rsidR="003B0C69" w:rsidRPr="003B0C69" w:rsidRDefault="003B0C69" w:rsidP="003B0C6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</w:tr>
      <w:tr w:rsidR="003B0C69" w:rsidRPr="003B0C69" w:rsidTr="00CF65D3">
        <w:trPr>
          <w:trHeight w:val="7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«Служба городского хозяйства»;</w:t>
            </w:r>
          </w:p>
          <w:p w:rsidR="003B0C69" w:rsidRPr="003B0C69" w:rsidRDefault="003B0C69" w:rsidP="003B0C6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</w:tr>
      <w:tr w:rsidR="003B0C69" w:rsidRPr="003B0C69" w:rsidTr="00CF65D3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движения.</w:t>
            </w:r>
          </w:p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подпрограммы:</w:t>
            </w:r>
          </w:p>
          <w:p w:rsidR="003B0C69" w:rsidRPr="003B0C69" w:rsidRDefault="003B0C69" w:rsidP="003B0C6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текущих регламентных работ по содержанию, ремонту средств регулирования дорожного движения;</w:t>
            </w:r>
          </w:p>
          <w:p w:rsidR="003B0C69" w:rsidRPr="003B0C69" w:rsidRDefault="003B0C69" w:rsidP="003B0C6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безубыточной деятельности организаций транспортного комплекса.</w:t>
            </w:r>
          </w:p>
        </w:tc>
      </w:tr>
      <w:tr w:rsidR="003B0C69" w:rsidRPr="003B0C69" w:rsidTr="00CF65D3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регулирования дорожного движения, работы, по содержанию которых выполняются в объеме действующих нормативов – 2151 ед. к 2027 году;</w:t>
            </w:r>
          </w:p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выполнение программы пассажирских перевозок по муниципальному заказу к утвержденной программе – 100% к 2027 году</w:t>
            </w:r>
          </w:p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w:anchor="P3334" w:history="1">
              <w:r w:rsidRPr="003B0C69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3B0C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 w:rsidR="003B0C69" w:rsidRPr="003B0C69" w:rsidTr="00CF65D3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2014-2027 г.г.</w:t>
            </w:r>
          </w:p>
        </w:tc>
      </w:tr>
      <w:tr w:rsidR="003B0C69" w:rsidRPr="003B0C69" w:rsidTr="00CF65D3">
        <w:trPr>
          <w:trHeight w:val="1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подпрограммы в 2014 - 2027 годах предусматривает финансирование – 490 397,61 тыс. руб., в том числе по годам и источникам: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10 895,67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 (далее по тексту подпрограммы – Бюджет города Шарыпово) – 10 848,87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46,80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17 031,05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17 031,05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B0C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2016 г</w:t>
              </w:r>
            </w:smartTag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19 607,11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19 374,31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232,80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19 498,03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19 249,73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248,30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19 565,96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19 317,66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248,30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28 625,19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20 851,09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7 774,10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 – 30 431,31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28 594,26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1 837,05 тыс. руб.;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 32 309,81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31 527,51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782,30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– 42 825,43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42 513,83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311,60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 – 42 529,95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– 41 144,05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1 385,90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– 57 101,40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56 658,20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443,20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 – 56 658,90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56 658,90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 – 56 658,90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56 658,90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 – 56 658,90 тыс. руб., в том числе: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Шарыпово 56 658,90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 – 0,00 тыс. руб.</w:t>
            </w:r>
          </w:p>
          <w:p w:rsidR="003B0C69" w:rsidRPr="003B0C69" w:rsidRDefault="003B0C69" w:rsidP="003B0C69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 w:rsidR="003B0C69" w:rsidRPr="003B0C69" w:rsidRDefault="003B0C69" w:rsidP="003B0C69">
      <w:pPr>
        <w:spacing w:before="240"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spacing w:before="240" w:after="0" w:line="240" w:lineRule="auto"/>
        <w:ind w:right="-1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 Мероприятия подпрограммы</w:t>
      </w:r>
    </w:p>
    <w:p w:rsidR="003B0C69" w:rsidRPr="003B0C69" w:rsidRDefault="003B0C69" w:rsidP="003B0C69">
      <w:pPr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мероприятий, реализуемых в рамках подпрограммы </w:t>
      </w: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представлен в приложении № 2 к подпрограмме.</w:t>
      </w:r>
    </w:p>
    <w:p w:rsidR="003B0C69" w:rsidRPr="003B0C69" w:rsidRDefault="003B0C69" w:rsidP="003B0C69">
      <w:pPr>
        <w:spacing w:before="240" w:after="0" w:line="240" w:lineRule="auto"/>
        <w:ind w:left="720" w:right="-17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3. Механизм реализации подпрограммы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подпрограммы осуществляется за счет средств краевого бюджета и бюджета города Шарыпово.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распорядителями бюджетных средств являются: Администрация города Шарыпово, Муниципальное казенное учреждение «Служба городского хозяйства».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подпрограммы осуществляется на основе: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0C69" w:rsidRPr="003B0C69" w:rsidRDefault="003B0C69" w:rsidP="003B0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 w:rsidR="003B0C69" w:rsidRPr="003B0C69" w:rsidRDefault="003B0C69" w:rsidP="003B0C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 w:rsidR="003B0C69" w:rsidRPr="003B0C69" w:rsidRDefault="003B0C69" w:rsidP="003B0C69">
      <w:pPr>
        <w:tabs>
          <w:tab w:val="left" w:pos="0"/>
        </w:tabs>
        <w:spacing w:before="240"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Управление подпрограммой и контроль</w:t>
      </w:r>
    </w:p>
    <w:p w:rsidR="003B0C69" w:rsidRPr="003B0C69" w:rsidRDefault="003B0C69" w:rsidP="003B0C69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ходом ее выполнения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подпрограммы представляют ответственному исполнителю подпрограммы: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выполнении подпрограммных мероприятий за полугодие, в срок не позднее 20-го июля отчетного года;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 корректировке перечня подпрограммных мероприятий (при необходимости).</w:t>
      </w:r>
    </w:p>
    <w:p w:rsidR="003B0C69" w:rsidRPr="003B0C69" w:rsidRDefault="003B0C69" w:rsidP="003B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B0C69" w:rsidRPr="003B0C69" w:rsidSect="00B602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2"/>
        <w:gridCol w:w="7337"/>
        <w:gridCol w:w="1462"/>
        <w:gridCol w:w="1717"/>
        <w:gridCol w:w="885"/>
        <w:gridCol w:w="885"/>
        <w:gridCol w:w="885"/>
        <w:gridCol w:w="885"/>
      </w:tblGrid>
      <w:tr w:rsidR="003B0C69" w:rsidRPr="003B0C69" w:rsidTr="00CF65D3">
        <w:trPr>
          <w:trHeight w:val="12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подпрограмме "Повышение безопасности дорожного движения" 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Цель,показатели результативности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B0C69" w:rsidRPr="003B0C69" w:rsidTr="00CF65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0C69" w:rsidRPr="003B0C69" w:rsidTr="00CF65D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средств регулирования дорожного движения, работы по содержанию которых выполняются в объеме действующих нормативов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</w:tr>
      <w:tr w:rsidR="003B0C69" w:rsidRPr="003B0C69" w:rsidTr="00CF65D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выполнение программы пассажирских перевозок по муниципальному заказу к утвержденной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9915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2618"/>
        <w:gridCol w:w="1886"/>
        <w:gridCol w:w="787"/>
        <w:gridCol w:w="738"/>
        <w:gridCol w:w="1519"/>
        <w:gridCol w:w="576"/>
        <w:gridCol w:w="881"/>
        <w:gridCol w:w="881"/>
        <w:gridCol w:w="881"/>
        <w:gridCol w:w="978"/>
        <w:gridCol w:w="2354"/>
      </w:tblGrid>
      <w:tr w:rsidR="003B0C69" w:rsidRPr="003B0C69" w:rsidTr="00CF65D3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подпрограмме «Повышение безопасности дорожного движения» </w:t>
            </w:r>
          </w:p>
        </w:tc>
      </w:tr>
      <w:tr w:rsidR="003B0C69" w:rsidRPr="003B0C69" w:rsidTr="00CF65D3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 реализации программы, тыс.рублей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B0C69" w:rsidRPr="003B0C69" w:rsidTr="00CF65D3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на 2025-2027гг.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69" w:rsidRPr="003B0C69" w:rsidTr="00CF65D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Обеспечение безопасности дорожного движения</w:t>
            </w:r>
          </w:p>
        </w:tc>
      </w:tr>
      <w:tr w:rsidR="003B0C69" w:rsidRPr="003B0C69" w:rsidTr="00CF65D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 Выполнение текущих регламентных работ по содержанию, ремонту средств регулирования дорожного движения</w:t>
            </w:r>
          </w:p>
        </w:tc>
      </w:tr>
      <w:tr w:rsidR="003B0C69" w:rsidRPr="003B0C69" w:rsidTr="00CF65D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0920087200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 w:rsidR="003B0C69" w:rsidRPr="003B0C69" w:rsidTr="00CF65D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Создание условий для безубыточной деятельности организаций транспортного комплекса</w:t>
            </w:r>
          </w:p>
        </w:tc>
      </w:tr>
      <w:tr w:rsidR="003B0C69" w:rsidRPr="003B0C69" w:rsidTr="00CF65D3">
        <w:trPr>
          <w:trHeight w:val="3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лицам, выполняющим перевозки пассажиров по муниципальным маршрутам в соответсвии с муниципальной программой пассажирских первозок автомобильным транспортом в городском округе города Шарыпово по маршрутам с небольшой интенсивностью пассажиропоток в целях возмещения недополученных доходов, возникающих в результате небольшой интенсивности пассажиропотоков в рамках подпрограммы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0920087210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09200S0601; 092R310601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2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09200S4270; 092R374270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C69" w:rsidRPr="003B0C69" w:rsidTr="00CF65D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169 976,70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69" w:rsidRPr="003B0C69" w:rsidRDefault="003B0C69" w:rsidP="003B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0C69" w:rsidRPr="003B0C69" w:rsidSect="0099158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№5</w:t>
      </w: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«Развитие транспортной системы муниципального образования города Шарыпово»</w:t>
      </w:r>
    </w:p>
    <w:p w:rsidR="003B0C69" w:rsidRPr="003B0C69" w:rsidRDefault="003B0C69" w:rsidP="003B0C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0C69">
        <w:rPr>
          <w:rFonts w:ascii="Times New Roman" w:eastAsia="Calibri" w:hAnsi="Times New Roman" w:cs="Times New Roman"/>
          <w:sz w:val="24"/>
          <w:szCs w:val="24"/>
        </w:rPr>
        <w:t>Информация</w:t>
      </w:r>
    </w:p>
    <w:p w:rsidR="003B0C69" w:rsidRPr="003B0C69" w:rsidRDefault="003B0C69" w:rsidP="003B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0C69">
        <w:rPr>
          <w:rFonts w:ascii="Times New Roman" w:eastAsia="Calibri" w:hAnsi="Times New Roman" w:cs="Times New Roman"/>
          <w:sz w:val="24"/>
          <w:szCs w:val="24"/>
        </w:rPr>
        <w:t>об основных мерах правового регулирования в сфере дорожного хозяйства, направленных на достижение цели и (или) задач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222"/>
        <w:gridCol w:w="2273"/>
        <w:gridCol w:w="2148"/>
        <w:gridCol w:w="2267"/>
      </w:tblGrid>
      <w:tr w:rsidR="003B0C69" w:rsidRPr="003B0C69" w:rsidTr="00CF65D3">
        <w:tc>
          <w:tcPr>
            <w:tcW w:w="660" w:type="dxa"/>
            <w:shd w:val="clear" w:color="auto" w:fill="auto"/>
            <w:vAlign w:val="center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3B0C69" w:rsidRPr="003B0C69" w:rsidTr="00CF65D3">
        <w:tc>
          <w:tcPr>
            <w:tcW w:w="660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</w:p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 w:rsidR="003B0C69" w:rsidRPr="003B0C69" w:rsidTr="00CF65D3">
        <w:tc>
          <w:tcPr>
            <w:tcW w:w="660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Задача:</w:t>
            </w:r>
          </w:p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дорожного движения и повышение доступности транспортных услуг для населения муниципального образования города Шарыпово</w:t>
            </w:r>
          </w:p>
        </w:tc>
      </w:tr>
      <w:tr w:rsidR="003B0C69" w:rsidRPr="003B0C69" w:rsidTr="00CF65D3">
        <w:tc>
          <w:tcPr>
            <w:tcW w:w="660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4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</w:t>
            </w:r>
          </w:p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безопасности дорожного движения.</w:t>
            </w:r>
          </w:p>
        </w:tc>
      </w:tr>
      <w:tr w:rsidR="003B0C69" w:rsidRPr="003B0C69" w:rsidTr="00CF65D3">
        <w:tc>
          <w:tcPr>
            <w:tcW w:w="660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273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нормативов субсидирования и размеров субсидий на компенсацию расходов транспортных организаций на 2025 год</w:t>
            </w:r>
          </w:p>
        </w:tc>
        <w:tc>
          <w:tcPr>
            <w:tcW w:w="2148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экономики Администрации города Шарыпово </w:t>
            </w:r>
          </w:p>
        </w:tc>
        <w:tc>
          <w:tcPr>
            <w:tcW w:w="2267" w:type="dxa"/>
            <w:shd w:val="clear" w:color="auto" w:fill="auto"/>
          </w:tcPr>
          <w:p w:rsidR="003B0C69" w:rsidRPr="003B0C69" w:rsidRDefault="003B0C69" w:rsidP="003B0C69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2025г. </w:t>
            </w:r>
          </w:p>
        </w:tc>
      </w:tr>
    </w:tbl>
    <w:p w:rsidR="003B0C69" w:rsidRPr="003B0C69" w:rsidRDefault="003B0C69" w:rsidP="003B0C69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C6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bookmarkEnd w:id="0"/>
    <w:p w:rsidR="006B096C" w:rsidRPr="003B0C69" w:rsidRDefault="006B096C" w:rsidP="00C93A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B096C" w:rsidRPr="003B0C69" w:rsidSect="0055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D66"/>
    <w:multiLevelType w:val="hybridMultilevel"/>
    <w:tmpl w:val="285218F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048D3258"/>
    <w:multiLevelType w:val="hybridMultilevel"/>
    <w:tmpl w:val="B1CA019A"/>
    <w:lvl w:ilvl="0" w:tplc="8E1C50EA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F26CA0"/>
    <w:multiLevelType w:val="hybridMultilevel"/>
    <w:tmpl w:val="6148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652B"/>
    <w:multiLevelType w:val="hybridMultilevel"/>
    <w:tmpl w:val="7958C278"/>
    <w:lvl w:ilvl="0" w:tplc="17FC819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C4884"/>
    <w:multiLevelType w:val="hybridMultilevel"/>
    <w:tmpl w:val="8C7A895C"/>
    <w:lvl w:ilvl="0" w:tplc="F9BEAC9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24697652"/>
    <w:multiLevelType w:val="hybridMultilevel"/>
    <w:tmpl w:val="AD40252C"/>
    <w:lvl w:ilvl="0" w:tplc="7918E9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AC20F5A"/>
    <w:multiLevelType w:val="hybridMultilevel"/>
    <w:tmpl w:val="68BA11F6"/>
    <w:lvl w:ilvl="0" w:tplc="8E1C50E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1A2673"/>
    <w:multiLevelType w:val="hybridMultilevel"/>
    <w:tmpl w:val="52FA923A"/>
    <w:lvl w:ilvl="0" w:tplc="E83CFA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74B1"/>
    <w:multiLevelType w:val="hybridMultilevel"/>
    <w:tmpl w:val="1B62D1F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 w15:restartNumberingAfterBreak="0">
    <w:nsid w:val="3E701398"/>
    <w:multiLevelType w:val="hybridMultilevel"/>
    <w:tmpl w:val="A6BE72FA"/>
    <w:lvl w:ilvl="0" w:tplc="AB4AA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16C168B"/>
    <w:multiLevelType w:val="hybridMultilevel"/>
    <w:tmpl w:val="C3C60F3E"/>
    <w:lvl w:ilvl="0" w:tplc="56C061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82138"/>
    <w:multiLevelType w:val="multilevel"/>
    <w:tmpl w:val="EC8443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/>
        <w:sz w:val="20"/>
      </w:rPr>
    </w:lvl>
  </w:abstractNum>
  <w:abstractNum w:abstractNumId="12" w15:restartNumberingAfterBreak="0">
    <w:nsid w:val="63934B95"/>
    <w:multiLevelType w:val="hybridMultilevel"/>
    <w:tmpl w:val="3EFEED00"/>
    <w:lvl w:ilvl="0" w:tplc="021AF0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FF2674"/>
    <w:multiLevelType w:val="hybridMultilevel"/>
    <w:tmpl w:val="543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3D89"/>
    <w:multiLevelType w:val="hybridMultilevel"/>
    <w:tmpl w:val="721E7E76"/>
    <w:lvl w:ilvl="0" w:tplc="17FC819C">
      <w:start w:val="1"/>
      <w:numFmt w:val="bullet"/>
      <w:lvlText w:val="−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14F29"/>
    <w:multiLevelType w:val="hybridMultilevel"/>
    <w:tmpl w:val="24646FFE"/>
    <w:lvl w:ilvl="0" w:tplc="9E6070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2E573A"/>
    <w:multiLevelType w:val="hybridMultilevel"/>
    <w:tmpl w:val="2AEE6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1D33"/>
    <w:multiLevelType w:val="hybridMultilevel"/>
    <w:tmpl w:val="CCCAE082"/>
    <w:lvl w:ilvl="0" w:tplc="17FC819C">
      <w:start w:val="1"/>
      <w:numFmt w:val="bullet"/>
      <w:lvlText w:val="−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44FF8"/>
    <w:multiLevelType w:val="hybridMultilevel"/>
    <w:tmpl w:val="4D4E375A"/>
    <w:lvl w:ilvl="0" w:tplc="D53AA94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  <w:num w:numId="15">
    <w:abstractNumId w:val="15"/>
  </w:num>
  <w:num w:numId="16">
    <w:abstractNumId w:val="5"/>
  </w:num>
  <w:num w:numId="17">
    <w:abstractNumId w:val="4"/>
  </w:num>
  <w:num w:numId="18">
    <w:abstractNumId w:val="12"/>
  </w:num>
  <w:num w:numId="19">
    <w:abstractNumId w:val="1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3EA4"/>
    <w:rsid w:val="00001AFF"/>
    <w:rsid w:val="000037D6"/>
    <w:rsid w:val="0001401F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85215"/>
    <w:rsid w:val="00094587"/>
    <w:rsid w:val="0009727E"/>
    <w:rsid w:val="000A138E"/>
    <w:rsid w:val="000A34D1"/>
    <w:rsid w:val="000B1284"/>
    <w:rsid w:val="000C52F7"/>
    <w:rsid w:val="000C5F48"/>
    <w:rsid w:val="000D2885"/>
    <w:rsid w:val="000D5F4C"/>
    <w:rsid w:val="000E07C2"/>
    <w:rsid w:val="000E2CBD"/>
    <w:rsid w:val="000E49B4"/>
    <w:rsid w:val="000E5B7D"/>
    <w:rsid w:val="000F2DC4"/>
    <w:rsid w:val="000F5CD8"/>
    <w:rsid w:val="0010383A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923DC"/>
    <w:rsid w:val="001A500D"/>
    <w:rsid w:val="001A6A49"/>
    <w:rsid w:val="001B34EB"/>
    <w:rsid w:val="001B74EC"/>
    <w:rsid w:val="001C1628"/>
    <w:rsid w:val="001C21D3"/>
    <w:rsid w:val="001E21B1"/>
    <w:rsid w:val="001F248E"/>
    <w:rsid w:val="001F451F"/>
    <w:rsid w:val="001F4D2D"/>
    <w:rsid w:val="002024AD"/>
    <w:rsid w:val="00213B4B"/>
    <w:rsid w:val="00216087"/>
    <w:rsid w:val="00217CB5"/>
    <w:rsid w:val="002232F6"/>
    <w:rsid w:val="00227B20"/>
    <w:rsid w:val="00230C05"/>
    <w:rsid w:val="00234004"/>
    <w:rsid w:val="00237BFC"/>
    <w:rsid w:val="00237D03"/>
    <w:rsid w:val="002455A2"/>
    <w:rsid w:val="0026255C"/>
    <w:rsid w:val="002625C8"/>
    <w:rsid w:val="0026302D"/>
    <w:rsid w:val="00265396"/>
    <w:rsid w:val="002726CD"/>
    <w:rsid w:val="00273550"/>
    <w:rsid w:val="00280C8A"/>
    <w:rsid w:val="002861A7"/>
    <w:rsid w:val="00290802"/>
    <w:rsid w:val="00290E5B"/>
    <w:rsid w:val="00291034"/>
    <w:rsid w:val="00295107"/>
    <w:rsid w:val="00297485"/>
    <w:rsid w:val="002A59AD"/>
    <w:rsid w:val="002A7E05"/>
    <w:rsid w:val="002B05D9"/>
    <w:rsid w:val="002B0896"/>
    <w:rsid w:val="002C3C22"/>
    <w:rsid w:val="002C54A7"/>
    <w:rsid w:val="002E10B4"/>
    <w:rsid w:val="002E41F0"/>
    <w:rsid w:val="003035CD"/>
    <w:rsid w:val="00304949"/>
    <w:rsid w:val="003114EF"/>
    <w:rsid w:val="00326FD4"/>
    <w:rsid w:val="00327635"/>
    <w:rsid w:val="0034211D"/>
    <w:rsid w:val="00342C59"/>
    <w:rsid w:val="00342D18"/>
    <w:rsid w:val="003449FA"/>
    <w:rsid w:val="003469CD"/>
    <w:rsid w:val="003540C6"/>
    <w:rsid w:val="00355BDB"/>
    <w:rsid w:val="0035681E"/>
    <w:rsid w:val="00363961"/>
    <w:rsid w:val="00363B94"/>
    <w:rsid w:val="00376622"/>
    <w:rsid w:val="0038298B"/>
    <w:rsid w:val="00385FB8"/>
    <w:rsid w:val="00391D46"/>
    <w:rsid w:val="00397277"/>
    <w:rsid w:val="003A26E7"/>
    <w:rsid w:val="003B0C69"/>
    <w:rsid w:val="003B1C27"/>
    <w:rsid w:val="003B1E9E"/>
    <w:rsid w:val="003B323F"/>
    <w:rsid w:val="003B5A26"/>
    <w:rsid w:val="003B5E10"/>
    <w:rsid w:val="003B73AE"/>
    <w:rsid w:val="003C38A1"/>
    <w:rsid w:val="003C4410"/>
    <w:rsid w:val="003D25EE"/>
    <w:rsid w:val="003D7684"/>
    <w:rsid w:val="003D7B48"/>
    <w:rsid w:val="003E07A5"/>
    <w:rsid w:val="003E23DC"/>
    <w:rsid w:val="003E3D4B"/>
    <w:rsid w:val="003F05DF"/>
    <w:rsid w:val="003F272F"/>
    <w:rsid w:val="003F3B65"/>
    <w:rsid w:val="0041090E"/>
    <w:rsid w:val="00420CC4"/>
    <w:rsid w:val="004224CA"/>
    <w:rsid w:val="00430DA4"/>
    <w:rsid w:val="00435DFC"/>
    <w:rsid w:val="0044202A"/>
    <w:rsid w:val="00444827"/>
    <w:rsid w:val="0044788E"/>
    <w:rsid w:val="00451B64"/>
    <w:rsid w:val="00471534"/>
    <w:rsid w:val="00476CCA"/>
    <w:rsid w:val="00486E04"/>
    <w:rsid w:val="00491289"/>
    <w:rsid w:val="00493ACB"/>
    <w:rsid w:val="0049520E"/>
    <w:rsid w:val="004A0329"/>
    <w:rsid w:val="004A1772"/>
    <w:rsid w:val="004B0518"/>
    <w:rsid w:val="004B1FB6"/>
    <w:rsid w:val="004B579C"/>
    <w:rsid w:val="004C41AC"/>
    <w:rsid w:val="004C4866"/>
    <w:rsid w:val="004E2342"/>
    <w:rsid w:val="004E4902"/>
    <w:rsid w:val="004E65AB"/>
    <w:rsid w:val="004F62B3"/>
    <w:rsid w:val="00510043"/>
    <w:rsid w:val="00510F42"/>
    <w:rsid w:val="00511382"/>
    <w:rsid w:val="00522808"/>
    <w:rsid w:val="00524157"/>
    <w:rsid w:val="00525A3C"/>
    <w:rsid w:val="00527057"/>
    <w:rsid w:val="00527F84"/>
    <w:rsid w:val="00551E51"/>
    <w:rsid w:val="0055222E"/>
    <w:rsid w:val="005559D7"/>
    <w:rsid w:val="00567D14"/>
    <w:rsid w:val="00580B10"/>
    <w:rsid w:val="0058352D"/>
    <w:rsid w:val="00591D19"/>
    <w:rsid w:val="00596637"/>
    <w:rsid w:val="005A60C5"/>
    <w:rsid w:val="005A7EC1"/>
    <w:rsid w:val="005B24C2"/>
    <w:rsid w:val="005D0B43"/>
    <w:rsid w:val="005D2FF2"/>
    <w:rsid w:val="005D4A37"/>
    <w:rsid w:val="005E6795"/>
    <w:rsid w:val="005F08B6"/>
    <w:rsid w:val="005F0B29"/>
    <w:rsid w:val="00603BBB"/>
    <w:rsid w:val="006241B9"/>
    <w:rsid w:val="00624589"/>
    <w:rsid w:val="00624B56"/>
    <w:rsid w:val="00624F27"/>
    <w:rsid w:val="00635A85"/>
    <w:rsid w:val="00642C5B"/>
    <w:rsid w:val="00644F00"/>
    <w:rsid w:val="006453B6"/>
    <w:rsid w:val="00660EF2"/>
    <w:rsid w:val="006725BE"/>
    <w:rsid w:val="006761C8"/>
    <w:rsid w:val="00680362"/>
    <w:rsid w:val="00693B84"/>
    <w:rsid w:val="0069577B"/>
    <w:rsid w:val="006A4CA3"/>
    <w:rsid w:val="006A59A3"/>
    <w:rsid w:val="006B096C"/>
    <w:rsid w:val="006D6503"/>
    <w:rsid w:val="006E1F93"/>
    <w:rsid w:val="006E5C08"/>
    <w:rsid w:val="006F1284"/>
    <w:rsid w:val="006F2129"/>
    <w:rsid w:val="006F7E75"/>
    <w:rsid w:val="00704B63"/>
    <w:rsid w:val="00705B53"/>
    <w:rsid w:val="007071F2"/>
    <w:rsid w:val="007128CA"/>
    <w:rsid w:val="0071338F"/>
    <w:rsid w:val="007240E8"/>
    <w:rsid w:val="00732BA8"/>
    <w:rsid w:val="00733FDC"/>
    <w:rsid w:val="007418A2"/>
    <w:rsid w:val="007470BF"/>
    <w:rsid w:val="00751D40"/>
    <w:rsid w:val="0076327E"/>
    <w:rsid w:val="0077021F"/>
    <w:rsid w:val="00771A30"/>
    <w:rsid w:val="00772FA3"/>
    <w:rsid w:val="007747C1"/>
    <w:rsid w:val="00784BFB"/>
    <w:rsid w:val="00792F79"/>
    <w:rsid w:val="0079589E"/>
    <w:rsid w:val="007A161C"/>
    <w:rsid w:val="007A2452"/>
    <w:rsid w:val="007A7236"/>
    <w:rsid w:val="007B7326"/>
    <w:rsid w:val="007C07D5"/>
    <w:rsid w:val="007D0EA2"/>
    <w:rsid w:val="007E202D"/>
    <w:rsid w:val="007F7F22"/>
    <w:rsid w:val="00812305"/>
    <w:rsid w:val="00814448"/>
    <w:rsid w:val="0081554E"/>
    <w:rsid w:val="00824E88"/>
    <w:rsid w:val="00833E9C"/>
    <w:rsid w:val="00840FE6"/>
    <w:rsid w:val="00847F49"/>
    <w:rsid w:val="00847FE9"/>
    <w:rsid w:val="00863ADB"/>
    <w:rsid w:val="00864044"/>
    <w:rsid w:val="008831D6"/>
    <w:rsid w:val="00896FFF"/>
    <w:rsid w:val="008A5183"/>
    <w:rsid w:val="008A73EA"/>
    <w:rsid w:val="008C359C"/>
    <w:rsid w:val="008D1192"/>
    <w:rsid w:val="008D26DA"/>
    <w:rsid w:val="008D44E6"/>
    <w:rsid w:val="008E2035"/>
    <w:rsid w:val="008E2147"/>
    <w:rsid w:val="008E56AD"/>
    <w:rsid w:val="008E7909"/>
    <w:rsid w:val="008F0D6B"/>
    <w:rsid w:val="008F1F1D"/>
    <w:rsid w:val="008F7775"/>
    <w:rsid w:val="009058F2"/>
    <w:rsid w:val="00912DB0"/>
    <w:rsid w:val="0091362B"/>
    <w:rsid w:val="00913F1B"/>
    <w:rsid w:val="00921763"/>
    <w:rsid w:val="0092208A"/>
    <w:rsid w:val="00931F52"/>
    <w:rsid w:val="00932B6F"/>
    <w:rsid w:val="00936756"/>
    <w:rsid w:val="009408EB"/>
    <w:rsid w:val="0094481A"/>
    <w:rsid w:val="00953E1A"/>
    <w:rsid w:val="0095448D"/>
    <w:rsid w:val="00954DEC"/>
    <w:rsid w:val="0096033C"/>
    <w:rsid w:val="00963A76"/>
    <w:rsid w:val="00971091"/>
    <w:rsid w:val="009771F6"/>
    <w:rsid w:val="0097797C"/>
    <w:rsid w:val="009816DE"/>
    <w:rsid w:val="009841A8"/>
    <w:rsid w:val="00996E41"/>
    <w:rsid w:val="009A3E74"/>
    <w:rsid w:val="009B748B"/>
    <w:rsid w:val="009D4E94"/>
    <w:rsid w:val="009D78ED"/>
    <w:rsid w:val="009E34A4"/>
    <w:rsid w:val="009E5622"/>
    <w:rsid w:val="009F0566"/>
    <w:rsid w:val="009F49BD"/>
    <w:rsid w:val="00A0561E"/>
    <w:rsid w:val="00A05CA5"/>
    <w:rsid w:val="00A15C84"/>
    <w:rsid w:val="00A22A17"/>
    <w:rsid w:val="00A3523B"/>
    <w:rsid w:val="00A4107A"/>
    <w:rsid w:val="00A432A4"/>
    <w:rsid w:val="00A604A1"/>
    <w:rsid w:val="00A6142F"/>
    <w:rsid w:val="00A62767"/>
    <w:rsid w:val="00A777CF"/>
    <w:rsid w:val="00A811E7"/>
    <w:rsid w:val="00A81415"/>
    <w:rsid w:val="00A93F86"/>
    <w:rsid w:val="00AA04A2"/>
    <w:rsid w:val="00AA21A0"/>
    <w:rsid w:val="00AA60F7"/>
    <w:rsid w:val="00AB2C59"/>
    <w:rsid w:val="00AB3801"/>
    <w:rsid w:val="00AC14BC"/>
    <w:rsid w:val="00AC2D72"/>
    <w:rsid w:val="00AC7217"/>
    <w:rsid w:val="00AC7F00"/>
    <w:rsid w:val="00AE23CC"/>
    <w:rsid w:val="00AE787C"/>
    <w:rsid w:val="00AF0AA9"/>
    <w:rsid w:val="00AF4931"/>
    <w:rsid w:val="00AF646C"/>
    <w:rsid w:val="00B10C86"/>
    <w:rsid w:val="00B11A35"/>
    <w:rsid w:val="00B36622"/>
    <w:rsid w:val="00B36F02"/>
    <w:rsid w:val="00B444C9"/>
    <w:rsid w:val="00B45F6B"/>
    <w:rsid w:val="00B4711A"/>
    <w:rsid w:val="00B52BC4"/>
    <w:rsid w:val="00B55B93"/>
    <w:rsid w:val="00B5707F"/>
    <w:rsid w:val="00B62958"/>
    <w:rsid w:val="00B67174"/>
    <w:rsid w:val="00B726CA"/>
    <w:rsid w:val="00B74590"/>
    <w:rsid w:val="00B81F62"/>
    <w:rsid w:val="00B90657"/>
    <w:rsid w:val="00B910A2"/>
    <w:rsid w:val="00B94806"/>
    <w:rsid w:val="00BA3942"/>
    <w:rsid w:val="00BC50B8"/>
    <w:rsid w:val="00BF1E08"/>
    <w:rsid w:val="00C00742"/>
    <w:rsid w:val="00C02978"/>
    <w:rsid w:val="00C04414"/>
    <w:rsid w:val="00C138D4"/>
    <w:rsid w:val="00C15838"/>
    <w:rsid w:val="00C20294"/>
    <w:rsid w:val="00C224F7"/>
    <w:rsid w:val="00C2654E"/>
    <w:rsid w:val="00C26558"/>
    <w:rsid w:val="00C43EA4"/>
    <w:rsid w:val="00C4502D"/>
    <w:rsid w:val="00C47204"/>
    <w:rsid w:val="00C52157"/>
    <w:rsid w:val="00C55996"/>
    <w:rsid w:val="00C64382"/>
    <w:rsid w:val="00C650E7"/>
    <w:rsid w:val="00C677E9"/>
    <w:rsid w:val="00C712F5"/>
    <w:rsid w:val="00C74B09"/>
    <w:rsid w:val="00C77F46"/>
    <w:rsid w:val="00C80798"/>
    <w:rsid w:val="00C80F09"/>
    <w:rsid w:val="00C845C1"/>
    <w:rsid w:val="00C93AE5"/>
    <w:rsid w:val="00C976ED"/>
    <w:rsid w:val="00CA23BF"/>
    <w:rsid w:val="00CA30AD"/>
    <w:rsid w:val="00CA48B7"/>
    <w:rsid w:val="00CB3C42"/>
    <w:rsid w:val="00CB4C9A"/>
    <w:rsid w:val="00CB6253"/>
    <w:rsid w:val="00CD43B2"/>
    <w:rsid w:val="00CE2DF4"/>
    <w:rsid w:val="00CE4B9E"/>
    <w:rsid w:val="00CF1B6F"/>
    <w:rsid w:val="00CF2292"/>
    <w:rsid w:val="00D0549A"/>
    <w:rsid w:val="00D166D0"/>
    <w:rsid w:val="00D22F59"/>
    <w:rsid w:val="00D4135F"/>
    <w:rsid w:val="00D4596B"/>
    <w:rsid w:val="00D45CE5"/>
    <w:rsid w:val="00D5033D"/>
    <w:rsid w:val="00D542FF"/>
    <w:rsid w:val="00D5497F"/>
    <w:rsid w:val="00D61555"/>
    <w:rsid w:val="00D86ADD"/>
    <w:rsid w:val="00D90E67"/>
    <w:rsid w:val="00D9724F"/>
    <w:rsid w:val="00DB2C0B"/>
    <w:rsid w:val="00DB564C"/>
    <w:rsid w:val="00DB669D"/>
    <w:rsid w:val="00DB6B69"/>
    <w:rsid w:val="00DD4E6A"/>
    <w:rsid w:val="00DD567C"/>
    <w:rsid w:val="00DD7A55"/>
    <w:rsid w:val="00DF3037"/>
    <w:rsid w:val="00DF412C"/>
    <w:rsid w:val="00DF63B4"/>
    <w:rsid w:val="00E0260B"/>
    <w:rsid w:val="00E1139D"/>
    <w:rsid w:val="00E1199B"/>
    <w:rsid w:val="00E14E4F"/>
    <w:rsid w:val="00E172FB"/>
    <w:rsid w:val="00E24E24"/>
    <w:rsid w:val="00E25C6F"/>
    <w:rsid w:val="00E27C92"/>
    <w:rsid w:val="00E444CA"/>
    <w:rsid w:val="00E62498"/>
    <w:rsid w:val="00E703E4"/>
    <w:rsid w:val="00E70459"/>
    <w:rsid w:val="00E72725"/>
    <w:rsid w:val="00E814DD"/>
    <w:rsid w:val="00E83DDF"/>
    <w:rsid w:val="00E97709"/>
    <w:rsid w:val="00EB2BA7"/>
    <w:rsid w:val="00EB3F1E"/>
    <w:rsid w:val="00EB6F21"/>
    <w:rsid w:val="00EC56F4"/>
    <w:rsid w:val="00EC5C6D"/>
    <w:rsid w:val="00F00159"/>
    <w:rsid w:val="00F05545"/>
    <w:rsid w:val="00F0744B"/>
    <w:rsid w:val="00F13077"/>
    <w:rsid w:val="00F132EF"/>
    <w:rsid w:val="00F13CCC"/>
    <w:rsid w:val="00F17099"/>
    <w:rsid w:val="00F20663"/>
    <w:rsid w:val="00F21D46"/>
    <w:rsid w:val="00F26112"/>
    <w:rsid w:val="00F413C1"/>
    <w:rsid w:val="00F444BE"/>
    <w:rsid w:val="00F4682B"/>
    <w:rsid w:val="00F501CB"/>
    <w:rsid w:val="00F5061A"/>
    <w:rsid w:val="00F522D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0ED7"/>
    <w:rsid w:val="00FD17F8"/>
    <w:rsid w:val="00FD2FAE"/>
    <w:rsid w:val="00FD3289"/>
    <w:rsid w:val="00FE0C9E"/>
    <w:rsid w:val="00FE1019"/>
    <w:rsid w:val="00FE6A04"/>
    <w:rsid w:val="00FF1CF4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44198C-4281-4ACC-B616-92E822B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paragraph" w:styleId="1">
    <w:name w:val="heading 1"/>
    <w:basedOn w:val="a"/>
    <w:next w:val="a"/>
    <w:link w:val="10"/>
    <w:uiPriority w:val="9"/>
    <w:qFormat/>
    <w:rsid w:val="003B0C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B0C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85F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2F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0C6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3B0C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0C69"/>
  </w:style>
  <w:style w:type="paragraph" w:styleId="21">
    <w:name w:val="Body Text 2"/>
    <w:basedOn w:val="a"/>
    <w:link w:val="22"/>
    <w:rsid w:val="003B0C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B0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0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B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 Знак1"/>
    <w:basedOn w:val="a"/>
    <w:uiPriority w:val="99"/>
    <w:rsid w:val="003B0C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B0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3B0C69"/>
    <w:rPr>
      <w:rFonts w:cs="Times New Roman"/>
      <w:b/>
      <w:bCs/>
      <w:color w:val="008000"/>
      <w:sz w:val="20"/>
      <w:szCs w:val="20"/>
      <w:u w:val="single"/>
    </w:rPr>
  </w:style>
  <w:style w:type="paragraph" w:styleId="a8">
    <w:name w:val="Title"/>
    <w:basedOn w:val="a"/>
    <w:link w:val="a9"/>
    <w:uiPriority w:val="10"/>
    <w:qFormat/>
    <w:rsid w:val="003B0C69"/>
    <w:pPr>
      <w:spacing w:after="0" w:line="240" w:lineRule="auto"/>
      <w:jc w:val="center"/>
    </w:pPr>
    <w:rPr>
      <w:rFonts w:ascii="Times New Roman" w:eastAsia="Times New Roman" w:hAnsi="Times New Roman" w:cs="Times New Roman"/>
      <w:w w:val="117"/>
      <w:sz w:val="28"/>
      <w:szCs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10"/>
    <w:rsid w:val="003B0C69"/>
    <w:rPr>
      <w:rFonts w:ascii="Times New Roman" w:eastAsia="Times New Roman" w:hAnsi="Times New Roman" w:cs="Times New Roman"/>
      <w:w w:val="117"/>
      <w:sz w:val="28"/>
      <w:szCs w:val="28"/>
      <w:lang w:val="x-none" w:eastAsia="x-none"/>
    </w:rPr>
  </w:style>
  <w:style w:type="paragraph" w:styleId="aa">
    <w:name w:val="Body Text"/>
    <w:basedOn w:val="a"/>
    <w:link w:val="ab"/>
    <w:rsid w:val="003B0C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3B0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3B0C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B0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rsid w:val="003B0C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0C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3B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 Знак"/>
    <w:basedOn w:val="a"/>
    <w:rsid w:val="003B0C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3B0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B0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3B0C6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FontStyle12">
    <w:name w:val="Font Style12"/>
    <w:rsid w:val="003B0C69"/>
    <w:rPr>
      <w:rFonts w:ascii="Times New Roman" w:hAnsi="Times New Roman" w:cs="Times New Roman"/>
      <w:sz w:val="26"/>
      <w:szCs w:val="26"/>
    </w:rPr>
  </w:style>
  <w:style w:type="character" w:customStyle="1" w:styleId="money">
    <w:name w:val="money"/>
    <w:basedOn w:val="a0"/>
    <w:rsid w:val="003B0C69"/>
  </w:style>
  <w:style w:type="paragraph" w:customStyle="1" w:styleId="CharChar1">
    <w:name w:val=" Char Char1 Знак Знак Знак"/>
    <w:basedOn w:val="a"/>
    <w:rsid w:val="003B0C6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3B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B0C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rsid w:val="003B0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3B0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3B0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3B0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rsid w:val="003B0C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61D9DA64E53C0FCFD02859F57C0330CDB0159AB2A43EF90FAEE902B97DAC5F2A0DE69390A17597F7D6D931c42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29</Pages>
  <Words>6934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168</cp:revision>
  <cp:lastPrinted>2022-06-27T06:38:00Z</cp:lastPrinted>
  <dcterms:created xsi:type="dcterms:W3CDTF">2016-11-08T09:41:00Z</dcterms:created>
  <dcterms:modified xsi:type="dcterms:W3CDTF">2024-10-16T01:05:00Z</dcterms:modified>
</cp:coreProperties>
</file>