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wmf" ContentType="image/x-wmf"/>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8"/>
          <w:szCs w:val="28"/>
        </w:rPr>
      </w:pPr>
      <w:r>
        <w:rPr/>
        <w:drawing>
          <wp:inline distT="0" distB="0" distL="0" distR="0">
            <wp:extent cx="504825" cy="742950"/>
            <wp:effectExtent l="0" t="0" r="0" b="0"/>
            <wp:docPr id="1" name="Рисунок 1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2" descr=""/>
                    <pic:cNvPicPr>
                      <a:picLocks noChangeAspect="1" noChangeArrowheads="1"/>
                    </pic:cNvPicPr>
                  </pic:nvPicPr>
                  <pic:blipFill>
                    <a:blip r:embed="rId2"/>
                    <a:stretch>
                      <a:fillRect/>
                    </a:stretch>
                  </pic:blipFill>
                  <pic:spPr bwMode="auto">
                    <a:xfrm>
                      <a:off x="0" y="0"/>
                      <a:ext cx="504825" cy="742950"/>
                    </a:xfrm>
                    <a:prstGeom prst="rect">
                      <a:avLst/>
                    </a:prstGeom>
                  </pic:spPr>
                </pic:pic>
              </a:graphicData>
            </a:graphic>
          </wp:inline>
        </w:drawing>
      </w:r>
    </w:p>
    <w:p>
      <w:pPr>
        <w:pStyle w:val="Normal"/>
        <w:jc w:val="center"/>
        <w:rPr>
          <w:b/>
          <w:sz w:val="28"/>
          <w:szCs w:val="28"/>
        </w:rPr>
      </w:pPr>
      <w:r>
        <w:rPr>
          <w:b/>
          <w:sz w:val="28"/>
          <w:szCs w:val="28"/>
        </w:rPr>
      </w:r>
    </w:p>
    <w:p>
      <w:pPr>
        <w:pStyle w:val="Normal"/>
        <w:jc w:val="center"/>
        <w:rPr>
          <w:b/>
          <w:sz w:val="28"/>
          <w:szCs w:val="28"/>
        </w:rPr>
      </w:pPr>
      <w:r>
        <w:rPr>
          <w:b/>
          <w:sz w:val="28"/>
          <w:szCs w:val="28"/>
        </w:rPr>
        <w:t>АДМИНИСТРАЦИЯ ГОРОДА ШАРЫПОВО КРАСНОЯРСКОГО КРАЯ</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b/>
          <w:sz w:val="28"/>
          <w:szCs w:val="28"/>
        </w:rPr>
      </w:pPr>
      <w:r>
        <w:rPr>
          <w:b/>
          <w:sz w:val="28"/>
          <w:szCs w:val="28"/>
        </w:rPr>
        <w:t>ПОСТАНОВЛЕНИЕ</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both"/>
        <w:rPr>
          <w:sz w:val="28"/>
          <w:szCs w:val="28"/>
        </w:rPr>
      </w:pPr>
      <w:r>
        <w:rPr>
          <w:sz w:val="28"/>
          <w:szCs w:val="28"/>
        </w:rPr>
        <w:t>11.10.2024</w:t>
        <w:tab/>
        <w:tab/>
        <w:tab/>
        <w:tab/>
        <w:tab/>
        <w:tab/>
        <w:tab/>
        <w:tab/>
        <w:tab/>
        <w:tab/>
        <w:tab/>
        <w:t>№201</w:t>
      </w:r>
    </w:p>
    <w:p>
      <w:pPr>
        <w:pStyle w:val="ConsPlusNormal"/>
        <w:widowControl/>
        <w:ind w:hanging="0"/>
        <w:rPr>
          <w:rFonts w:ascii="Times New Roman" w:hAnsi="Times New Roman" w:cs="Times New Roman"/>
          <w:iCs/>
          <w:sz w:val="28"/>
          <w:szCs w:val="28"/>
        </w:rPr>
      </w:pPr>
      <w:r>
        <w:rPr>
          <w:rFonts w:cs="Times New Roman" w:ascii="Times New Roman" w:hAnsi="Times New Roman"/>
          <w:iCs/>
          <w:sz w:val="28"/>
          <w:szCs w:val="28"/>
        </w:rPr>
      </w:r>
    </w:p>
    <w:p>
      <w:pPr>
        <w:pStyle w:val="ConsPlusNormal"/>
        <w:widowControl/>
        <w:ind w:hanging="0"/>
        <w:rPr>
          <w:rFonts w:ascii="Times New Roman" w:hAnsi="Times New Roman" w:cs="Times New Roman"/>
          <w:iCs/>
          <w:sz w:val="28"/>
          <w:szCs w:val="28"/>
        </w:rPr>
      </w:pPr>
      <w:r>
        <w:rPr>
          <w:rFonts w:cs="Times New Roman" w:ascii="Times New Roman" w:hAnsi="Times New Roman"/>
          <w:iCs/>
          <w:sz w:val="28"/>
          <w:szCs w:val="28"/>
        </w:rPr>
      </w:r>
    </w:p>
    <w:p>
      <w:pPr>
        <w:pStyle w:val="ConsPlusNormal"/>
        <w:ind w:hanging="0" w:right="4677"/>
        <w:jc w:val="both"/>
        <w:rPr>
          <w:rFonts w:ascii="Times New Roman" w:hAnsi="Times New Roman" w:cs="Times New Roman"/>
          <w:sz w:val="28"/>
          <w:szCs w:val="28"/>
        </w:rPr>
      </w:pPr>
      <w:r>
        <w:rPr>
          <w:rFonts w:cs="Times New Roman" w:ascii="Times New Roman" w:hAnsi="Times New Roman"/>
          <w:sz w:val="28"/>
          <w:szCs w:val="28"/>
        </w:rPr>
        <w:t xml:space="preserve">Об утверждении методики определения средней рыночной стоимости одного квадратного метра общей площади жилого помещения </w:t>
      </w:r>
    </w:p>
    <w:p>
      <w:pPr>
        <w:pStyle w:val="Style23"/>
        <w:rPr>
          <w:sz w:val="24"/>
        </w:rPr>
      </w:pPr>
      <w:r>
        <w:rPr>
          <w:sz w:val="24"/>
        </w:rPr>
      </w:r>
    </w:p>
    <w:p>
      <w:pPr>
        <w:pStyle w:val="ConsPlusNormal"/>
        <w:ind w:firstLine="709"/>
        <w:jc w:val="both"/>
        <w:rPr>
          <w:rFonts w:ascii="Times New Roman" w:hAnsi="Times New Roman"/>
          <w:sz w:val="28"/>
          <w:szCs w:val="28"/>
        </w:rPr>
      </w:pPr>
      <w:r>
        <w:rPr>
          <w:rFonts w:ascii="Times New Roman" w:hAnsi="Times New Roman"/>
          <w:sz w:val="28"/>
          <w:szCs w:val="28"/>
        </w:rPr>
        <w:t xml:space="preserve">В целях реализации Закона Красноярского края от 24.12.2009 №9-4225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руководствуясь статьей 34 Устава города Шарыпово Красноярского края, </w:t>
      </w:r>
    </w:p>
    <w:p>
      <w:pPr>
        <w:pStyle w:val="ConsPlusNormal"/>
        <w:widowControl/>
        <w:ind w:hanging="0"/>
        <w:jc w:val="both"/>
        <w:rPr>
          <w:rFonts w:ascii="Times New Roman" w:hAnsi="Times New Roman"/>
          <w:sz w:val="28"/>
          <w:szCs w:val="28"/>
        </w:rPr>
      </w:pPr>
      <w:r>
        <w:rPr>
          <w:rFonts w:ascii="Times New Roman" w:hAnsi="Times New Roman"/>
          <w:sz w:val="28"/>
          <w:szCs w:val="28"/>
        </w:rPr>
        <w:t>ПОСТАНОВЛЯЮ:</w:t>
      </w:r>
    </w:p>
    <w:p>
      <w:pPr>
        <w:pStyle w:val="ConsPlusNormal"/>
        <w:widowControl/>
        <w:ind w:firstLine="709"/>
        <w:jc w:val="both"/>
        <w:rPr>
          <w:rFonts w:ascii="Times New Roman" w:hAnsi="Times New Roman" w:cs="Times New Roman"/>
          <w:sz w:val="28"/>
          <w:szCs w:val="28"/>
        </w:rPr>
      </w:pPr>
      <w:r>
        <w:rPr>
          <w:rFonts w:ascii="Times New Roman" w:hAnsi="Times New Roman"/>
          <w:sz w:val="28"/>
          <w:szCs w:val="28"/>
        </w:rPr>
        <w:t xml:space="preserve">1. Утвердить методику </w:t>
      </w:r>
      <w:r>
        <w:rPr>
          <w:rFonts w:cs="Times New Roman" w:ascii="Times New Roman" w:hAnsi="Times New Roman"/>
          <w:sz w:val="28"/>
          <w:szCs w:val="28"/>
        </w:rPr>
        <w:t>определения средней рыночной стоимости одного квадратного метра общей площади жилого помещения по городскому округу город Шарыпово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достигли возраста 23 лет согласно приложению, к настоящему постановлению</w:t>
      </w:r>
      <w:r>
        <w:rPr>
          <w:rFonts w:ascii="Times New Roman" w:hAnsi="Times New Roman"/>
          <w:sz w:val="28"/>
          <w:szCs w:val="28"/>
        </w:rPr>
        <w:t xml:space="preserve">. </w:t>
      </w:r>
    </w:p>
    <w:p>
      <w:pPr>
        <w:pStyle w:val="ConsPlusNormal"/>
        <w:widowControl/>
        <w:ind w:firstLine="709"/>
        <w:jc w:val="both"/>
        <w:rPr>
          <w:rFonts w:ascii="Times New Roman" w:hAnsi="Times New Roman"/>
          <w:sz w:val="28"/>
          <w:szCs w:val="28"/>
        </w:rPr>
      </w:pPr>
      <w:r>
        <w:rPr>
          <w:rFonts w:ascii="Times New Roman" w:hAnsi="Times New Roman"/>
          <w:sz w:val="28"/>
          <w:szCs w:val="28"/>
        </w:rPr>
        <w:t>2. Контроль за исполнением настоящего постановления возложить на первого заместителя Главы города Шарыпово Д.В. Саюшева.</w:t>
      </w:r>
    </w:p>
    <w:p>
      <w:pPr>
        <w:pStyle w:val="Normal"/>
        <w:ind w:firstLine="709"/>
        <w:jc w:val="both"/>
        <w:rPr>
          <w:sz w:val="28"/>
          <w:szCs w:val="28"/>
        </w:rPr>
      </w:pPr>
      <w:r>
        <w:rPr>
          <w:sz w:val="28"/>
          <w:szCs w:val="28"/>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3">
        <w:r>
          <w:rPr>
            <w:rStyle w:val="Hyperlink"/>
            <w:sz w:val="28"/>
            <w:szCs w:val="28"/>
          </w:rPr>
          <w:t>https://sharypovo.gosuslugi.ru</w:t>
        </w:r>
      </w:hyperlink>
      <w:r>
        <w:rPr>
          <w:sz w:val="28"/>
          <w:szCs w:val="28"/>
        </w:rPr>
        <w:t>).</w:t>
      </w:r>
    </w:p>
    <w:p>
      <w:pPr>
        <w:pStyle w:val="Normal"/>
        <w:jc w:val="both"/>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sectPr>
          <w:type w:val="nextPage"/>
          <w:pgSz w:w="11906" w:h="16838"/>
          <w:pgMar w:left="1701" w:right="850" w:gutter="0" w:header="0" w:top="1134" w:footer="0" w:bottom="1134"/>
          <w:pgNumType w:fmt="decimal"/>
          <w:formProt w:val="false"/>
          <w:textDirection w:val="lrTb"/>
          <w:docGrid w:type="default" w:linePitch="360" w:charSpace="16384"/>
        </w:sectPr>
        <w:pStyle w:val="Normal"/>
        <w:rPr/>
      </w:pPr>
      <w:r>
        <w:rPr>
          <w:sz w:val="28"/>
          <w:szCs w:val="28"/>
        </w:rPr>
        <w:t xml:space="preserve">Глава города Шарыпово </w:t>
        <w:tab/>
        <w:tab/>
        <w:tab/>
        <w:tab/>
        <w:tab/>
        <w:tab/>
        <w:tab/>
        <w:t xml:space="preserve"> В.Г. Хохлов</w:t>
      </w:r>
    </w:p>
    <w:p>
      <w:pPr>
        <w:pStyle w:val="ConsPlusTitle"/>
        <w:ind w:firstLine="5103"/>
        <w:rPr>
          <w:rFonts w:ascii="Times New Roman" w:hAnsi="Times New Roman" w:cs="Times New Roman"/>
          <w:b w:val="false"/>
          <w:sz w:val="28"/>
          <w:szCs w:val="28"/>
        </w:rPr>
      </w:pPr>
      <w:r>
        <w:rPr>
          <w:rFonts w:cs="Times New Roman" w:ascii="Times New Roman" w:hAnsi="Times New Roman"/>
          <w:b w:val="false"/>
          <w:sz w:val="28"/>
          <w:szCs w:val="28"/>
        </w:rPr>
        <w:t>Приложение к постановлению</w:t>
      </w:r>
    </w:p>
    <w:p>
      <w:pPr>
        <w:pStyle w:val="ConsPlusTitle"/>
        <w:ind w:firstLine="5103"/>
        <w:rPr>
          <w:rFonts w:ascii="Times New Roman" w:hAnsi="Times New Roman" w:cs="Times New Roman"/>
          <w:b w:val="false"/>
          <w:sz w:val="28"/>
          <w:szCs w:val="28"/>
        </w:rPr>
      </w:pPr>
      <w:r>
        <w:rPr>
          <w:rFonts w:cs="Times New Roman" w:ascii="Times New Roman" w:hAnsi="Times New Roman"/>
          <w:b w:val="false"/>
          <w:sz w:val="28"/>
          <w:szCs w:val="28"/>
        </w:rPr>
        <w:t>Администрации города Шарыпово</w:t>
      </w:r>
    </w:p>
    <w:p>
      <w:pPr>
        <w:pStyle w:val="ConsPlusTitle"/>
        <w:ind w:firstLine="5103"/>
        <w:rPr>
          <w:rFonts w:ascii="Times New Roman" w:hAnsi="Times New Roman" w:cs="Times New Roman"/>
          <w:b w:val="false"/>
          <w:sz w:val="28"/>
          <w:szCs w:val="28"/>
        </w:rPr>
      </w:pPr>
      <w:r>
        <w:rPr>
          <w:rFonts w:cs="Times New Roman" w:ascii="Times New Roman" w:hAnsi="Times New Roman"/>
          <w:b w:val="false"/>
          <w:sz w:val="28"/>
          <w:szCs w:val="28"/>
        </w:rPr>
        <w:t xml:space="preserve">от </w:t>
      </w:r>
      <w:r>
        <w:rPr>
          <w:rFonts w:cs="Times New Roman" w:ascii="Times New Roman" w:hAnsi="Times New Roman"/>
          <w:b w:val="false"/>
          <w:sz w:val="28"/>
          <w:szCs w:val="28"/>
          <w:u w:val="single"/>
        </w:rPr>
        <w:t>11.10.2024</w:t>
      </w:r>
      <w:r>
        <w:rPr>
          <w:rFonts w:cs="Times New Roman" w:ascii="Times New Roman" w:hAnsi="Times New Roman"/>
          <w:b w:val="false"/>
          <w:sz w:val="28"/>
          <w:szCs w:val="28"/>
        </w:rPr>
        <w:t xml:space="preserve"> № </w:t>
      </w:r>
      <w:r>
        <w:rPr>
          <w:rFonts w:cs="Times New Roman" w:ascii="Times New Roman" w:hAnsi="Times New Roman"/>
          <w:b w:val="false"/>
          <w:sz w:val="28"/>
          <w:szCs w:val="28"/>
          <w:u w:val="single"/>
        </w:rPr>
        <w:t>201</w:t>
      </w:r>
    </w:p>
    <w:p>
      <w:pPr>
        <w:pStyle w:val="ConsPlusTitle"/>
        <w:ind w:firstLine="709"/>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center"/>
        <w:rPr>
          <w:rFonts w:ascii="Times New Roman" w:hAnsi="Times New Roman" w:cs="Times New Roman"/>
          <w:b w:val="false"/>
          <w:sz w:val="28"/>
          <w:szCs w:val="28"/>
        </w:rPr>
      </w:pPr>
      <w:r>
        <w:rPr>
          <w:rFonts w:cs="Times New Roman" w:ascii="Times New Roman" w:hAnsi="Times New Roman"/>
          <w:b w:val="false"/>
          <w:sz w:val="28"/>
          <w:szCs w:val="28"/>
        </w:rPr>
        <w:t>МЕТОДИКА</w:t>
      </w:r>
    </w:p>
    <w:p>
      <w:pPr>
        <w:pStyle w:val="ConsPlusTitle"/>
        <w:ind w:firstLine="709"/>
        <w:jc w:val="center"/>
        <w:rPr>
          <w:b w:val="false"/>
        </w:rPr>
      </w:pPr>
      <w:r>
        <w:rPr>
          <w:rFonts w:cs="Times New Roman" w:ascii="Times New Roman" w:hAnsi="Times New Roman"/>
          <w:b w:val="false"/>
          <w:sz w:val="28"/>
          <w:szCs w:val="28"/>
        </w:rPr>
        <w:t>определения средней рыночной стоимости одного квадратного метра общей площади жилого помещения по городск</w:t>
      </w:r>
      <w:bookmarkStart w:id="0" w:name="_GoBack"/>
      <w:bookmarkEnd w:id="0"/>
      <w:r>
        <w:rPr>
          <w:rFonts w:cs="Times New Roman" w:ascii="Times New Roman" w:hAnsi="Times New Roman"/>
          <w:b w:val="false"/>
          <w:sz w:val="28"/>
          <w:szCs w:val="28"/>
        </w:rPr>
        <w:t>ому округу город Шарыпово</w:t>
      </w:r>
      <w:r>
        <w:rPr>
          <w:rFonts w:cs="Times New Roman" w:ascii="Times New Roman" w:hAnsi="Times New Roman"/>
          <w:b w:val="false"/>
          <w:i/>
          <w:sz w:val="28"/>
          <w:szCs w:val="28"/>
        </w:rPr>
        <w:t xml:space="preserve"> </w:t>
      </w:r>
      <w:r>
        <w:rPr>
          <w:rFonts w:eastAsia="Calibri" w:cs="Times New Roman" w:ascii="Times New Roman" w:hAnsi="Times New Roman"/>
          <w:b w:val="false"/>
          <w:sz w:val="28"/>
          <w:szCs w:val="28"/>
          <w:lang w:eastAsia="en-US"/>
        </w:rPr>
        <w:t xml:space="preserve">для обеспечения жилыми помещениями детей-сирот и детей, оставшихся без попечения родителей, </w:t>
      </w:r>
      <w:r>
        <w:rPr>
          <w:rFonts w:cs="Times New Roman" w:ascii="Times New Roman" w:hAnsi="Times New Roman"/>
          <w:b w:val="false"/>
          <w:sz w:val="28"/>
          <w:szCs w:val="28"/>
        </w:rPr>
        <w:t xml:space="preserve">лиц из числа детей-сирот и детей, оставшихся без попечения родителей, </w:t>
      </w:r>
      <w:r>
        <w:rPr>
          <w:rFonts w:eastAsia="Calibri" w:cs="Times New Roman" w:ascii="Times New Roman" w:hAnsi="Times New Roman"/>
          <w:b w:val="false"/>
          <w:sz w:val="28"/>
          <w:szCs w:val="28"/>
          <w:lang w:eastAsia="en-US"/>
        </w:rPr>
        <w:t>лиц, которые достигли возраста 23 лет</w:t>
      </w:r>
    </w:p>
    <w:p>
      <w:pPr>
        <w:pStyle w:val="ConsPlusTitle"/>
        <w:ind w:firstLine="709"/>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9"/>
        <w:jc w:val="both"/>
        <w:rPr>
          <w:rFonts w:ascii="Times New Roman" w:hAnsi="Times New Roman" w:cs="Times New Roman"/>
          <w:b w:val="false"/>
          <w:sz w:val="28"/>
          <w:szCs w:val="28"/>
        </w:rPr>
      </w:pPr>
      <w:r>
        <w:rPr>
          <w:rFonts w:cs="Times New Roman" w:ascii="Times New Roman" w:hAnsi="Times New Roman"/>
          <w:b w:val="false"/>
          <w:sz w:val="28"/>
          <w:szCs w:val="28"/>
        </w:rPr>
        <w:t>1. Настоящая Методика разработана в целях определения средней рыночной стоимости одного квадратного метра общей площади жилого помещения в городском округе город Шарыпово для определения потребности муниципального образования в средствах на приобретение и строительство жилых помещений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лиц, которые достигли возраста 23 лет,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p>
      <w:pPr>
        <w:pStyle w:val="Normal"/>
        <w:ind w:firstLine="709"/>
        <w:jc w:val="both"/>
        <w:rPr>
          <w:sz w:val="28"/>
          <w:szCs w:val="28"/>
        </w:rPr>
      </w:pPr>
      <w:r>
        <w:rPr>
          <w:sz w:val="28"/>
          <w:szCs w:val="28"/>
        </w:rPr>
        <w:t>2. Средняя рыночная стоимость одного квадратного метра общей площади жилья определяется с использованием метода сопоставимых рыночных цен посредством проведения мониторинга рыночной стоимости одного квадратного метра жилья на рынке недвижимости муниципального образования (далее - мониторинг).</w:t>
      </w:r>
    </w:p>
    <w:p>
      <w:pPr>
        <w:pStyle w:val="Normal"/>
        <w:ind w:firstLine="709"/>
        <w:jc w:val="both"/>
        <w:rPr>
          <w:sz w:val="28"/>
          <w:szCs w:val="28"/>
        </w:rPr>
      </w:pPr>
      <w:r>
        <w:rPr>
          <w:sz w:val="28"/>
          <w:szCs w:val="28"/>
        </w:rPr>
        <w:t>3. Основными источниками информации, используемыми при проведении мониторинга, являются:</w:t>
      </w:r>
    </w:p>
    <w:p>
      <w:pPr>
        <w:pStyle w:val="Normal"/>
        <w:ind w:firstLine="709"/>
        <w:jc w:val="both"/>
        <w:rPr>
          <w:sz w:val="28"/>
          <w:szCs w:val="28"/>
        </w:rPr>
      </w:pPr>
      <w:r>
        <w:rPr>
          <w:sz w:val="28"/>
          <w:szCs w:val="28"/>
        </w:rPr>
        <w:t>- данные о рыночной стоимости одного квадратного метра общей площади в типовых домах на вторичном рынке жилья, предоставленные специализированными организациями, осуществляющими риэлторскую деятельность на территории муниципального образования, при этом общее количество указанных специализированных организаций, не может быть менее трех;</w:t>
      </w:r>
    </w:p>
    <w:p>
      <w:pPr>
        <w:pStyle w:val="Normal"/>
        <w:ind w:firstLine="709"/>
        <w:jc w:val="both"/>
        <w:rPr>
          <w:sz w:val="28"/>
          <w:szCs w:val="28"/>
        </w:rPr>
      </w:pPr>
      <w:r>
        <w:rPr>
          <w:sz w:val="28"/>
          <w:szCs w:val="28"/>
        </w:rPr>
        <w:t>- данные о рыночной стоимости одного квадратного метра общей площади в типовых домах на первичном рынке жилья, предоставленные строительными организациями, осуществляющими строительство жилья на территории муниципального образования;</w:t>
      </w:r>
    </w:p>
    <w:p>
      <w:pPr>
        <w:pStyle w:val="Normal"/>
        <w:ind w:firstLine="709"/>
        <w:jc w:val="both"/>
        <w:rPr>
          <w:sz w:val="28"/>
          <w:szCs w:val="28"/>
        </w:rPr>
      </w:pPr>
      <w:r>
        <w:rPr>
          <w:sz w:val="28"/>
          <w:szCs w:val="28"/>
        </w:rPr>
        <w:t>- данные о рыночной стоимости одного квадратного метра общей площади жилых помещений из реестра контрактов единой информационной системы в сфере закупок;</w:t>
      </w:r>
    </w:p>
    <w:p>
      <w:pPr>
        <w:pStyle w:val="Normal"/>
        <w:jc w:val="both"/>
        <w:rPr>
          <w:sz w:val="28"/>
          <w:szCs w:val="28"/>
        </w:rPr>
      </w:pPr>
      <w:r>
        <w:rPr>
          <w:sz w:val="28"/>
          <w:szCs w:val="28"/>
        </w:rPr>
        <w:t>- данные из доступных средств массовой информации (печатные издания, ресурсы информационно-телекоммуникационной сети «Интернет»), в которых размещаются сведения о рыночной стоимости жилья в типовых домах на первичном и вторичном рынке жилья;</w:t>
      </w:r>
    </w:p>
    <w:p>
      <w:pPr>
        <w:pStyle w:val="Normal"/>
        <w:ind w:firstLine="709"/>
        <w:jc w:val="both"/>
        <w:rPr>
          <w:sz w:val="28"/>
          <w:szCs w:val="28"/>
        </w:rPr>
      </w:pPr>
      <w:r>
        <w:rPr>
          <w:sz w:val="28"/>
          <w:szCs w:val="28"/>
        </w:rPr>
        <w:t>- данные управления Федеральной службы государственной статистики по Красноярскому краю, республике Хакасия и Республике Тыва (Красноярскстат) о средней стоимости одного квадратного метра общей площади квартир на первичном и вторичном рынке жилья в Красноярском крае, размещенные на официальном сайте Красноярскстата в информационно-телекоммуникационной сети «Интернет»;</w:t>
      </w:r>
    </w:p>
    <w:p>
      <w:pPr>
        <w:pStyle w:val="Normal"/>
        <w:widowControl w:val="false"/>
        <w:ind w:firstLine="709"/>
        <w:jc w:val="both"/>
        <w:rPr>
          <w:sz w:val="28"/>
          <w:szCs w:val="28"/>
        </w:rPr>
      </w:pPr>
      <w:r>
        <w:rPr>
          <w:sz w:val="28"/>
          <w:szCs w:val="28"/>
        </w:rPr>
        <w:t>4. Средняя рыночная стоимость одного квадратного метра общей площади жилого помещения в муниципальном образовании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достигли возраста 23 лет (далее - дети-сироты) определяется, по следующей формуле:</w:t>
      </w:r>
    </w:p>
    <w:p>
      <w:pPr>
        <w:pStyle w:val="Normal"/>
        <w:ind w:firstLine="709"/>
        <w:jc w:val="both"/>
        <w:rPr>
          <w:sz w:val="28"/>
          <w:szCs w:val="28"/>
        </w:rPr>
      </w:pPr>
      <w:r>
        <w:rPr/>
        <mc:AlternateContent>
          <mc:Choice Requires="wpg">
            <w:drawing>
              <wp:inline distT="0" distB="0" distL="0" distR="0">
                <wp:extent cx="1973580" cy="581025"/>
                <wp:effectExtent l="114300" t="0" r="114300" b="0"/>
                <wp:docPr id="2" name="Полотно 14"/>
                <a:graphic xmlns:a="http://schemas.openxmlformats.org/drawingml/2006/main">
                  <a:graphicData uri="http://schemas.microsoft.com/office/word/2010/wordprocessingGroup">
                    <wpg:wgp>
                      <wpg:cNvGrpSpPr/>
                      <wpg:grpSpPr>
                        <a:xfrm>
                          <a:off x="0" y="0"/>
                          <a:ext cx="1973520" cy="581040"/>
                          <a:chOff x="0" y="0"/>
                          <a:chExt cx="1973520" cy="581040"/>
                        </a:xfrm>
                      </wpg:grpSpPr>
                      <wps:wsp>
                        <wps:cNvPr id="3" name=""/>
                        <wps:cNvSpPr/>
                        <wps:spPr>
                          <a:xfrm>
                            <a:off x="0" y="0"/>
                            <a:ext cx="1973520" cy="574200"/>
                          </a:xfrm>
                          <a:prstGeom prst="rect">
                            <a:avLst/>
                          </a:prstGeom>
                          <a:noFill/>
                          <a:ln w="0">
                            <a:noFill/>
                          </a:ln>
                        </wps:spPr>
                        <wps:style>
                          <a:lnRef idx="0"/>
                          <a:fillRef idx="0"/>
                          <a:effectRef idx="0"/>
                          <a:fontRef idx="minor"/>
                        </wps:style>
                        <wps:bodyPr/>
                      </wps:wsp>
                      <wps:wsp>
                        <wps:cNvSpPr txBox="1"/>
                        <wps:spPr>
                          <a:xfrm>
                            <a:off x="667440" y="250920"/>
                            <a:ext cx="363240" cy="146520"/>
                          </a:xfrm>
                          <a:prstGeom prst="rect">
                            <a:avLst/>
                          </a:prstGeom>
                          <a:noFill/>
                          <a:ln w="0">
                            <a:noFill/>
                          </a:ln>
                        </wps:spPr>
                        <wps:txbx>
                          <w:txbxContent>
                            <w:p>
                              <w:pPr>
                                <w:overflowPunct w:val="false"/>
                                <w:jc w:val="left"/>
                                <w:rPr/>
                              </w:pPr>
                              <w:r>
                                <w:rPr>
                                  <w:sz w:val="20"/>
                                  <w:rFonts w:ascii="Times New Roman" w:hAnsi="Times New Roman"/>
                                  <w:color w:val="000000"/>
                                </w:rPr>
                                <w:t>ст.ж.п.</w:t>
                              </w:r>
                            </w:p>
                          </w:txbxContent>
                        </wps:txbx>
                        <wps:bodyPr wrap="square" lIns="0" rIns="0" tIns="0" bIns="0" anchor="t">
                          <a:noAutofit/>
                        </wps:bodyPr>
                      </wps:wsp>
                      <wps:wsp>
                        <wps:cNvSpPr txBox="1"/>
                        <wps:spPr>
                          <a:xfrm>
                            <a:off x="32400" y="82440"/>
                            <a:ext cx="1941120" cy="498600"/>
                          </a:xfrm>
                          <a:prstGeom prst="rect">
                            <a:avLst/>
                          </a:prstGeom>
                          <a:noFill/>
                          <a:ln w="0">
                            <a:noFill/>
                          </a:ln>
                        </wps:spPr>
                        <wps:txbx>
                          <w:txbxContent>
                            <w:p>
                              <w:pPr>
                                <w:overflowPunct w:val="false"/>
                                <w:jc w:val="left"/>
                                <w:rPr/>
                              </w:pPr>
                              <w:r>
                                <w:rPr>
                                  <w:sz w:val="34"/>
                                  <w:rFonts w:ascii="Times New Roman" w:hAnsi="Times New Roman"/>
                                  <w:color w:val="000000"/>
                                </w:rPr>
                                <w:t>С=              /N/S х Кд,</w:t>
                              </w:r>
                            </w:p>
                          </w:txbxContent>
                        </wps:txbx>
                        <wps:bodyPr wrap="square" lIns="0" rIns="0" tIns="0" bIns="0" anchor="t">
                          <a:noAutofit/>
                        </wps:bodyPr>
                      </wps:wsp>
                      <wps:wsp>
                        <wps:cNvSpPr txBox="1"/>
                        <wps:spPr>
                          <a:xfrm>
                            <a:off x="392400" y="0"/>
                            <a:ext cx="226800" cy="389880"/>
                          </a:xfrm>
                          <a:prstGeom prst="rect">
                            <a:avLst/>
                          </a:prstGeom>
                          <a:noFill/>
                          <a:ln w="0">
                            <a:noFill/>
                          </a:ln>
                        </wps:spPr>
                        <wps:txbx>
                          <w:txbxContent>
                            <w:p>
                              <w:pPr>
                                <w:overflowPunct w:val="false"/>
                                <w:jc w:val="left"/>
                                <w:rPr/>
                              </w:pPr>
                              <w:r>
                                <w:rPr>
                                  <w:sz w:val="50"/>
                                  <w:rFonts w:ascii="Symbol" w:hAnsi="Symbol" w:eastAsia="" w:cs="Symbol"/>
                                  <w:color w:val="000000"/>
                                </w:rPr>
                                <w:t></w:t>
                              </w:r>
                            </w:p>
                          </w:txbxContent>
                        </wps:txbx>
                        <wps:bodyPr wrap="square" lIns="0" rIns="0" tIns="0" bIns="0" anchor="t">
                          <a:noAutofit/>
                        </wps:bodyPr>
                      </wps:wsp>
                    </wpg:wgp>
                  </a:graphicData>
                </a:graphic>
              </wp:inline>
            </w:drawing>
          </mc:Choice>
          <mc:Fallback>
            <w:pict>
              <v:group id="shape_0" alt="Полотно 14" editas="canvas" style="margin-left:0pt;margin-top:-45.8pt;width:155.4pt;height:45.75pt" coordorigin="0,-916" coordsize="3108,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left:0;top:-916;width:3107;height:903;mso-wrap-style:none;v-text-anchor:middle;mso-position-vertical:top" type="_x0000_t75">
                  <v:fill o:detectmouseclick="t" on="false"/>
                  <v:stroke color="#3465a4" joinstyle="round" endcap="flat"/>
                  <w10:wrap type="none"/>
                </v:shape>
                <v:shapetype id="_x0000_t202" coordsize="21600,21600" o:spt="202" path="m,l,21600l21600,21600l21600,xe">
                  <v:stroke joinstyle="miter"/>
                  <v:path gradientshapeok="t" o:connecttype="rect"/>
                </v:shapetype>
                <v:shape id="shape_0" ID="Rectangle 4" stroked="f" o:allowincell="f" style="position:absolute;left:1051;top:-521;width:571;height:230;mso-wrap-style:square;v-text-anchor:top;mso-position-vertical:top" type="_x0000_t202">
                  <v:textbox>
                    <w:txbxContent>
                      <w:p>
                        <w:pPr>
                          <w:overflowPunct w:val="false"/>
                          <w:jc w:val="left"/>
                          <w:rPr/>
                        </w:pPr>
                        <w:r>
                          <w:rPr>
                            <w:sz w:val="20"/>
                            <w:rFonts w:ascii="Times New Roman" w:hAnsi="Times New Roman"/>
                            <w:color w:val="000000"/>
                          </w:rPr>
                          <w:t>ст.ж.п.</w:t>
                        </w:r>
                      </w:p>
                    </w:txbxContent>
                  </v:textbox>
                  <v:fill o:detectmouseclick="t" on="false"/>
                  <v:stroke color="#3465a4" joinstyle="round" endcap="flat"/>
                  <w10:wrap type="none"/>
                </v:shape>
                <v:shape id="shape_0" ID="Rectangle 5" stroked="f" o:allowincell="f" style="position:absolute;left:51;top:-786;width:3056;height:784;mso-wrap-style:square;v-text-anchor:top;mso-position-vertical:top" type="_x0000_t202">
                  <v:textbox>
                    <w:txbxContent>
                      <w:p>
                        <w:pPr>
                          <w:overflowPunct w:val="false"/>
                          <w:jc w:val="left"/>
                          <w:rPr/>
                        </w:pPr>
                        <w:r>
                          <w:rPr>
                            <w:sz w:val="34"/>
                            <w:rFonts w:ascii="Times New Roman" w:hAnsi="Times New Roman"/>
                            <w:color w:val="000000"/>
                          </w:rPr>
                          <w:t>С=              /N/S х Кд,</w:t>
                        </w:r>
                      </w:p>
                    </w:txbxContent>
                  </v:textbox>
                  <v:fill o:detectmouseclick="t" on="false"/>
                  <v:stroke color="#3465a4" joinstyle="round" endcap="flat"/>
                  <w10:wrap type="none"/>
                </v:shape>
                <v:shape id="shape_0" ID="Rectangle 6" stroked="f" o:allowincell="f" style="position:absolute;left:618;top:-916;width:356;height:613;mso-wrap-style:square;v-text-anchor:top;mso-position-vertical:top" type="_x0000_t202">
                  <v:textbox>
                    <w:txbxContent>
                      <w:p>
                        <w:pPr>
                          <w:overflowPunct w:val="false"/>
                          <w:jc w:val="left"/>
                          <w:rPr/>
                        </w:pPr>
                        <w:r>
                          <w:rPr>
                            <w:sz w:val="50"/>
                            <w:rFonts w:ascii="Symbol" w:hAnsi="Symbol" w:eastAsia="" w:cs="Symbol"/>
                            <w:color w:val="000000"/>
                          </w:rPr>
                          <w:t></w:t>
                        </w:r>
                      </w:p>
                    </w:txbxContent>
                  </v:textbox>
                  <v:fill o:detectmouseclick="t" on="false"/>
                  <v:stroke color="#3465a4" joinstyle="round" endcap="flat"/>
                  <w10:wrap type="none"/>
                </v:shape>
              </v:group>
            </w:pict>
          </mc:Fallback>
        </mc:AlternateContent>
      </w:r>
    </w:p>
    <w:p>
      <w:pPr>
        <w:pStyle w:val="Normal"/>
        <w:ind w:firstLine="709"/>
        <w:jc w:val="both"/>
        <w:rPr>
          <w:sz w:val="28"/>
          <w:szCs w:val="28"/>
        </w:rPr>
      </w:pPr>
      <w:r>
        <w:rPr>
          <w:sz w:val="28"/>
          <w:szCs w:val="28"/>
        </w:rPr>
        <w:t>где:</w:t>
      </w:r>
    </w:p>
    <w:p>
      <w:pPr>
        <w:pStyle w:val="Normal"/>
        <w:ind w:firstLine="709"/>
        <w:jc w:val="both"/>
        <w:rPr>
          <w:sz w:val="28"/>
          <w:szCs w:val="28"/>
        </w:rPr>
      </w:pPr>
      <w:r>
        <w:rPr>
          <w:sz w:val="28"/>
          <w:szCs w:val="28"/>
        </w:rPr>
        <w:t>С - средняя рыночная стоимость одного квадратного метра общей площади жилого помещения в муниципальном образовании для обеспечения жилыми помещениями детей-сирот;</w:t>
      </w:r>
    </w:p>
    <w:p>
      <w:pPr>
        <w:pStyle w:val="Normal"/>
        <w:ind w:firstLine="709"/>
        <w:jc w:val="both"/>
        <w:rPr>
          <w:sz w:val="28"/>
          <w:szCs w:val="28"/>
        </w:rPr>
      </w:pPr>
      <w:r>
        <w:rPr/>
        <w:drawing>
          <wp:inline distT="0" distB="0" distL="0" distR="0">
            <wp:extent cx="787400" cy="374015"/>
            <wp:effectExtent l="0" t="0" r="0" b="0"/>
            <wp:docPr id="4"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5" descr=""/>
                    <pic:cNvPicPr>
                      <a:picLocks noChangeAspect="1" noChangeArrowheads="1"/>
                    </pic:cNvPicPr>
                  </pic:nvPicPr>
                  <pic:blipFill>
                    <a:blip r:embed="rId4"/>
                    <a:stretch>
                      <a:fillRect/>
                    </a:stretch>
                  </pic:blipFill>
                  <pic:spPr bwMode="auto">
                    <a:xfrm>
                      <a:off x="0" y="0"/>
                      <a:ext cx="787400" cy="374015"/>
                    </a:xfrm>
                    <a:prstGeom prst="rect">
                      <a:avLst/>
                    </a:prstGeom>
                  </pic:spPr>
                </pic:pic>
              </a:graphicData>
            </a:graphic>
          </wp:inline>
        </w:drawing>
      </w:r>
      <w:r>
        <w:rPr>
          <w:sz w:val="28"/>
          <w:szCs w:val="28"/>
        </w:rPr>
        <w:t xml:space="preserve"> </w:t>
      </w:r>
      <w:r>
        <w:rPr>
          <w:sz w:val="28"/>
          <w:szCs w:val="28"/>
        </w:rPr>
        <w:t>- суммарная стоимость жилых помещений на рынке жилья в муниципальном образовании (по всем источникам п. 3);</w:t>
      </w:r>
    </w:p>
    <w:p>
      <w:pPr>
        <w:pStyle w:val="Normal"/>
        <w:ind w:firstLine="709"/>
        <w:jc w:val="both"/>
        <w:rPr>
          <w:sz w:val="28"/>
          <w:szCs w:val="28"/>
        </w:rPr>
      </w:pPr>
      <w:r>
        <w:rPr>
          <w:sz w:val="28"/>
          <w:szCs w:val="28"/>
        </w:rPr>
        <w:t>N - количество показателей, используемых при расчете (не должно быть менее 4);</w:t>
      </w:r>
    </w:p>
    <w:p>
      <w:pPr>
        <w:pStyle w:val="Normal"/>
        <w:ind w:firstLine="709"/>
        <w:jc w:val="both"/>
        <w:rPr>
          <w:sz w:val="28"/>
          <w:szCs w:val="28"/>
        </w:rPr>
      </w:pPr>
      <w:r>
        <w:rPr>
          <w:sz w:val="28"/>
          <w:szCs w:val="28"/>
        </w:rPr>
        <w:t>S - расчетная норма общей площади жилого помещения, равная 33 квадратным метрам общей площади жилого помещения на одного человека;</w:t>
      </w:r>
    </w:p>
    <w:p>
      <w:pPr>
        <w:pStyle w:val="Normal"/>
        <w:ind w:firstLine="709"/>
        <w:jc w:val="both"/>
        <w:rPr/>
      </w:pPr>
      <w:r>
        <w:rPr>
          <w:sz w:val="28"/>
          <w:szCs w:val="28"/>
        </w:rPr>
        <w:t>Кд - коэффициент, учитывающий уровень инфляции (индекс дефлятор цен и тарифов по виду экономической деятельности «Строительство»), устанавливаемый министерством экономики и регионального развития Красноярского края в рамках прогноза социально-экономического развития Красноярского края на среднесрочный период.</w:t>
      </w:r>
    </w:p>
    <w:p>
      <w:pPr>
        <w:pStyle w:val="Normal"/>
        <w:ind w:firstLine="709"/>
        <w:jc w:val="both"/>
        <w:rPr>
          <w:sz w:val="28"/>
          <w:szCs w:val="28"/>
        </w:rPr>
      </w:pPr>
      <w:r>
        <w:rPr>
          <w:sz w:val="28"/>
          <w:szCs w:val="28"/>
        </w:rPr>
        <w:t>5. Органом администрации города Шарыпово, уполномоченным на определение средней рыночной стоимости одного квадратного метра общей площади жилья, является отдел экономики и планирования, которое:</w:t>
      </w:r>
    </w:p>
    <w:p>
      <w:pPr>
        <w:pStyle w:val="Normal"/>
        <w:ind w:firstLine="709"/>
        <w:jc w:val="both"/>
        <w:rPr>
          <w:sz w:val="28"/>
          <w:szCs w:val="28"/>
        </w:rPr>
      </w:pPr>
      <w:r>
        <w:rPr>
          <w:sz w:val="28"/>
          <w:szCs w:val="28"/>
        </w:rPr>
        <w:t xml:space="preserve">- в период с 01 по 10 декабря текущего года осуществляет сбор информации по источникам, определенным в </w:t>
      </w:r>
      <w:hyperlink w:anchor="Par3">
        <w:r>
          <w:rPr>
            <w:sz w:val="28"/>
            <w:szCs w:val="28"/>
          </w:rPr>
          <w:t>пункте 3</w:t>
        </w:r>
      </w:hyperlink>
      <w:r>
        <w:rPr>
          <w:sz w:val="28"/>
          <w:szCs w:val="28"/>
        </w:rPr>
        <w:t xml:space="preserve"> настоящей Методики, о рыночной стоимости одного квадратного метра общей площади в муниципальном образовании;</w:t>
      </w:r>
    </w:p>
    <w:p>
      <w:pPr>
        <w:pStyle w:val="Normal"/>
        <w:ind w:firstLine="709"/>
        <w:jc w:val="both"/>
        <w:rPr>
          <w:sz w:val="28"/>
          <w:szCs w:val="28"/>
        </w:rPr>
      </w:pPr>
      <w:r>
        <w:rPr>
          <w:sz w:val="28"/>
          <w:szCs w:val="28"/>
        </w:rPr>
        <w:t>- обобщает, анализирует полученные сведения и определяет среднюю рыночную стоимость одного квадратного метра общей площади по муниципальному образованию.</w:t>
      </w:r>
    </w:p>
    <w:p>
      <w:pPr>
        <w:pStyle w:val="Normal"/>
        <w:jc w:val="both"/>
        <w:rPr>
          <w:sz w:val="28"/>
          <w:szCs w:val="28"/>
        </w:rPr>
      </w:pPr>
      <w:r>
        <w:rPr>
          <w:sz w:val="28"/>
          <w:szCs w:val="28"/>
        </w:rPr>
        <w:t>Исчисленная в результате мониторинга средняя рыночная стоимость одного квадратного метра общей площади в муниципальном образовании, утверждается правовым актом администрации города Шарыпово не позднее 31 декабря года, предшествующего планируемому.</w:t>
      </w:r>
    </w:p>
    <w:sectPr>
      <w:headerReference w:type="default" r:id="rId5"/>
      <w:type w:val="nextPage"/>
      <w:pgSz w:w="11906" w:h="16838"/>
      <w:pgMar w:left="1701" w:right="850" w:gutter="0" w:header="709" w:top="766" w:footer="0" w:bottom="426"/>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Calibri">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Tahoma">
    <w:charset w:val="cc"/>
    <w:family w:val="roman"/>
    <w:pitch w:val="variable"/>
  </w:font>
  <w:font w:name="Arial">
    <w:charset w:val="cc"/>
    <w:family w:val="roman"/>
    <w:pitch w:val="variable"/>
  </w:font>
  <w:font w:name="Symbo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86eba"/>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Bodytext2" w:customStyle="1">
    <w:name w:val="Body text (2)_"/>
    <w:basedOn w:val="DefaultParagraphFont"/>
    <w:link w:val="Bodytext21"/>
    <w:qFormat/>
    <w:rsid w:val="003d7d75"/>
    <w:rPr>
      <w:b/>
      <w:bCs/>
      <w:sz w:val="25"/>
      <w:szCs w:val="25"/>
      <w:lang w:bidi="ar-SA"/>
    </w:rPr>
  </w:style>
  <w:style w:type="character" w:styleId="Bodytext" w:customStyle="1">
    <w:name w:val="Body text_"/>
    <w:basedOn w:val="DefaultParagraphFont"/>
    <w:link w:val="1"/>
    <w:qFormat/>
    <w:rsid w:val="003d7d75"/>
    <w:rPr>
      <w:sz w:val="23"/>
      <w:szCs w:val="23"/>
      <w:lang w:bidi="ar-SA"/>
    </w:rPr>
  </w:style>
  <w:style w:type="character" w:styleId="Style14" w:customStyle="1">
    <w:name w:val="Текст выноски Знак"/>
    <w:basedOn w:val="DefaultParagraphFont"/>
    <w:semiHidden/>
    <w:qFormat/>
    <w:rsid w:val="0035575d"/>
    <w:rPr>
      <w:rFonts w:ascii="Segoe UI" w:hAnsi="Segoe UI" w:cs="Segoe UI"/>
      <w:sz w:val="18"/>
      <w:szCs w:val="18"/>
    </w:rPr>
  </w:style>
  <w:style w:type="character" w:styleId="Hyperlink">
    <w:name w:val="Hyperlink"/>
    <w:basedOn w:val="DefaultParagraphFont"/>
    <w:unhideWhenUsed/>
    <w:rsid w:val="005f7e72"/>
    <w:rPr>
      <w:color w:themeColor="hyperlink" w:val="0000FF"/>
      <w:u w:val="single"/>
    </w:rPr>
  </w:style>
  <w:style w:type="character" w:styleId="Style15" w:customStyle="1">
    <w:name w:val="Верхний колонтитул Знак"/>
    <w:basedOn w:val="DefaultParagraphFont"/>
    <w:uiPriority w:val="99"/>
    <w:qFormat/>
    <w:rsid w:val="00273ff1"/>
    <w:rPr>
      <w:rFonts w:ascii="Calibri" w:hAnsi="Calibri" w:eastAsia="Calibri" w:cs="" w:asciiTheme="minorHAnsi" w:cstheme="minorBidi" w:eastAsiaTheme="minorHAnsi" w:hAnsiTheme="minorHAnsi"/>
      <w:sz w:val="22"/>
      <w:szCs w:val="22"/>
      <w:lang w:eastAsia="en-US"/>
    </w:rPr>
  </w:style>
  <w:style w:type="character" w:styleId="Style16">
    <w:name w:val="Символ сноски"/>
    <w:basedOn w:val="DefaultParagraphFont"/>
    <w:uiPriority w:val="99"/>
    <w:semiHidden/>
    <w:unhideWhenUsed/>
    <w:qFormat/>
    <w:rsid w:val="00273ff1"/>
    <w:rPr>
      <w:vertAlign w:val="superscript"/>
    </w:rPr>
  </w:style>
  <w:style w:type="character" w:styleId="FootnoteReference">
    <w:name w:val="Footnote Reference"/>
    <w:rPr>
      <w:vertAlign w:val="superscript"/>
    </w:rPr>
  </w:style>
  <w:style w:type="character" w:styleId="Style17" w:customStyle="1">
    <w:name w:val="Нижний колонтитул Знак"/>
    <w:basedOn w:val="DefaultParagraphFont"/>
    <w:qFormat/>
    <w:rsid w:val="003201ba"/>
    <w:rPr/>
  </w:style>
  <w:style w:type="character" w:styleId="Style18" w:customStyle="1">
    <w:name w:val="Текст сноски Знак"/>
    <w:basedOn w:val="DefaultParagraphFont"/>
    <w:semiHidden/>
    <w:qFormat/>
    <w:rsid w:val="003201ba"/>
    <w:rPr/>
  </w:style>
  <w:style w:type="character" w:styleId="Annotationreference">
    <w:name w:val="annotation reference"/>
    <w:basedOn w:val="DefaultParagraphFont"/>
    <w:semiHidden/>
    <w:unhideWhenUsed/>
    <w:qFormat/>
    <w:rsid w:val="003201ba"/>
    <w:rPr>
      <w:sz w:val="16"/>
      <w:szCs w:val="16"/>
    </w:rPr>
  </w:style>
  <w:style w:type="character" w:styleId="Style19" w:customStyle="1">
    <w:name w:val="Текст примечания Знак"/>
    <w:basedOn w:val="DefaultParagraphFont"/>
    <w:link w:val="Annotationtext"/>
    <w:semiHidden/>
    <w:qFormat/>
    <w:rsid w:val="003201ba"/>
    <w:rPr/>
  </w:style>
  <w:style w:type="character" w:styleId="Style20" w:customStyle="1">
    <w:name w:val="Тема примечания Знак"/>
    <w:basedOn w:val="Style19"/>
    <w:link w:val="Annotationsubject"/>
    <w:semiHidden/>
    <w:qFormat/>
    <w:rsid w:val="003201ba"/>
    <w:rPr>
      <w:b/>
      <w:bCs/>
    </w:rPr>
  </w:style>
  <w:style w:type="paragraph" w:styleId="Style21">
    <w:name w:val="Заголовок"/>
    <w:basedOn w:val="Normal"/>
    <w:next w:val="BodyText1"/>
    <w:qFormat/>
    <w:pPr>
      <w:keepNext w:val="true"/>
      <w:spacing w:before="240" w:after="120"/>
    </w:pPr>
    <w:rPr>
      <w:rFonts w:ascii="Liberation Sans" w:hAnsi="Liberation Sans" w:eastAsia="Microsoft YaHei" w:cs="Arial"/>
      <w:sz w:val="28"/>
      <w:szCs w:val="28"/>
    </w:rPr>
  </w:style>
  <w:style w:type="paragraph" w:styleId="BodyText1">
    <w:name w:val="Body Text"/>
    <w:basedOn w:val="Normal"/>
    <w:pPr>
      <w:spacing w:lineRule="auto" w:line="276" w:before="0" w:after="140"/>
    </w:pPr>
    <w:rPr/>
  </w:style>
  <w:style w:type="paragraph" w:styleId="List">
    <w:name w:val="List"/>
    <w:basedOn w:val="BodyText1"/>
    <w:pPr/>
    <w:rPr>
      <w:rFonts w:cs="Lohit Devanagari"/>
    </w:rPr>
  </w:style>
  <w:style w:type="paragraph" w:styleId="Caption">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Title">
    <w:name w:val="Title"/>
    <w:basedOn w:val="Normal"/>
    <w:next w:val="BodyText1"/>
    <w:qFormat/>
    <w:pPr>
      <w:keepNext w:val="true"/>
      <w:spacing w:before="240" w:after="120"/>
    </w:pPr>
    <w:rPr>
      <w:rFonts w:ascii="Liberation Sans" w:hAnsi="Liberation Sans" w:eastAsia="Noto Sans CJK SC" w:cs="Lohit Devanagari"/>
      <w:sz w:val="28"/>
      <w:szCs w:val="28"/>
    </w:rPr>
  </w:style>
  <w:style w:type="paragraph" w:styleId="Caption1">
    <w:name w:val="caption1"/>
    <w:basedOn w:val="Normal"/>
    <w:qFormat/>
    <w:pPr>
      <w:suppressLineNumbers/>
      <w:spacing w:before="120" w:after="120"/>
    </w:pPr>
    <w:rPr>
      <w:rFonts w:cs="Lohit Devanagari"/>
      <w:i/>
      <w:iCs/>
      <w:sz w:val="24"/>
      <w:szCs w:val="24"/>
    </w:rPr>
  </w:style>
  <w:style w:type="paragraph" w:styleId="Indexheading">
    <w:name w:val="index heading"/>
    <w:basedOn w:val="Normal"/>
    <w:qFormat/>
    <w:pPr>
      <w:suppressLineNumbers/>
    </w:pPr>
    <w:rPr>
      <w:rFonts w:cs="Lohit Devanagari"/>
    </w:rPr>
  </w:style>
  <w:style w:type="paragraph" w:styleId="Style23" w:customStyle="1">
    <w:name w:val="Абзац_пост"/>
    <w:basedOn w:val="Normal"/>
    <w:qFormat/>
    <w:rsid w:val="00e86eba"/>
    <w:pPr>
      <w:spacing w:before="120" w:after="0"/>
      <w:ind w:firstLine="720"/>
      <w:jc w:val="both"/>
    </w:pPr>
    <w:rPr>
      <w:sz w:val="26"/>
      <w:szCs w:val="24"/>
    </w:rPr>
  </w:style>
  <w:style w:type="paragraph" w:styleId="Style24" w:customStyle="1">
    <w:name w:val="Знак"/>
    <w:basedOn w:val="Normal"/>
    <w:qFormat/>
    <w:rsid w:val="00e86eba"/>
    <w:pPr>
      <w:spacing w:beforeAutospacing="1" w:afterAutospacing="1"/>
    </w:pPr>
    <w:rPr>
      <w:rFonts w:ascii="Tahoma" w:hAnsi="Tahoma"/>
      <w:lang w:val="en-US" w:eastAsia="en-US"/>
    </w:rPr>
  </w:style>
  <w:style w:type="paragraph" w:styleId="ConsPlusNormal" w:customStyle="1">
    <w:name w:val="ConsPlusNormal"/>
    <w:qFormat/>
    <w:rsid w:val="00e86eba"/>
    <w:pPr>
      <w:widowControl w:val="false"/>
      <w:bidi w:val="0"/>
      <w:spacing w:before="0" w:after="0"/>
      <w:ind w:firstLine="720"/>
      <w:jc w:val="left"/>
    </w:pPr>
    <w:rPr>
      <w:rFonts w:ascii="Arial" w:hAnsi="Arial" w:cs="Arial" w:eastAsia="Times New Roman"/>
      <w:color w:val="auto"/>
      <w:kern w:val="0"/>
      <w:sz w:val="20"/>
      <w:szCs w:val="20"/>
      <w:lang w:val="ru-RU" w:eastAsia="ru-RU" w:bidi="ar-SA"/>
    </w:rPr>
  </w:style>
  <w:style w:type="paragraph" w:styleId="Bodytext21" w:customStyle="1">
    <w:name w:val="Body text (2)"/>
    <w:basedOn w:val="Normal"/>
    <w:link w:val="Bodytext2"/>
    <w:qFormat/>
    <w:rsid w:val="003d7d75"/>
    <w:pPr>
      <w:shd w:val="clear" w:color="auto" w:fill="FFFFFF"/>
      <w:spacing w:lineRule="atLeast" w:line="240" w:before="0" w:after="60"/>
    </w:pPr>
    <w:rPr>
      <w:b/>
      <w:bCs/>
      <w:sz w:val="25"/>
      <w:szCs w:val="25"/>
    </w:rPr>
  </w:style>
  <w:style w:type="paragraph" w:styleId="1" w:customStyle="1">
    <w:name w:val="Основной текст1"/>
    <w:basedOn w:val="Normal"/>
    <w:link w:val="Bodytext"/>
    <w:qFormat/>
    <w:rsid w:val="003d7d75"/>
    <w:pPr>
      <w:shd w:val="clear" w:color="auto" w:fill="FFFFFF"/>
      <w:spacing w:lineRule="atLeast" w:line="240"/>
      <w:jc w:val="center"/>
    </w:pPr>
    <w:rPr>
      <w:sz w:val="23"/>
      <w:szCs w:val="23"/>
    </w:rPr>
  </w:style>
  <w:style w:type="paragraph" w:styleId="BalloonText">
    <w:name w:val="Balloon Text"/>
    <w:basedOn w:val="Normal"/>
    <w:semiHidden/>
    <w:unhideWhenUsed/>
    <w:qFormat/>
    <w:rsid w:val="0035575d"/>
    <w:pPr/>
    <w:rPr>
      <w:rFonts w:ascii="Segoe UI" w:hAnsi="Segoe UI" w:cs="Segoe UI"/>
      <w:sz w:val="18"/>
      <w:szCs w:val="18"/>
    </w:rPr>
  </w:style>
  <w:style w:type="paragraph" w:styleId="Style25">
    <w:name w:val="Колонтитул"/>
    <w:basedOn w:val="Normal"/>
    <w:qFormat/>
    <w:pPr/>
    <w:rPr/>
  </w:style>
  <w:style w:type="paragraph" w:styleId="Header">
    <w:name w:val="Header"/>
    <w:basedOn w:val="Normal"/>
    <w:link w:val="Style15"/>
    <w:uiPriority w:val="99"/>
    <w:unhideWhenUsed/>
    <w:rsid w:val="00273ff1"/>
    <w:pPr>
      <w:tabs>
        <w:tab w:val="clear" w:pos="708"/>
        <w:tab w:val="center" w:pos="4677" w:leader="none"/>
        <w:tab w:val="right" w:pos="9355" w:leader="none"/>
      </w:tabs>
    </w:pPr>
    <w:rPr>
      <w:rFonts w:ascii="Calibri" w:hAnsi="Calibri" w:eastAsia="Calibri" w:cs="" w:asciiTheme="minorHAnsi" w:cstheme="minorBidi" w:eastAsiaTheme="minorHAnsi" w:hAnsiTheme="minorHAnsi"/>
      <w:sz w:val="22"/>
      <w:szCs w:val="22"/>
      <w:lang w:eastAsia="en-US"/>
    </w:rPr>
  </w:style>
  <w:style w:type="paragraph" w:styleId="ConsPlusTitle" w:customStyle="1">
    <w:name w:val="ConsPlusTitle"/>
    <w:qFormat/>
    <w:rsid w:val="00273ff1"/>
    <w:pPr>
      <w:widowControl w:val="false"/>
      <w:bidi w:val="0"/>
      <w:spacing w:before="0" w:after="0"/>
      <w:jc w:val="left"/>
    </w:pPr>
    <w:rPr>
      <w:rFonts w:ascii="Calibri" w:hAnsi="Calibri" w:cs="Calibri" w:eastAsia="Times New Roman"/>
      <w:b/>
      <w:color w:val="auto"/>
      <w:kern w:val="0"/>
      <w:sz w:val="22"/>
      <w:szCs w:val="20"/>
      <w:lang w:val="ru-RU" w:eastAsia="ru-RU" w:bidi="ar-SA"/>
    </w:rPr>
  </w:style>
  <w:style w:type="paragraph" w:styleId="Footer">
    <w:name w:val="Footer"/>
    <w:basedOn w:val="Normal"/>
    <w:link w:val="Style17"/>
    <w:unhideWhenUsed/>
    <w:rsid w:val="003201ba"/>
    <w:pPr>
      <w:tabs>
        <w:tab w:val="clear" w:pos="708"/>
        <w:tab w:val="center" w:pos="4677" w:leader="none"/>
        <w:tab w:val="right" w:pos="9355" w:leader="none"/>
      </w:tabs>
    </w:pPr>
    <w:rPr/>
  </w:style>
  <w:style w:type="paragraph" w:styleId="FootnoteText">
    <w:name w:val="Footnote Text"/>
    <w:basedOn w:val="Normal"/>
    <w:link w:val="Style18"/>
    <w:semiHidden/>
    <w:unhideWhenUsed/>
    <w:rsid w:val="003201ba"/>
    <w:pPr/>
    <w:rPr/>
  </w:style>
  <w:style w:type="paragraph" w:styleId="Annotationtext">
    <w:name w:val="annotation text"/>
    <w:basedOn w:val="Normal"/>
    <w:link w:val="Style19"/>
    <w:semiHidden/>
    <w:unhideWhenUsed/>
    <w:qFormat/>
    <w:rsid w:val="003201ba"/>
    <w:pPr/>
    <w:rPr/>
  </w:style>
  <w:style w:type="paragraph" w:styleId="Annotationsubject">
    <w:name w:val="annotation subject"/>
    <w:basedOn w:val="Annotationtext"/>
    <w:next w:val="Annotationtext"/>
    <w:link w:val="Style20"/>
    <w:semiHidden/>
    <w:unhideWhenUsed/>
    <w:qFormat/>
    <w:rsid w:val="003201ba"/>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rsid w:val="00fa552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harypovo.gosuslugi.ru/" TargetMode="External"/><Relationship Id="rId4" Type="http://schemas.openxmlformats.org/officeDocument/2006/relationships/image" Target="media/image2.wmf"/><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37C50-847E-4A16-876A-BB499059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Application>LibreOffice/7.6.4.1$Windows_X86_64 LibreOffice_project/e19e193f88cd6c0525a17fb7a176ed8e6a3e2aa1</Application>
  <AppVersion>15.0000</AppVersion>
  <DocSecurity>0</DocSecurity>
  <Pages>3</Pages>
  <Words>792</Words>
  <Characters>5648</Characters>
  <CharactersWithSpaces>6428</CharactersWithSpaces>
  <Paragraphs>36</Paragraphs>
  <Company>Организация</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2022-07-11T06:53:00Z</dcterms:created>
  <dc:creator>Customer</dc:creator>
  <dc:description/>
  <dc:language>ru-RU</dc:language>
  <cp:lastModifiedBy>rev</cp:lastModifiedBy>
  <cp:lastPrinted>2024-09-25T04:41:00Z</cp:lastPrinted>
  <dcterms:modified xsi:type="dcterms:W3CDTF">2024-10-14T08:18:00Z</dcterms:modified>
  <cp:revision>22</cp:revision>
  <dc:subject/>
  <dc:title>Администрация города Шарыпово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