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31.05.2024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</w:t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№  </w:t>
            </w:r>
            <w:r>
              <w:rPr>
                <w:rFonts w:cs="Times New Roman" w:ascii="Times New Roman" w:hAnsi="Times New Roman"/>
              </w:rPr>
              <w:t>127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98, от 25.04.2024 № 100, от 03.05.2024 № 102, от 17.05.2024 № 112, от 20.05.2024 № 114, от 22.05.2024 № 116, от 23.05.2024 № 117, от 28.05.2024 № 125 )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8.49.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8.49.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2 02 29999 04 7572 150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ведомственного проекта «Чистая вода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8.49-8.94. считать строками 8.50.-8.95.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В.Г. Хохлов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LibreOffice/7.6.4.1$Windows_X86_64 LibreOffice_project/e19e193f88cd6c0525a17fb7a176ed8e6a3e2aa1</Application>
  <AppVersion>15.0000</AppVersion>
  <DocSecurity>0</DocSecurity>
  <Pages>2</Pages>
  <Words>394</Words>
  <Characters>2718</Characters>
  <CharactersWithSpaces>3202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2024-05-31T01:20:00Z</cp:lastPrinted>
  <dcterms:modified xsi:type="dcterms:W3CDTF">2024-06-04T08:05:53Z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