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25.04.2024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100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8.31.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8.31.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2 02 29999 04 2650 150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8.31 -8.85. считать строками 8.32. -8.86.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В.Г. Хохлов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50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DocSecurity>0</DocSecurity>
  <Pages>2</Pages>
  <Words>359</Words>
  <Characters>2499</Characters>
  <CharactersWithSpaces>2913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2024-04-25T01:18:00Z</cp:lastPrinted>
  <dcterms:modified xsi:type="dcterms:W3CDTF">2024-04-25T13:16:51Z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