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27.12.2023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</w:t>
            </w:r>
          </w:p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27"/>
                <w:szCs w:val="27"/>
                <w:lang w:eastAsia="ru-RU"/>
              </w:rPr>
              <w:t xml:space="preserve">№ </w:t>
            </w:r>
            <w:r>
              <w:rPr>
                <w:sz w:val="27"/>
                <w:szCs w:val="27"/>
                <w:lang w:eastAsia="ru-RU"/>
              </w:rPr>
              <w:t>341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ind w:right="3968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3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sz w:val="27"/>
          <w:szCs w:val="27"/>
        </w:rPr>
        <w:t>от 28.11.2023 № 293) следующие изменения: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1.1.1. строки 11, 14, 22 изложить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6"/>
        <w:gridCol w:w="3625"/>
        <w:gridCol w:w="1333"/>
        <w:gridCol w:w="1583"/>
      </w:tblGrid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Открытый склад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Красноярский край, г. Шарыпово, ул. Ленина,  2А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561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ул. Комсомольская, 13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697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Красноярский край, г. Шарыпово, ул.Ленина, в 5 м на северо-запад от нежилого здания № 2А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</w:tbl>
    <w:p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7"/>
          <w:szCs w:val="27"/>
        </w:rPr>
        <w:t>1.1.2. дополнить строками  41, 42 следующего содержания: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212"/>
        <w:gridCol w:w="3594"/>
        <w:gridCol w:w="1383"/>
        <w:gridCol w:w="1520"/>
        <w:gridCol w:w="231"/>
      </w:tblGrid>
      <w:tr>
        <w:trPr>
          <w:trHeight w:val="924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45662611"/>
            <w:bookmarkEnd w:id="2"/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мкр. Пионерный, земельный участок 156/3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497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мкр. Пионерный, 101/7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3537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right"/>
        <w:rPr>
          <w:sz w:val="24"/>
        </w:rPr>
      </w:pPr>
      <w:r>
        <w:rPr>
          <w:sz w:val="24"/>
        </w:rPr>
        <w:t>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</w:t>
      </w:r>
      <w:r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 w:hanging="0"/>
        <w:rPr/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Calib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230</TotalTime>
  <Application>LibreOffice/7.5.5.2$Windows_X86_64 LibreOffice_project/ca8fe7424262805f223b9a2334bc7181abbcbf5e</Application>
  <AppVersion>15.0000</AppVersion>
  <Pages>2</Pages>
  <Words>284</Words>
  <Characters>1909</Characters>
  <CharactersWithSpaces>2277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/>
  <cp:lastPrinted>2023-12-21T09:41:00Z</cp:lastPrinted>
  <dcterms:modified xsi:type="dcterms:W3CDTF">2024-01-09T08:34:24Z</dcterms:modified>
  <cp:revision>72</cp:revision>
  <dc:subject/>
  <dc:title>АДМИНИСТРАЦИЯ ГОРОДА ШАРЫПОВО</dc:title>
</cp:coreProperties>
</file>