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225"/>
                <wp:lineTo x="7324" y="21225"/>
                <wp:lineTo x="12585" y="21225"/>
                <wp:lineTo x="20987" y="21225"/>
                <wp:lineTo x="20987" y="671"/>
                <wp:lineTo x="15746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08.12.2023</w:t>
        <w:tab/>
        <w:tab/>
        <w:tab/>
        <w:tab/>
        <w:tab/>
        <w:t xml:space="preserve">                                         </w:t>
        <w:tab/>
        <w:t xml:space="preserve">     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№ 318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редакции от 18.05.2023 № 130)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10.06.2022 № 194, от 09.01.2023 № 3, от 18.05.2023 № 130) следующие изменения и дополнения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 приложении к постановлению «</w:t>
      </w:r>
      <w:r>
        <w:rPr>
          <w:rFonts w:ascii="Times New Roman" w:hAnsi="Times New Roman"/>
          <w:sz w:val="28"/>
          <w:szCs w:val="28"/>
          <w:lang w:eastAsia="ru-RU"/>
        </w:rPr>
        <w:t>Положение об оплате труда работников муниципального бюджетного учреждения «Информационно - методический центр работников образования города Шарыпово»: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left="1428" w:right="-143" w:hanging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разделе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«Выплаты стимулирующего характера»: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1.1.1.1. Пункт 4.2. дополнить дефисом шестым следующего содержания: «- специальная краевая выплата»;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1.1.1.2. Пункт 4.5. дополнить абзацем вторым следующего содержания: «Специальная краевая выплата исключается при определении критериев оценки результативности и качества труда работника, и при расчете балла.»;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1.1.1.3. В абзаце 4 пункта 4.17. цифры «25988» заменить цифрами «30788»;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3"/>
          <w:numId w:val="4"/>
        </w:numPr>
        <w:spacing w:lineRule="auto" w:line="240" w:before="0" w:after="0"/>
        <w:ind w:left="1788" w:right="-143" w:hanging="108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Дополнить пунктом 4.19.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«4.19.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руководителю, его заместителям,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СКВув 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</w:t>
        <w:tab/>
        <w:t xml:space="preserve">В разделе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«Оплата труда руководителя Учреждения, его заместителей»: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1.1.2.1.</w:t>
        <w:tab/>
        <w:t>Пункт 6.7. дополнить дефисом шестым следующего содержания: «- специальная краевая выплата»;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1.1.2.2.</w:t>
        <w:tab/>
        <w:t>Дополнить пунктом 6.20.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руководителю учреждения, его заместителям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СКВув</w:t>
      </w:r>
      <w:r>
        <w:rPr>
          <w:rFonts w:eastAsia="Times New Roman" w:cs="Courier New" w:ascii="Courier New" w:hAnsi="Courier New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СКВув – размер увеличения специальной краевой выплаты, рассчитанный </w:t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Зпф1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Зпф2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Абзацы шестой – девятнадцатый пунктов 1.1.1.4., 1.1.2.2. постановления действуют до 31 декабря 2024 года (включительно).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rFonts w:ascii="Calibri" w:hAnsi="Calibri" w:cs="" w:asciiTheme="minorHAnsi" w:cstheme="minorBidi" w:hAnsiTheme="minorHAnsi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1" w:hanging="88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7" w:hanging="885"/>
      </w:pPr>
      <w:rPr/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4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7c17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fe7c17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d19c6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7c1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fe7c1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d19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LibreOffice/7.5.5.2$Windows_X86_64 LibreOffice_project/ca8fe7424262805f223b9a2334bc7181abbcbf5e</Application>
  <AppVersion>15.0000</AppVersion>
  <Pages>3</Pages>
  <Words>1099</Words>
  <Characters>7467</Characters>
  <CharactersWithSpaces>8647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2023-11-14T09:29:00Z</dcterms:created>
  <dc:creator>Пользователь Windows</dc:creator>
  <dc:description/>
  <dc:language>ru-RU</dc:language>
  <cp:lastModifiedBy>Пользователь Windows</cp:lastModifiedBy>
  <cp:lastPrinted>2023-12-05T09:55:00Z</cp:lastPrinted>
  <dcterms:modified xsi:type="dcterms:W3CDTF">2023-12-11T03:25:00Z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