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jc w:val="center"/>
              <w:rPr>
                <w:b/>
                <w:lang w:val="ru-RU" w:eastAsia="ru-RU"/>
              </w:rPr>
            </w:pPr>
            <w:bookmarkStart w:id="0" w:name="_Hlk115171399"/>
            <w:bookmarkEnd w:id="0"/>
            <w:r>
              <w:rPr>
                <w:b/>
                <w:lang w:val="ru-RU" w:eastAsia="ru-RU"/>
              </w:rPr>
              <w:drawing>
                <wp:inline distT="0" distB="0" distL="0" distR="0">
                  <wp:extent cx="428625" cy="72009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428625" cy="720090"/>
                          </a:xfrm>
                          <a:prstGeom prst="rect">
                            <a:avLst/>
                          </a:prstGeom>
                        </pic:spPr>
                      </pic:pic>
                    </a:graphicData>
                  </a:graphic>
                </wp:inline>
              </w:drawing>
            </w:r>
          </w:p>
          <w:p>
            <w:pPr>
              <w:pStyle w:val="Normal"/>
              <w:jc w:val="center"/>
              <w:rPr>
                <w:b/>
                <w:lang w:val="ru-RU" w:eastAsia="ru-RU"/>
              </w:rPr>
            </w:pPr>
            <w:r>
              <w:rPr>
                <w:b/>
                <w:lang w:val="ru-RU" w:eastAsia="ru-RU"/>
              </w:rPr>
            </w:r>
          </w:p>
          <w:p>
            <w:pPr>
              <w:pStyle w:val="Normal"/>
              <w:jc w:val="center"/>
              <w:rPr>
                <w:b/>
              </w:rPr>
            </w:pPr>
            <w:bookmarkStart w:id="1" w:name="_Hlk115176197"/>
            <w:r>
              <w:rPr>
                <w:b/>
              </w:rPr>
              <w:t>АДМИНИСТРАЦИЯ ГОРОДА ШАРЫПОВО КРАСНОЯРСКОГО КРАЯ</w:t>
            </w:r>
            <w:bookmarkEnd w:id="1"/>
          </w:p>
          <w:p>
            <w:pPr>
              <w:pStyle w:val="Normal"/>
              <w:jc w:val="center"/>
              <w:rPr>
                <w:b/>
              </w:rPr>
            </w:pPr>
            <w:r>
              <w:rPr>
                <w:b/>
              </w:rPr>
            </w:r>
          </w:p>
        </w:tc>
      </w:tr>
    </w:tbl>
    <w:p>
      <w:pPr>
        <w:pStyle w:val="Normal"/>
        <w:jc w:val="center"/>
        <w:rPr>
          <w:b/>
        </w:rPr>
      </w:pPr>
      <w:r>
        <w:rPr>
          <w:b/>
        </w:rPr>
        <w:t>ПОСТАНОВЛЕНИЕ</w:t>
      </w:r>
    </w:p>
    <w:p>
      <w:pPr>
        <w:pStyle w:val="Normal"/>
        <w:tabs>
          <w:tab w:val="clear" w:pos="708"/>
          <w:tab w:val="left" w:pos="4820" w:leader="none"/>
        </w:tabs>
        <w:rPr>
          <w:b/>
        </w:rPr>
      </w:pPr>
      <w:r>
        <w:rPr>
          <w:b/>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pPr>
            <w:r>
              <w:rPr/>
              <w:t>10.10.2023</w:t>
            </w:r>
          </w:p>
        </w:tc>
        <w:tc>
          <w:tcPr>
            <w:tcW w:w="3190" w:type="dxa"/>
            <w:tcBorders/>
          </w:tcPr>
          <w:p>
            <w:pPr>
              <w:pStyle w:val="Normal"/>
              <w:snapToGrid w:val="false"/>
              <w:jc w:val="center"/>
              <w:rPr/>
            </w:pPr>
            <w:r>
              <w:rPr/>
            </w:r>
          </w:p>
        </w:tc>
        <w:tc>
          <w:tcPr>
            <w:tcW w:w="3190" w:type="dxa"/>
            <w:tcBorders/>
          </w:tcPr>
          <w:p>
            <w:pPr>
              <w:pStyle w:val="Normal"/>
              <w:jc w:val="center"/>
              <w:rPr/>
            </w:pPr>
            <w:r>
              <w:rPr>
                <w:rFonts w:eastAsia="Times New Roman"/>
              </w:rPr>
              <w:t xml:space="preserve">                   </w:t>
            </w:r>
            <w:r>
              <w:rPr/>
              <w:t>№</w:t>
            </w:r>
            <w:r>
              <w:rPr>
                <w:rFonts w:eastAsia="Times New Roman"/>
              </w:rPr>
              <w:t xml:space="preserve"> </w:t>
            </w:r>
            <w:r>
              <w:rPr/>
              <w:t>252</w:t>
            </w:r>
          </w:p>
        </w:tc>
      </w:tr>
    </w:tbl>
    <w:p>
      <w:pPr>
        <w:pStyle w:val="Normal"/>
        <w:rPr/>
      </w:pPr>
      <w:r>
        <w:rPr/>
      </w:r>
    </w:p>
    <w:tbl>
      <w:tblPr>
        <w:tblW w:w="5253" w:type="dxa"/>
        <w:jc w:val="left"/>
        <w:tblInd w:w="108" w:type="dxa"/>
        <w:tblLayout w:type="fixed"/>
        <w:tblCellMar>
          <w:top w:w="0" w:type="dxa"/>
          <w:left w:w="108" w:type="dxa"/>
          <w:bottom w:w="0" w:type="dxa"/>
          <w:right w:w="108" w:type="dxa"/>
        </w:tblCellMar>
      </w:tblPr>
      <w:tblGrid>
        <w:gridCol w:w="5253"/>
      </w:tblGrid>
      <w:tr>
        <w:trPr>
          <w:trHeight w:val="81" w:hRule="atLeast"/>
        </w:trPr>
        <w:tc>
          <w:tcPr>
            <w:tcW w:w="5253" w:type="dxa"/>
            <w:tcBorders/>
          </w:tcPr>
          <w:p>
            <w:pPr>
              <w:pStyle w:val="Normal"/>
              <w:jc w:val="both"/>
              <w:rPr/>
            </w:pPr>
            <w:r>
              <w:rPr/>
              <w:t xml:space="preserve">О внесении изменений в постановление Администрации города Шарыпово                                от 13.10.2017г. № 205 «Об утверждении муниципальной программы города Шарыпово «Обеспечение доступным и комфортным жильем жителей муниципального образования города Шарыпово» </w:t>
            </w:r>
          </w:p>
        </w:tc>
      </w:tr>
    </w:tbl>
    <w:p>
      <w:pPr>
        <w:pStyle w:val="Normal"/>
        <w:jc w:val="both"/>
        <w:rPr/>
      </w:pPr>
      <w:r>
        <w:rPr/>
      </w:r>
    </w:p>
    <w:p>
      <w:pPr>
        <w:pStyle w:val="Normal"/>
        <w:jc w:val="both"/>
        <w:rPr>
          <w:spacing w:val="-1"/>
        </w:rPr>
      </w:pPr>
      <w:r>
        <w:rPr>
          <w:spacing w:val="-1"/>
        </w:rPr>
      </w:r>
    </w:p>
    <w:p>
      <w:pPr>
        <w:pStyle w:val="ConsPlusNormal1"/>
        <w:jc w:val="both"/>
        <w:rPr/>
      </w:pPr>
      <w:r>
        <w:rPr>
          <w:rFonts w:eastAsia="Arial"/>
          <w:sz w:val="24"/>
          <w:szCs w:val="24"/>
        </w:rPr>
        <w:t xml:space="preserve"> </w:t>
      </w:r>
      <w:r>
        <w:rPr>
          <w:sz w:val="24"/>
          <w:szCs w:val="24"/>
        </w:rPr>
        <w:tab/>
      </w:r>
      <w:r>
        <w:rPr>
          <w:rFonts w:cs="Times New Roman" w:ascii="Times New Roman" w:hAnsi="Times New Roman"/>
          <w:sz w:val="24"/>
          <w:szCs w:val="24"/>
        </w:rPr>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распоряжением Администрации города Шарыпово от 20.06.2023 № 846 «Об утверждении Перечня муниципальных программ муниципального образования города Шарыпово на 2024-2026 годы», руководствуясь статьей 34 Устава города Шарыпово,</w:t>
      </w:r>
    </w:p>
    <w:p>
      <w:pPr>
        <w:pStyle w:val="Normal"/>
        <w:numPr>
          <w:ilvl w:val="0"/>
          <w:numId w:val="0"/>
        </w:numPr>
        <w:autoSpaceDE w:val="false"/>
        <w:ind w:firstLine="709"/>
        <w:jc w:val="both"/>
        <w:outlineLvl w:val="0"/>
        <w:rPr/>
      </w:pPr>
      <w:r>
        <w:rPr/>
        <w:t>ПОСТАНОВЛЯЮ:</w:t>
      </w:r>
    </w:p>
    <w:p>
      <w:pPr>
        <w:pStyle w:val="Normal"/>
        <w:ind w:firstLine="708"/>
        <w:jc w:val="both"/>
        <w:rPr/>
      </w:pPr>
      <w:r>
        <w:rPr/>
        <w:t>1. Внести в постановление Администрации города Шарыпово от 13.10.2017г.                     № 205 «Об утверждении муниципальной программы города Шарыпово «Обеспечение доступным и комфортным жильем жителей муниципального образования города Шарыпово» следующие изменения:</w:t>
      </w:r>
    </w:p>
    <w:p>
      <w:pPr>
        <w:pStyle w:val="Normal"/>
        <w:widowControl w:val="false"/>
        <w:numPr>
          <w:ilvl w:val="0"/>
          <w:numId w:val="0"/>
        </w:numPr>
        <w:tabs>
          <w:tab w:val="clear" w:pos="708"/>
          <w:tab w:val="left" w:pos="7020" w:leader="none"/>
        </w:tabs>
        <w:autoSpaceDE w:val="false"/>
        <w:ind w:firstLine="709"/>
        <w:jc w:val="both"/>
        <w:outlineLvl w:val="1"/>
        <w:rPr/>
      </w:pPr>
      <w:r>
        <w:rPr/>
        <w:t>1.1. Приложение к постановлению «Муниципальная программа города Шарыпово «Обеспечение доступным и комфортным жильем жителей муниципального образования города Шарыпово» изложить в новой редакции, согласно приложению к настоящему постановлению.</w:t>
      </w:r>
    </w:p>
    <w:p>
      <w:pPr>
        <w:pStyle w:val="Normal"/>
        <w:widowControl w:val="false"/>
        <w:numPr>
          <w:ilvl w:val="0"/>
          <w:numId w:val="0"/>
        </w:numPr>
        <w:tabs>
          <w:tab w:val="clear" w:pos="708"/>
          <w:tab w:val="left" w:pos="7020" w:leader="none"/>
        </w:tabs>
        <w:autoSpaceDE w:val="false"/>
        <w:ind w:firstLine="709"/>
        <w:jc w:val="both"/>
        <w:outlineLvl w:val="1"/>
        <w:rPr/>
      </w:pPr>
      <w:r>
        <w:rPr/>
        <w:t>2. Контроль за исполнением настоящего постановления возложить на первого заместителя Главы города Шарыпово Д.В. Саюшева.</w:t>
      </w:r>
    </w:p>
    <w:p>
      <w:pPr>
        <w:pStyle w:val="Normal"/>
        <w:numPr>
          <w:ilvl w:val="0"/>
          <w:numId w:val="0"/>
        </w:numPr>
        <w:autoSpaceDE w:val="false"/>
        <w:ind w:firstLine="709"/>
        <w:jc w:val="both"/>
        <w:outlineLvl w:val="0"/>
        <w:rPr/>
      </w:pPr>
      <w:r>
        <w:rPr/>
        <w:t xml:space="preserve">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но не ранее 01.01.2024 года и подлежит размещению на официальном сайте муниципального образования города Шарыпово Красноярского края </w:t>
      </w:r>
      <w:r>
        <w:rPr>
          <w:bCs/>
          <w:szCs w:val="28"/>
        </w:rPr>
        <w:t>(</w:t>
      </w:r>
      <w:r>
        <w:rPr>
          <w:lang w:val="en-US"/>
        </w:rPr>
        <w:t>https</w:t>
      </w:r>
      <w:r>
        <w:rPr/>
        <w:t>://</w:t>
      </w:r>
      <w:r>
        <w:rPr>
          <w:lang w:val="en-US"/>
        </w:rPr>
        <w:t>sharypovo</w:t>
      </w:r>
      <w:r>
        <w:rPr/>
        <w:t>.</w:t>
      </w:r>
      <w:r>
        <w:rPr>
          <w:lang w:val="en-US"/>
        </w:rPr>
        <w:t>gosuslugi</w:t>
      </w:r>
      <w:r>
        <w:rPr/>
        <w:t>.</w:t>
      </w:r>
      <w:r>
        <w:rPr>
          <w:lang w:val="en-US"/>
        </w:rPr>
        <w:t>ru</w:t>
      </w:r>
      <w:r>
        <w:rPr/>
        <w:t>)</w:t>
      </w:r>
      <w:r>
        <w:rPr>
          <w:bCs/>
          <w:szCs w:val="28"/>
        </w:rPr>
        <w:t>.</w:t>
      </w:r>
    </w:p>
    <w:p>
      <w:pPr>
        <w:pStyle w:val="Normal"/>
        <w:autoSpaceDE w:val="false"/>
        <w:jc w:val="both"/>
        <w:rPr/>
      </w:pPr>
      <w:r>
        <w:rPr/>
      </w:r>
    </w:p>
    <w:p>
      <w:pPr>
        <w:pStyle w:val="Normal"/>
        <w:jc w:val="both"/>
        <w:rPr/>
      </w:pPr>
      <w:r>
        <w:rPr/>
      </w:r>
    </w:p>
    <w:p>
      <w:pPr>
        <w:pStyle w:val="Normal"/>
        <w:jc w:val="both"/>
        <w:rPr/>
      </w:pPr>
      <w:r>
        <w:rPr/>
      </w:r>
    </w:p>
    <w:p>
      <w:pPr>
        <w:pStyle w:val="Normal"/>
        <w:jc w:val="both"/>
        <w:rPr>
          <w:sz w:val="28"/>
          <w:szCs w:val="28"/>
        </w:rPr>
      </w:pPr>
      <w:r>
        <w:rPr>
          <w:spacing w:val="4"/>
        </w:rPr>
        <w:t>Глава города Шарыпово</w:t>
      </w:r>
      <w:r>
        <w:rPr>
          <w:spacing w:val="-1"/>
        </w:rPr>
        <w:t xml:space="preserve">          </w:t>
      </w:r>
      <w:r>
        <w:rPr/>
        <w:tab/>
        <w:t xml:space="preserve">       </w:t>
      </w:r>
      <w:r>
        <w:rPr>
          <w:i/>
          <w:iCs/>
          <w:spacing w:val="-4"/>
        </w:rPr>
        <w:tab/>
      </w:r>
      <w:r>
        <w:rPr>
          <w:i/>
          <w:iCs/>
        </w:rPr>
        <w:tab/>
      </w:r>
      <w:r>
        <w:rPr>
          <w:spacing w:val="-2"/>
        </w:rPr>
        <w:t xml:space="preserve">                                                      В.Г. Хохлов</w:t>
      </w:r>
    </w:p>
    <w:p>
      <w:pPr>
        <w:pStyle w:val="Normal"/>
        <w:widowControl w:val="false"/>
        <w:numPr>
          <w:ilvl w:val="0"/>
          <w:numId w:val="0"/>
        </w:numPr>
        <w:tabs>
          <w:tab w:val="clear" w:pos="708"/>
          <w:tab w:val="left" w:pos="7020" w:leader="none"/>
        </w:tabs>
        <w:autoSpaceDE w:val="false"/>
        <w:ind w:left="5245" w:hanging="0"/>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ind w:left="4860" w:hanging="0"/>
        <w:outlineLvl w:val="1"/>
        <w:rPr>
          <w:b/>
          <w:sz w:val="28"/>
          <w:szCs w:val="28"/>
        </w:rPr>
      </w:pPr>
      <w:r>
        <w:rPr>
          <w:b/>
          <w:sz w:val="28"/>
          <w:szCs w:val="28"/>
        </w:rPr>
        <w:t>Приложение к Постановлению Администрации города Шарыпово от 10.10.2023г. № 252</w:t>
      </w:r>
    </w:p>
    <w:p>
      <w:pPr>
        <w:pStyle w:val="Normal"/>
        <w:widowControl w:val="false"/>
        <w:numPr>
          <w:ilvl w:val="0"/>
          <w:numId w:val="0"/>
        </w:numPr>
        <w:tabs>
          <w:tab w:val="clear" w:pos="708"/>
          <w:tab w:val="left" w:pos="7020" w:leader="none"/>
        </w:tabs>
        <w:autoSpaceDE w:val="false"/>
        <w:ind w:left="4860" w:hanging="0"/>
        <w:outlineLvl w:val="1"/>
        <w:rPr>
          <w:sz w:val="28"/>
          <w:szCs w:val="28"/>
        </w:rPr>
      </w:pPr>
      <w:r>
        <w:rPr>
          <w:sz w:val="28"/>
          <w:szCs w:val="28"/>
        </w:rPr>
        <w:t xml:space="preserve">Приложение к Постановлению Администрации города Шарыпово от 13.10.2017г. № 205 </w:t>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t xml:space="preserve">Муниципальная программа города Шарыпово «Обеспечение доступным и комфортным жильем жителей муниципального образования города Шарыпово»  </w:t>
      </w:r>
    </w:p>
    <w:p>
      <w:pPr>
        <w:pStyle w:val="Normal"/>
        <w:widowControl w:val="false"/>
        <w:numPr>
          <w:ilvl w:val="0"/>
          <w:numId w:val="0"/>
        </w:numPr>
        <w:tabs>
          <w:tab w:val="clear" w:pos="708"/>
          <w:tab w:val="left" w:pos="7020" w:leader="none"/>
        </w:tabs>
        <w:autoSpaceDE w:val="false"/>
        <w:jc w:val="center"/>
        <w:outlineLvl w:val="1"/>
        <w:rPr>
          <w:sz w:val="28"/>
          <w:szCs w:val="28"/>
        </w:rPr>
      </w:pPr>
      <w:r>
        <w:rPr>
          <w:sz w:val="28"/>
          <w:szCs w:val="28"/>
        </w:rPr>
      </w:r>
    </w:p>
    <w:p>
      <w:pPr>
        <w:pStyle w:val="Normal"/>
        <w:widowControl w:val="false"/>
        <w:numPr>
          <w:ilvl w:val="0"/>
          <w:numId w:val="0"/>
        </w:numPr>
        <w:tabs>
          <w:tab w:val="clear" w:pos="708"/>
          <w:tab w:val="left" w:pos="7020" w:leader="none"/>
        </w:tabs>
        <w:autoSpaceDE w:val="false"/>
        <w:jc w:val="center"/>
        <w:outlineLvl w:val="1"/>
        <w:rPr>
          <w:b/>
          <w:sz w:val="28"/>
          <w:szCs w:val="28"/>
        </w:rPr>
      </w:pPr>
      <w:r>
        <w:rPr>
          <w:b/>
          <w:sz w:val="28"/>
          <w:szCs w:val="28"/>
        </w:rPr>
        <w:t>1. Паспорт муниципальной программы</w:t>
      </w:r>
    </w:p>
    <w:p>
      <w:pPr>
        <w:pStyle w:val="Normal"/>
        <w:rPr>
          <w:b/>
          <w:sz w:val="28"/>
          <w:szCs w:val="28"/>
        </w:rPr>
      </w:pPr>
      <w:r>
        <w:rPr>
          <w:b/>
          <w:sz w:val="28"/>
          <w:szCs w:val="28"/>
        </w:rPr>
      </w:r>
    </w:p>
    <w:tbl>
      <w:tblPr>
        <w:tblW w:w="9648" w:type="dxa"/>
        <w:jc w:val="left"/>
        <w:tblInd w:w="0" w:type="dxa"/>
        <w:tblLayout w:type="fixed"/>
        <w:tblCellMar>
          <w:top w:w="0" w:type="dxa"/>
          <w:left w:w="108" w:type="dxa"/>
          <w:bottom w:w="0" w:type="dxa"/>
          <w:right w:w="108" w:type="dxa"/>
        </w:tblCellMar>
      </w:tblPr>
      <w:tblGrid>
        <w:gridCol w:w="3708"/>
        <w:gridCol w:w="5940"/>
      </w:tblGrid>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Наименование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pPr>
            <w:r>
              <w:rPr>
                <w:sz w:val="28"/>
                <w:szCs w:val="28"/>
              </w:rPr>
              <w:t>Обеспечение доступным и комфортным жильем жителей муниципального образования города Шарыпово (далее - Программа)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jc w:val="both"/>
              <w:rPr>
                <w:sz w:val="28"/>
                <w:szCs w:val="28"/>
              </w:rPr>
            </w:pPr>
            <w:r>
              <w:rPr>
                <w:sz w:val="28"/>
                <w:szCs w:val="28"/>
              </w:rPr>
              <w:t>Основания для разработки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8"/>
                <w:szCs w:val="28"/>
              </w:rPr>
            </w:pPr>
            <w:r>
              <w:rPr>
                <w:rFonts w:cs="Times New Roman" w:ascii="Times New Roman" w:hAnsi="Times New Roman"/>
                <w:sz w:val="28"/>
                <w:szCs w:val="28"/>
              </w:rPr>
              <w:t>Конституция Российской Федерации;</w:t>
            </w:r>
          </w:p>
          <w:p>
            <w:pPr>
              <w:pStyle w:val="ConsPlusNormal1"/>
              <w:jc w:val="both"/>
              <w:rPr>
                <w:rFonts w:ascii="Times New Roman" w:hAnsi="Times New Roman" w:cs="Times New Roman"/>
                <w:sz w:val="28"/>
                <w:szCs w:val="28"/>
              </w:rPr>
            </w:pPr>
            <w:r>
              <w:rPr>
                <w:rFonts w:cs="Times New Roman" w:ascii="Times New Roman" w:hAnsi="Times New Roman"/>
                <w:sz w:val="28"/>
                <w:szCs w:val="28"/>
              </w:rPr>
              <w:t>Статья 179 Бюджетного кодекса Российской Федерации;</w:t>
            </w:r>
          </w:p>
          <w:p>
            <w:pPr>
              <w:pStyle w:val="Normal"/>
              <w:widowControl w:val="false"/>
              <w:autoSpaceDE w:val="false"/>
              <w:jc w:val="both"/>
              <w:rPr>
                <w:sz w:val="28"/>
                <w:szCs w:val="28"/>
              </w:rPr>
            </w:pPr>
            <w:r>
              <w:rPr>
                <w:sz w:val="28"/>
                <w:szCs w:val="28"/>
              </w:rPr>
              <w:t>Постановление Администрации города Шарыпово от 30.07.2013 №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w:t>
            </w:r>
          </w:p>
          <w:p>
            <w:pPr>
              <w:pStyle w:val="Normal"/>
              <w:jc w:val="both"/>
              <w:rPr/>
            </w:pPr>
            <w:bookmarkStart w:id="2" w:name="_Hlk125026211"/>
            <w:r>
              <w:rPr>
                <w:sz w:val="28"/>
                <w:szCs w:val="28"/>
              </w:rPr>
              <w:t xml:space="preserve">Распоряжение Администрации города Шарыпово от 20.06.2023 № 846 </w:t>
            </w:r>
            <w:r>
              <w:rPr>
                <w:spacing w:val="-10"/>
                <w:sz w:val="28"/>
                <w:szCs w:val="28"/>
              </w:rPr>
              <w:t xml:space="preserve">«Об утверждении Перечня муниципальных программ муниципального образования города Шарыпово на 2024-2026 годы» </w:t>
            </w:r>
            <w:bookmarkEnd w:id="2"/>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Ответственный исполнитель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Соисполнители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tcPr>
          <w:p>
            <w:pPr>
              <w:pStyle w:val="ListParagraph"/>
              <w:spacing w:lineRule="auto" w:line="240"/>
              <w:ind w:left="0" w:hanging="0"/>
              <w:rPr>
                <w:rFonts w:ascii="Times New Roman" w:hAnsi="Times New Roman" w:cs="Times New Roman"/>
                <w:sz w:val="28"/>
                <w:szCs w:val="28"/>
              </w:rPr>
            </w:pPr>
            <w:r>
              <w:rPr>
                <w:rFonts w:cs="Times New Roman" w:ascii="Times New Roman" w:hAnsi="Times New Roman"/>
                <w:sz w:val="28"/>
                <w:szCs w:val="28"/>
              </w:rPr>
              <w:t>1.Управление образованием Администрации города Шарыпово;</w:t>
            </w:r>
          </w:p>
          <w:p>
            <w:pPr>
              <w:pStyle w:val="ListParagraph"/>
              <w:spacing w:lineRule="auto" w:line="240"/>
              <w:ind w:left="0" w:hanging="0"/>
              <w:rPr>
                <w:rFonts w:ascii="Times New Roman" w:hAnsi="Times New Roman" w:cs="Times New Roman"/>
                <w:sz w:val="28"/>
                <w:szCs w:val="28"/>
              </w:rPr>
            </w:pPr>
            <w:r>
              <w:rPr>
                <w:rFonts w:cs="Times New Roman" w:ascii="Times New Roman" w:hAnsi="Times New Roman"/>
                <w:sz w:val="28"/>
                <w:szCs w:val="28"/>
              </w:rPr>
              <w:t xml:space="preserve">2. Муниципальное казенное учреждение </w:t>
            </w:r>
          </w:p>
          <w:p>
            <w:pPr>
              <w:pStyle w:val="ListParagraph"/>
              <w:spacing w:lineRule="auto" w:line="240"/>
              <w:ind w:left="0" w:hanging="0"/>
              <w:rPr>
                <w:sz w:val="28"/>
                <w:szCs w:val="28"/>
              </w:rPr>
            </w:pPr>
            <w:r>
              <w:rPr>
                <w:rFonts w:cs="Times New Roman" w:ascii="Times New Roman" w:hAnsi="Times New Roman"/>
                <w:sz w:val="28"/>
                <w:szCs w:val="28"/>
              </w:rPr>
              <w:t>«Управление капитального строительства»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jc w:val="both"/>
              <w:rPr>
                <w:sz w:val="28"/>
                <w:szCs w:val="28"/>
              </w:rPr>
            </w:pPr>
            <w:r>
              <w:rPr>
                <w:sz w:val="28"/>
                <w:szCs w:val="28"/>
              </w:rPr>
              <w:t>Перечень подпрограмм и отдельных мероприятий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Подпрограммы:</w:t>
            </w:r>
          </w:p>
          <w:p>
            <w:pPr>
              <w:pStyle w:val="Normal"/>
              <w:rPr/>
            </w:pPr>
            <w:r>
              <w:rPr>
                <w:sz w:val="28"/>
                <w:szCs w:val="28"/>
              </w:rPr>
              <w:t>1. «Переселение граждан из аварийного жилищного фонда муниципального образования города Шарыпово» (приложение № 1 к муниципальной программе);</w:t>
            </w:r>
          </w:p>
          <w:p>
            <w:pPr>
              <w:pStyle w:val="Normal"/>
              <w:rPr>
                <w:sz w:val="28"/>
                <w:szCs w:val="28"/>
              </w:rPr>
            </w:pPr>
            <w:r>
              <w:rPr>
                <w:sz w:val="28"/>
                <w:szCs w:val="28"/>
              </w:rPr>
              <w:t xml:space="preserve">2. </w:t>
            </w:r>
            <w:bookmarkStart w:id="3" w:name="_Hlk125030792"/>
            <w:r>
              <w:rPr>
                <w:sz w:val="28"/>
                <w:szCs w:val="28"/>
              </w:rPr>
              <w:t xml:space="preserve">«Обеспечение жильем молодых семей в городе Шарыпово» </w:t>
            </w:r>
            <w:bookmarkEnd w:id="3"/>
            <w:r>
              <w:rPr>
                <w:sz w:val="28"/>
                <w:szCs w:val="28"/>
              </w:rPr>
              <w:t>(приложение № 2 к муниципальной программе);</w:t>
            </w:r>
          </w:p>
          <w:p>
            <w:pPr>
              <w:pStyle w:val="Normal"/>
              <w:rPr>
                <w:sz w:val="28"/>
                <w:szCs w:val="28"/>
              </w:rPr>
            </w:pPr>
            <w:r>
              <w:rPr>
                <w:sz w:val="28"/>
                <w:szCs w:val="28"/>
              </w:rPr>
              <w:t>3. «Обеспечение жилыми помещениями детей - сирот и детей, оставшихся без попечения родителей, лиц из числа детей - сирот, оставшихся без попечения родителей» (приложение № 3 к муниципальной программе)</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Цели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sz w:val="28"/>
                <w:szCs w:val="28"/>
              </w:rPr>
            </w:pPr>
            <w:r>
              <w:rPr>
                <w:sz w:val="28"/>
                <w:szCs w:val="28"/>
              </w:rPr>
              <w:t xml:space="preserve">Предоставление государственной поддержки для обеспечения доступным и комфортным жильем жителей муниципального образования города Шарыпово </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rPr>
                <w:sz w:val="28"/>
                <w:szCs w:val="28"/>
              </w:rPr>
            </w:pPr>
            <w:r>
              <w:rPr>
                <w:sz w:val="28"/>
                <w:szCs w:val="28"/>
              </w:rPr>
              <w:t>Задачи муниципальной программы</w:t>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15" w:leader="none"/>
              </w:tabs>
              <w:jc w:val="both"/>
              <w:rPr/>
            </w:pPr>
            <w:r>
              <w:rPr>
                <w:sz w:val="28"/>
                <w:szCs w:val="28"/>
              </w:rPr>
              <w:t>1.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jc w:val="both"/>
              <w:rPr>
                <w:sz w:val="28"/>
                <w:szCs w:val="28"/>
              </w:rPr>
            </w:pPr>
            <w:r>
              <w:rPr>
                <w:sz w:val="28"/>
                <w:szCs w:val="28"/>
              </w:rPr>
              <w:t xml:space="preserve">2.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pPr>
              <w:pStyle w:val="Normal"/>
              <w:jc w:val="both"/>
              <w:rPr>
                <w:sz w:val="28"/>
                <w:szCs w:val="28"/>
              </w:rPr>
            </w:pPr>
            <w:r>
              <w:rPr>
                <w:sz w:val="28"/>
                <w:szCs w:val="28"/>
              </w:rPr>
              <w:t>3. Оказание государственной поддержки детям-сиротам и детям, оставшимся без попечения родителей, а также лицам из их числа</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rPr>
                <w:sz w:val="28"/>
                <w:szCs w:val="28"/>
              </w:rPr>
            </w:pPr>
            <w:r>
              <w:rPr>
                <w:sz w:val="28"/>
                <w:szCs w:val="28"/>
              </w:rPr>
              <w:t>Этапы и сроки реализации муниципальной программы</w:t>
            </w:r>
          </w:p>
          <w:p>
            <w:pPr>
              <w:pStyle w:val="Normal"/>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snapToGrid w:val="false"/>
              <w:ind w:firstLine="252"/>
              <w:rPr>
                <w:sz w:val="28"/>
                <w:szCs w:val="28"/>
              </w:rPr>
            </w:pPr>
            <w:r>
              <w:rPr>
                <w:sz w:val="28"/>
                <w:szCs w:val="28"/>
              </w:rPr>
            </w:r>
          </w:p>
          <w:p>
            <w:pPr>
              <w:pStyle w:val="Normal"/>
              <w:rPr/>
            </w:pPr>
            <w:r>
              <w:rPr>
                <w:sz w:val="28"/>
                <w:szCs w:val="28"/>
              </w:rPr>
              <w:t>2018-2026 годы</w:t>
            </w:r>
          </w:p>
        </w:tc>
      </w:tr>
      <w:tr>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spacing w:before="180" w:after="120"/>
              <w:rPr>
                <w:sz w:val="28"/>
                <w:szCs w:val="28"/>
              </w:rPr>
            </w:pPr>
            <w:hyperlink w:anchor="Par155">
              <w:r>
                <w:rPr>
                  <w:rStyle w:val="-"/>
                  <w:sz w:val="28"/>
                  <w:szCs w:val="28"/>
                </w:rPr>
                <w:t>Перечень</w:t>
              </w:r>
            </w:hyperlink>
            <w:r>
              <w:rPr>
                <w:sz w:val="28"/>
                <w:szCs w:val="28"/>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к паспорту муниципальной программы)</w:t>
            </w:r>
          </w:p>
          <w:p>
            <w:pPr>
              <w:pStyle w:val="Normal"/>
              <w:autoSpaceDE w:val="false"/>
              <w:spacing w:before="180" w:after="120"/>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tcPr>
          <w:p>
            <w:pPr>
              <w:pStyle w:val="Normal"/>
              <w:autoSpaceDE w:val="false"/>
              <w:rPr>
                <w:sz w:val="28"/>
                <w:szCs w:val="28"/>
                <w:lang w:eastAsia="en-US"/>
              </w:rPr>
            </w:pPr>
            <w:r>
              <w:rPr>
                <w:sz w:val="28"/>
                <w:szCs w:val="28"/>
                <w:lang w:eastAsia="en-US"/>
              </w:rPr>
              <w:t>приложение N 1 к паспорту муниципальной программы</w:t>
            </w:r>
          </w:p>
          <w:p>
            <w:pPr>
              <w:pStyle w:val="Normal"/>
              <w:ind w:firstLine="252"/>
              <w:rPr>
                <w:sz w:val="28"/>
                <w:szCs w:val="28"/>
                <w:lang w:eastAsia="en-US"/>
              </w:rPr>
            </w:pPr>
            <w:r>
              <w:rPr>
                <w:sz w:val="28"/>
                <w:szCs w:val="28"/>
                <w:lang w:eastAsia="en-US"/>
              </w:rPr>
            </w:r>
          </w:p>
        </w:tc>
      </w:tr>
      <w:tr>
        <w:trPr>
          <w:trHeight w:val="1124" w:hRule="atLeast"/>
        </w:trPr>
        <w:tc>
          <w:tcPr>
            <w:tcW w:w="3708" w:type="dxa"/>
            <w:tcBorders>
              <w:top w:val="single" w:sz="4" w:space="0" w:color="000000"/>
              <w:left w:val="single" w:sz="4" w:space="0" w:color="000000"/>
              <w:bottom w:val="single" w:sz="4" w:space="0" w:color="000000"/>
              <w:right w:val="single" w:sz="4" w:space="0" w:color="000000"/>
            </w:tcBorders>
          </w:tcPr>
          <w:p>
            <w:pPr>
              <w:pStyle w:val="Normal"/>
              <w:autoSpaceDE w:val="false"/>
              <w:rPr>
                <w:sz w:val="28"/>
                <w:szCs w:val="28"/>
              </w:rPr>
            </w:pPr>
            <w:bookmarkStart w:id="4" w:name="_Hlk96428509"/>
            <w:bookmarkEnd w:id="4"/>
            <w:r>
              <w:rPr>
                <w:sz w:val="28"/>
                <w:szCs w:val="28"/>
              </w:rPr>
              <w:t>Информация по ресурсному обеспечению муниципальной программы, в том числе по годам реализации программы</w:t>
            </w:r>
          </w:p>
          <w:p>
            <w:pPr>
              <w:pStyle w:val="Normal"/>
              <w:autoSpaceDE w:val="false"/>
              <w:spacing w:before="180" w:after="120"/>
              <w:jc w:val="both"/>
              <w:rPr>
                <w:sz w:val="28"/>
                <w:szCs w:val="28"/>
              </w:rPr>
            </w:pPr>
            <w:r>
              <w:rPr>
                <w:sz w:val="28"/>
                <w:szCs w:val="28"/>
              </w:rPr>
            </w:r>
          </w:p>
        </w:tc>
        <w:tc>
          <w:tcPr>
            <w:tcW w:w="5940" w:type="dxa"/>
            <w:tcBorders>
              <w:top w:val="single" w:sz="4" w:space="0" w:color="000000"/>
              <w:left w:val="single" w:sz="4" w:space="0" w:color="000000"/>
              <w:bottom w:val="single" w:sz="4" w:space="0" w:color="000000"/>
              <w:right w:val="single" w:sz="4" w:space="0" w:color="000000"/>
            </w:tcBorders>
            <w:vAlign w:val="center"/>
          </w:tcPr>
          <w:p>
            <w:pPr>
              <w:pStyle w:val="13"/>
              <w:rPr/>
            </w:pPr>
            <w:r>
              <w:rPr>
                <w:sz w:val="28"/>
                <w:szCs w:val="28"/>
              </w:rPr>
              <w:t>Общий объем финансирования муниципальной программы – 129 109,7 тыс. рублей, в том числе:</w:t>
            </w:r>
          </w:p>
          <w:p>
            <w:pPr>
              <w:pStyle w:val="13"/>
              <w:rPr>
                <w:sz w:val="28"/>
                <w:szCs w:val="28"/>
              </w:rPr>
            </w:pPr>
            <w:r>
              <w:rPr>
                <w:sz w:val="28"/>
                <w:szCs w:val="28"/>
              </w:rPr>
              <w:t xml:space="preserve">2018 год – 7 675,3 тыс. рублей; </w:t>
            </w:r>
          </w:p>
          <w:p>
            <w:pPr>
              <w:pStyle w:val="13"/>
              <w:rPr>
                <w:sz w:val="28"/>
                <w:szCs w:val="28"/>
              </w:rPr>
            </w:pPr>
            <w:r>
              <w:rPr>
                <w:sz w:val="28"/>
                <w:szCs w:val="28"/>
              </w:rPr>
              <w:t>2019 год – 7 793,0 тыс. рублей;</w:t>
            </w:r>
          </w:p>
          <w:p>
            <w:pPr>
              <w:pStyle w:val="13"/>
              <w:rPr/>
            </w:pPr>
            <w:r>
              <w:rPr>
                <w:sz w:val="28"/>
                <w:szCs w:val="28"/>
              </w:rPr>
              <w:t>2020 год – 9 227,0 тыс. рублей;</w:t>
            </w:r>
          </w:p>
          <w:p>
            <w:pPr>
              <w:pStyle w:val="13"/>
              <w:rPr/>
            </w:pPr>
            <w:r>
              <w:rPr>
                <w:sz w:val="28"/>
                <w:szCs w:val="28"/>
              </w:rPr>
              <w:t>2021 год – 10 404,8 тыс. рублей;</w:t>
            </w:r>
          </w:p>
          <w:p>
            <w:pPr>
              <w:pStyle w:val="13"/>
              <w:rPr/>
            </w:pPr>
            <w:r>
              <w:rPr>
                <w:sz w:val="28"/>
                <w:szCs w:val="28"/>
              </w:rPr>
              <w:t>2022 год – 49 335,3 тыс. рублей;</w:t>
            </w:r>
          </w:p>
          <w:p>
            <w:pPr>
              <w:pStyle w:val="13"/>
              <w:rPr>
                <w:sz w:val="28"/>
                <w:szCs w:val="28"/>
              </w:rPr>
            </w:pPr>
            <w:r>
              <w:rPr>
                <w:sz w:val="28"/>
                <w:szCs w:val="28"/>
              </w:rPr>
              <w:t>2023 год – 18 182,5 тыс. рублей;</w:t>
            </w:r>
          </w:p>
          <w:p>
            <w:pPr>
              <w:pStyle w:val="13"/>
              <w:rPr>
                <w:sz w:val="28"/>
                <w:szCs w:val="28"/>
              </w:rPr>
            </w:pPr>
            <w:r>
              <w:rPr>
                <w:sz w:val="28"/>
                <w:szCs w:val="28"/>
              </w:rPr>
              <w:t>2024 год – 8 808,0 тыс. рублей;</w:t>
            </w:r>
          </w:p>
          <w:p>
            <w:pPr>
              <w:pStyle w:val="13"/>
              <w:rPr>
                <w:sz w:val="28"/>
                <w:szCs w:val="28"/>
              </w:rPr>
            </w:pPr>
            <w:r>
              <w:rPr>
                <w:sz w:val="28"/>
                <w:szCs w:val="28"/>
              </w:rPr>
              <w:t>2025 год – 8 841,9 тыс. рублей;</w:t>
            </w:r>
          </w:p>
          <w:p>
            <w:pPr>
              <w:pStyle w:val="13"/>
              <w:rPr>
                <w:sz w:val="28"/>
                <w:szCs w:val="28"/>
              </w:rPr>
            </w:pPr>
            <w:r>
              <w:rPr>
                <w:sz w:val="28"/>
                <w:szCs w:val="28"/>
              </w:rPr>
              <w:t>2026 год – 8 841,9 тыс. рублей.</w:t>
            </w:r>
          </w:p>
          <w:p>
            <w:pPr>
              <w:pStyle w:val="13"/>
              <w:rPr>
                <w:sz w:val="28"/>
                <w:szCs w:val="28"/>
              </w:rPr>
            </w:pPr>
            <w:r>
              <w:rPr>
                <w:sz w:val="28"/>
                <w:szCs w:val="28"/>
              </w:rPr>
              <w:t>в том числе:</w:t>
            </w:r>
          </w:p>
          <w:p>
            <w:pPr>
              <w:pStyle w:val="13"/>
              <w:rPr/>
            </w:pPr>
            <w:r>
              <w:rPr>
                <w:sz w:val="28"/>
                <w:szCs w:val="28"/>
              </w:rPr>
              <w:t xml:space="preserve">средства федерального бюджета – 10 814,8 тыс. рублей: </w:t>
            </w:r>
          </w:p>
          <w:p>
            <w:pPr>
              <w:pStyle w:val="13"/>
              <w:rPr>
                <w:sz w:val="28"/>
                <w:szCs w:val="28"/>
              </w:rPr>
            </w:pPr>
            <w:r>
              <w:rPr>
                <w:sz w:val="28"/>
                <w:szCs w:val="28"/>
              </w:rPr>
              <w:t xml:space="preserve">2018 год – 1 149,4 тыс. рублей; </w:t>
            </w:r>
          </w:p>
          <w:p>
            <w:pPr>
              <w:pStyle w:val="13"/>
              <w:rPr>
                <w:sz w:val="28"/>
                <w:szCs w:val="28"/>
              </w:rPr>
            </w:pPr>
            <w:r>
              <w:rPr>
                <w:sz w:val="28"/>
                <w:szCs w:val="28"/>
              </w:rPr>
              <w:t>2019 год – 210,4 тыс. рублей;</w:t>
            </w:r>
          </w:p>
          <w:p>
            <w:pPr>
              <w:pStyle w:val="13"/>
              <w:rPr>
                <w:sz w:val="28"/>
                <w:szCs w:val="28"/>
              </w:rPr>
            </w:pPr>
            <w:r>
              <w:rPr>
                <w:sz w:val="28"/>
                <w:szCs w:val="28"/>
              </w:rPr>
              <w:t>2020 год – 185,3 тыс. рублей;</w:t>
            </w:r>
          </w:p>
          <w:p>
            <w:pPr>
              <w:pStyle w:val="13"/>
              <w:rPr/>
            </w:pPr>
            <w:r>
              <w:rPr>
                <w:sz w:val="28"/>
                <w:szCs w:val="28"/>
              </w:rPr>
              <w:t>2021 год – 7 229,0 тыс. рублей;</w:t>
            </w:r>
          </w:p>
          <w:p>
            <w:pPr>
              <w:pStyle w:val="13"/>
              <w:rPr/>
            </w:pPr>
            <w:r>
              <w:rPr>
                <w:sz w:val="28"/>
                <w:szCs w:val="28"/>
              </w:rPr>
              <w:t>2022 год – 928,8 тыс. рублей;</w:t>
            </w:r>
          </w:p>
          <w:p>
            <w:pPr>
              <w:pStyle w:val="13"/>
              <w:rPr>
                <w:sz w:val="28"/>
                <w:szCs w:val="28"/>
              </w:rPr>
            </w:pPr>
            <w:r>
              <w:rPr>
                <w:sz w:val="28"/>
                <w:szCs w:val="28"/>
              </w:rPr>
              <w:t>2023 год – 271,3 тыс. рублей;</w:t>
            </w:r>
          </w:p>
          <w:p>
            <w:pPr>
              <w:pStyle w:val="13"/>
              <w:rPr/>
            </w:pPr>
            <w:r>
              <w:rPr>
                <w:sz w:val="28"/>
                <w:szCs w:val="28"/>
              </w:rPr>
              <w:t xml:space="preserve">2024 год – 279,8 тыс. рублей; </w:t>
            </w:r>
          </w:p>
          <w:p>
            <w:pPr>
              <w:pStyle w:val="13"/>
              <w:rPr/>
            </w:pPr>
            <w:r>
              <w:rPr>
                <w:sz w:val="28"/>
                <w:szCs w:val="28"/>
              </w:rPr>
              <w:t>2025 год – 280,4 тыс. рублей;</w:t>
            </w:r>
          </w:p>
          <w:p>
            <w:pPr>
              <w:pStyle w:val="13"/>
              <w:rPr/>
            </w:pPr>
            <w:r>
              <w:rPr>
                <w:sz w:val="28"/>
                <w:szCs w:val="28"/>
              </w:rPr>
              <w:t>2026 год – 280,4 тыс. рублей.</w:t>
            </w:r>
          </w:p>
          <w:p>
            <w:pPr>
              <w:pStyle w:val="13"/>
              <w:rPr/>
            </w:pPr>
            <w:r>
              <w:rPr>
                <w:sz w:val="28"/>
                <w:szCs w:val="28"/>
              </w:rPr>
              <w:t>средства краевого бюджета – 114 421,1 тыс. рублей:</w:t>
            </w:r>
          </w:p>
          <w:p>
            <w:pPr>
              <w:pStyle w:val="13"/>
              <w:rPr>
                <w:sz w:val="28"/>
                <w:szCs w:val="28"/>
              </w:rPr>
            </w:pPr>
            <w:r>
              <w:rPr>
                <w:sz w:val="28"/>
                <w:szCs w:val="28"/>
              </w:rPr>
              <w:t xml:space="preserve">2018 год – 6 278,5 тыс. рублей; </w:t>
            </w:r>
          </w:p>
          <w:p>
            <w:pPr>
              <w:pStyle w:val="13"/>
              <w:rPr>
                <w:sz w:val="28"/>
                <w:szCs w:val="28"/>
              </w:rPr>
            </w:pPr>
            <w:r>
              <w:rPr>
                <w:sz w:val="28"/>
                <w:szCs w:val="28"/>
              </w:rPr>
              <w:t>2019 год – 7 082,6 тыс. рублей;</w:t>
            </w:r>
          </w:p>
          <w:p>
            <w:pPr>
              <w:pStyle w:val="13"/>
              <w:rPr/>
            </w:pPr>
            <w:r>
              <w:rPr>
                <w:sz w:val="28"/>
                <w:szCs w:val="28"/>
              </w:rPr>
              <w:t>2020 год – 8 541,7 тыс. рублей;</w:t>
            </w:r>
          </w:p>
          <w:p>
            <w:pPr>
              <w:pStyle w:val="13"/>
              <w:rPr/>
            </w:pPr>
            <w:r>
              <w:rPr>
                <w:sz w:val="28"/>
                <w:szCs w:val="28"/>
              </w:rPr>
              <w:t>2021 год – 2 786,1 тыс. рублей;</w:t>
            </w:r>
          </w:p>
          <w:p>
            <w:pPr>
              <w:pStyle w:val="13"/>
              <w:rPr>
                <w:sz w:val="28"/>
                <w:szCs w:val="28"/>
              </w:rPr>
            </w:pPr>
            <w:r>
              <w:rPr>
                <w:sz w:val="28"/>
                <w:szCs w:val="28"/>
              </w:rPr>
              <w:t>2022 год – 47 420,8 тыс. рублей;</w:t>
            </w:r>
          </w:p>
          <w:p>
            <w:pPr>
              <w:pStyle w:val="13"/>
              <w:rPr>
                <w:sz w:val="28"/>
                <w:szCs w:val="28"/>
              </w:rPr>
            </w:pPr>
            <w:r>
              <w:rPr>
                <w:sz w:val="28"/>
                <w:szCs w:val="28"/>
              </w:rPr>
              <w:t>2023 год – 17 710,2 тыс. рублей;</w:t>
            </w:r>
          </w:p>
          <w:p>
            <w:pPr>
              <w:pStyle w:val="13"/>
              <w:rPr>
                <w:sz w:val="28"/>
                <w:szCs w:val="28"/>
              </w:rPr>
            </w:pPr>
            <w:r>
              <w:rPr>
                <w:sz w:val="28"/>
                <w:szCs w:val="28"/>
              </w:rPr>
              <w:t>2024 год – 8 178,2 тыс. рублей;</w:t>
            </w:r>
          </w:p>
          <w:p>
            <w:pPr>
              <w:pStyle w:val="13"/>
              <w:rPr/>
            </w:pPr>
            <w:r>
              <w:rPr>
                <w:sz w:val="28"/>
                <w:szCs w:val="28"/>
              </w:rPr>
              <w:t>2025 год – 8 211,5 тыс. рублей;</w:t>
            </w:r>
          </w:p>
          <w:p>
            <w:pPr>
              <w:pStyle w:val="13"/>
              <w:rPr/>
            </w:pPr>
            <w:r>
              <w:rPr>
                <w:sz w:val="28"/>
                <w:szCs w:val="28"/>
              </w:rPr>
              <w:t>2026 год – 8 211,5 тыс. рублей.</w:t>
            </w:r>
          </w:p>
          <w:p>
            <w:pPr>
              <w:pStyle w:val="13"/>
              <w:rPr/>
            </w:pPr>
            <w:r>
              <w:rPr>
                <w:sz w:val="28"/>
                <w:szCs w:val="28"/>
              </w:rPr>
              <w:t xml:space="preserve">средства бюджета городского округа города Шарыпово (далее – бюджет города Шарыпово) – 3 873,8 тыс. рублей: </w:t>
            </w:r>
          </w:p>
          <w:p>
            <w:pPr>
              <w:pStyle w:val="13"/>
              <w:rPr>
                <w:sz w:val="28"/>
                <w:szCs w:val="28"/>
              </w:rPr>
            </w:pPr>
            <w:r>
              <w:rPr>
                <w:sz w:val="28"/>
                <w:szCs w:val="28"/>
              </w:rPr>
              <w:t xml:space="preserve">2018 год – 247,4 тыс. рублей; </w:t>
            </w:r>
          </w:p>
          <w:p>
            <w:pPr>
              <w:pStyle w:val="13"/>
              <w:rPr>
                <w:sz w:val="28"/>
                <w:szCs w:val="28"/>
              </w:rPr>
            </w:pPr>
            <w:r>
              <w:rPr>
                <w:sz w:val="28"/>
                <w:szCs w:val="28"/>
              </w:rPr>
              <w:t>2019 год – 500,00 тыс. рублей;</w:t>
            </w:r>
          </w:p>
          <w:p>
            <w:pPr>
              <w:pStyle w:val="13"/>
              <w:rPr>
                <w:sz w:val="28"/>
                <w:szCs w:val="28"/>
              </w:rPr>
            </w:pPr>
            <w:r>
              <w:rPr>
                <w:sz w:val="28"/>
                <w:szCs w:val="28"/>
              </w:rPr>
              <w:t>2020 год – 500,00 тыс. рублей;</w:t>
            </w:r>
          </w:p>
          <w:p>
            <w:pPr>
              <w:pStyle w:val="13"/>
              <w:rPr/>
            </w:pPr>
            <w:r>
              <w:rPr>
                <w:sz w:val="28"/>
                <w:szCs w:val="28"/>
              </w:rPr>
              <w:t>2021 год – 389,7 тыс. рублей;</w:t>
            </w:r>
          </w:p>
          <w:p>
            <w:pPr>
              <w:pStyle w:val="13"/>
              <w:rPr>
                <w:sz w:val="28"/>
                <w:szCs w:val="28"/>
              </w:rPr>
            </w:pPr>
            <w:r>
              <w:rPr>
                <w:sz w:val="28"/>
                <w:szCs w:val="28"/>
              </w:rPr>
              <w:t>2022 год – 985,7 тыс. рублей;</w:t>
            </w:r>
          </w:p>
          <w:p>
            <w:pPr>
              <w:pStyle w:val="13"/>
              <w:rPr>
                <w:sz w:val="28"/>
                <w:szCs w:val="28"/>
              </w:rPr>
            </w:pPr>
            <w:r>
              <w:rPr>
                <w:sz w:val="28"/>
                <w:szCs w:val="28"/>
              </w:rPr>
              <w:t>2023 год – 201,0 тыс. рублей;</w:t>
            </w:r>
          </w:p>
          <w:p>
            <w:pPr>
              <w:pStyle w:val="13"/>
              <w:rPr>
                <w:sz w:val="28"/>
                <w:szCs w:val="28"/>
              </w:rPr>
            </w:pPr>
            <w:r>
              <w:rPr>
                <w:sz w:val="28"/>
                <w:szCs w:val="28"/>
              </w:rPr>
              <w:t>2024 год – 350,0 тыс. рублей;</w:t>
            </w:r>
          </w:p>
          <w:p>
            <w:pPr>
              <w:pStyle w:val="13"/>
              <w:rPr/>
            </w:pPr>
            <w:r>
              <w:rPr>
                <w:sz w:val="28"/>
                <w:szCs w:val="28"/>
              </w:rPr>
              <w:t>2025 год – 350,0 тыс. рублей;</w:t>
            </w:r>
          </w:p>
          <w:p>
            <w:pPr>
              <w:pStyle w:val="13"/>
              <w:rPr/>
            </w:pPr>
            <w:r>
              <w:rPr>
                <w:sz w:val="28"/>
                <w:szCs w:val="28"/>
              </w:rPr>
              <w:t>2026 год – 350,0 тыс. рублей.</w:t>
            </w:r>
          </w:p>
        </w:tc>
      </w:tr>
    </w:tbl>
    <w:p>
      <w:pPr>
        <w:pStyle w:val="ListParagraph"/>
        <w:widowControl/>
        <w:numPr>
          <w:ilvl w:val="0"/>
          <w:numId w:val="0"/>
        </w:numPr>
        <w:tabs>
          <w:tab w:val="clear" w:pos="708"/>
          <w:tab w:val="left" w:pos="1134" w:leader="none"/>
          <w:tab w:val="left" w:pos="1418" w:leader="none"/>
        </w:tabs>
        <w:suppressAutoHyphens w:val="false"/>
        <w:spacing w:lineRule="auto" w:line="240" w:before="0" w:after="0"/>
        <w:ind w:left="0" w:hanging="0"/>
        <w:contextualSpacing/>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widowControl/>
        <w:numPr>
          <w:ilvl w:val="0"/>
          <w:numId w:val="0"/>
        </w:numPr>
        <w:tabs>
          <w:tab w:val="clear" w:pos="708"/>
          <w:tab w:val="left" w:pos="1134" w:leader="none"/>
          <w:tab w:val="left" w:pos="1418" w:leader="none"/>
        </w:tabs>
        <w:suppressAutoHyphens w:val="false"/>
        <w:spacing w:lineRule="auto" w:line="240" w:before="0" w:after="0"/>
        <w:ind w:left="0" w:hanging="0"/>
        <w:contextualSpacing/>
        <w:outlineLvl w:val="1"/>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ListParagraph"/>
        <w:numPr>
          <w:ilvl w:val="0"/>
          <w:numId w:val="0"/>
        </w:numPr>
        <w:tabs>
          <w:tab w:val="clear" w:pos="708"/>
          <w:tab w:val="left" w:pos="0" w:leader="none"/>
          <w:tab w:val="left" w:pos="1418" w:leader="none"/>
        </w:tabs>
        <w:spacing w:lineRule="auto" w:line="240" w:before="0" w:after="0"/>
        <w:ind w:left="0" w:hanging="0"/>
        <w:contextualSpacing/>
        <w:jc w:val="center"/>
        <w:outlineLvl w:val="1"/>
        <w:rPr>
          <w:rFonts w:ascii="Times New Roman" w:hAnsi="Times New Roman" w:cs="Times New Roman"/>
          <w:b/>
          <w:sz w:val="28"/>
          <w:szCs w:val="28"/>
        </w:rPr>
      </w:pPr>
      <w:r>
        <w:rPr>
          <w:rFonts w:cs="Times New Roman" w:ascii="Times New Roman" w:hAnsi="Times New Roman"/>
          <w:b/>
          <w:sz w:val="28"/>
          <w:szCs w:val="28"/>
        </w:rPr>
        <w:t xml:space="preserve">2.Характеристика текущего состояния социально-экономического развития жилищной сферы муниципального управления с указанием основных показателей социально-экономического развития муниципального образования города Шарыпово </w:t>
      </w:r>
    </w:p>
    <w:p>
      <w:pPr>
        <w:pStyle w:val="ListParagraph"/>
        <w:numPr>
          <w:ilvl w:val="0"/>
          <w:numId w:val="0"/>
        </w:numPr>
        <w:tabs>
          <w:tab w:val="clear" w:pos="708"/>
          <w:tab w:val="left" w:pos="0" w:leader="none"/>
          <w:tab w:val="left" w:pos="1418" w:leader="none"/>
        </w:tabs>
        <w:spacing w:lineRule="auto" w:line="240" w:before="0" w:after="0"/>
        <w:ind w:left="0" w:hanging="0"/>
        <w:contextualSpacing/>
        <w:jc w:val="center"/>
        <w:outlineLvl w:val="1"/>
        <w:rPr>
          <w:rFonts w:ascii="Times New Roman" w:hAnsi="Times New Roman" w:cs="Times New Roman"/>
          <w:b/>
          <w:sz w:val="28"/>
          <w:szCs w:val="28"/>
          <w:lang w:eastAsia="ru-RU"/>
        </w:rPr>
      </w:pPr>
      <w:r>
        <w:rPr>
          <w:rFonts w:cs="Times New Roman" w:ascii="Times New Roman" w:hAnsi="Times New Roman"/>
          <w:b/>
          <w:sz w:val="28"/>
          <w:szCs w:val="28"/>
          <w:lang w:eastAsia="ru-RU"/>
        </w:rPr>
      </w:r>
    </w:p>
    <w:p>
      <w:pPr>
        <w:pStyle w:val="ListParagraph"/>
        <w:numPr>
          <w:ilvl w:val="1"/>
          <w:numId w:val="2"/>
        </w:numPr>
        <w:tabs>
          <w:tab w:val="clear" w:pos="708"/>
          <w:tab w:val="left" w:pos="0" w:leader="none"/>
        </w:tabs>
        <w:spacing w:lineRule="auto" w:line="240"/>
        <w:ind w:left="0" w:firstLine="709"/>
        <w:rPr>
          <w:rFonts w:ascii="Times New Roman" w:hAnsi="Times New Roman" w:cs="Times New Roman"/>
          <w:sz w:val="28"/>
          <w:szCs w:val="28"/>
        </w:rPr>
      </w:pPr>
      <w:r>
        <w:rPr>
          <w:rFonts w:cs="Times New Roman" w:ascii="Times New Roman" w:hAnsi="Times New Roman"/>
          <w:sz w:val="28"/>
          <w:szCs w:val="28"/>
        </w:rPr>
        <w:t xml:space="preserve">Одним из ключевых направлений развития города Шарыпово является повышение качества жизни населения. В рамках данного направления улучшение жилищной обеспеченности населения занимает одно из основных мест. </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Несмотря на создание основ функционирования рынка жилья, приобретение и строительство жилья с использованием рыночных механизмов на практике пока доступны лишь ограниченному кругу семей со средними и высокими доходами. Основными факторами, сдерживающими использование заемных средств для приобретения или строительства жилья у значительной части населения города, являются отсутствие требуемых доходов для получения ипотечных кредитов, для оплаты первоначального взноса по ипотечному жилищному кредиту, а зачастую также и на оплату ежемесячных платежей по ипотечным кредитам.</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Муниципальная программа «Обеспечение доступным и комфортным жильем жителей муниципального образования города Шарыпово» разработана в соответствии с:</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Конституцией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ст. 179 Бюджетного кодекса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Федеральным законом от 06.10.2003 N 131-ФЗ «Об общих принципах организации местного самоуправления в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 Федеральным законом от 21.12.1996 N 159-ФЗ «О дополнительных гарантиях по социальной поддержке детей-сирот и детей, оставшихся без попечения родителей», </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Красноярского края от 30.09.2013г.    № 514-п «Об утверждении государственной программы Красноярского края «Создание условий для обеспечения доступным и комфортным жильем граждан»;</w:t>
      </w:r>
    </w:p>
    <w:p>
      <w:pPr>
        <w:pStyle w:val="ConsPlusNormal1"/>
        <w:tabs>
          <w:tab w:val="clear" w:pos="708"/>
          <w:tab w:val="left" w:pos="0" w:leader="none"/>
        </w:tabs>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постановлением Правительства Красноярского края от 29.03.2019г.  № 144-п «Об утверждении региональной адресной программы «Переселение граждан из аварийного жилищного фонда в Красноярском крае» на 2019-2025 годы;</w:t>
      </w:r>
    </w:p>
    <w:p>
      <w:pPr>
        <w:pStyle w:val="Normal"/>
        <w:widowControl w:val="false"/>
        <w:tabs>
          <w:tab w:val="clear" w:pos="708"/>
          <w:tab w:val="left" w:pos="0" w:leader="none"/>
        </w:tabs>
        <w:autoSpaceDE w:val="false"/>
        <w:ind w:firstLine="709"/>
        <w:jc w:val="both"/>
        <w:rPr>
          <w:rFonts w:ascii="Times New Roman" w:hAnsi="Times New Roman" w:cs="Times New Roman"/>
          <w:sz w:val="28"/>
          <w:szCs w:val="28"/>
        </w:rPr>
      </w:pPr>
      <w:r>
        <w:rPr>
          <w:sz w:val="28"/>
          <w:szCs w:val="28"/>
        </w:rPr>
        <w:t>- постановлением Администрации города Шарыпово от 30.07.2013 №171 «Об утверждении Порядка принятия решений о разработке муниципальных программ муниципального образования города Шарыпово Красноярского края, их формировании и реализации» (с изменениями и дополнениями);</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 xml:space="preserve">- распоряжением Администрации города Шарыпово от 20.06.2023                № 846 </w:t>
      </w:r>
      <w:r>
        <w:rPr>
          <w:spacing w:val="-10"/>
          <w:sz w:val="28"/>
          <w:szCs w:val="28"/>
        </w:rPr>
        <w:t>«Об утверждении Перечня муниципальных программ муниципального образования города Шарыпово на 2024-2026 годы»</w:t>
      </w:r>
      <w:r>
        <w:rPr>
          <w:sz w:val="28"/>
          <w:szCs w:val="28"/>
        </w:rPr>
        <w:t>.</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2.2. Несмотря на значительные достижения в сфере улучшения жилищных условий жителей города Шарыпово, существует ряд задач, требующих решения.</w:t>
      </w:r>
    </w:p>
    <w:p>
      <w:pPr>
        <w:pStyle w:val="Normal"/>
        <w:ind w:firstLine="709"/>
        <w:jc w:val="both"/>
        <w:rPr>
          <w:rFonts w:ascii="Times New Roman" w:hAnsi="Times New Roman" w:cs="Times New Roman"/>
          <w:sz w:val="28"/>
          <w:szCs w:val="28"/>
        </w:rPr>
      </w:pPr>
      <w:r>
        <w:rPr>
          <w:sz w:val="28"/>
          <w:szCs w:val="28"/>
        </w:rPr>
        <w:t xml:space="preserve">Данная программа предусматривает улучшение жилищных условий граждан, проживающих в жилых помещениях, признанных в установленном порядке аварийными и подлежащими сносу, обеспечение жильем детей-сирот и детей, оставшихся без попечения родителей, лиц из числа детей-сирот и детей, оставшихся без попечения родителей и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 </w:t>
      </w:r>
    </w:p>
    <w:p>
      <w:pPr>
        <w:pStyle w:val="Style18"/>
        <w:tabs>
          <w:tab w:val="clear" w:pos="708"/>
          <w:tab w:val="left" w:pos="0" w:leader="none"/>
        </w:tabs>
        <w:spacing w:before="0" w:after="0"/>
        <w:ind w:firstLine="709"/>
        <w:jc w:val="both"/>
        <w:rPr>
          <w:rFonts w:ascii="Times New Roman" w:hAnsi="Times New Roman" w:cs="Times New Roman"/>
          <w:sz w:val="28"/>
          <w:szCs w:val="28"/>
        </w:rPr>
      </w:pPr>
      <w:bookmarkStart w:id="5" w:name="_Hlk111457066"/>
      <w:bookmarkEnd w:id="5"/>
      <w:r>
        <w:rPr>
          <w:sz w:val="28"/>
          <w:szCs w:val="28"/>
        </w:rPr>
        <w:t>По состоянию на 01.01.2023г. в городе Шарыпово на учете в качестве нуждающихся в жилых помещениях, предоставляемых по договорам социального найма, состоит 451 семья.</w:t>
      </w:r>
    </w:p>
    <w:p>
      <w:pPr>
        <w:pStyle w:val="Style18"/>
        <w:tabs>
          <w:tab w:val="clear" w:pos="708"/>
          <w:tab w:val="left" w:pos="0" w:leader="none"/>
        </w:tabs>
        <w:spacing w:before="0" w:after="0"/>
        <w:ind w:firstLine="709"/>
        <w:jc w:val="both"/>
        <w:rPr>
          <w:rFonts w:ascii="Times New Roman" w:hAnsi="Times New Roman" w:cs="Times New Roman"/>
          <w:sz w:val="28"/>
          <w:szCs w:val="28"/>
        </w:rPr>
      </w:pPr>
      <w:bookmarkStart w:id="6" w:name="_Hlk111457066"/>
      <w:bookmarkEnd w:id="6"/>
      <w:r>
        <w:rPr>
          <w:sz w:val="28"/>
          <w:szCs w:val="28"/>
        </w:rPr>
        <w:t>На 01.01.2023г. в городе Шарыпово признаны аварийными и подлежащими сносу 14 многоквартирных жилых домов, общей площадью 3 510,8 квадратных метра, в которых проживают порядка 69 семей.</w:t>
      </w:r>
    </w:p>
    <w:p>
      <w:pPr>
        <w:pStyle w:val="Normal"/>
        <w:ind w:right="36" w:firstLine="720"/>
        <w:jc w:val="both"/>
        <w:rPr>
          <w:rFonts w:ascii="Times New Roman" w:hAnsi="Times New Roman" w:cs="Times New Roman"/>
          <w:sz w:val="28"/>
          <w:szCs w:val="28"/>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right="22" w:firstLine="720"/>
        <w:jc w:val="both"/>
        <w:rPr>
          <w:rFonts w:ascii="Times New Roman" w:hAnsi="Times New Roman" w:cs="Times New Roman"/>
          <w:sz w:val="28"/>
          <w:szCs w:val="28"/>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 xml:space="preserve">Обеспечение жильем молодых семей, нуждающихся в улучшении жилищных условий, является одной из первоочередных задач жилищной политики и продолжает оставаться в числе первостепенных для города Шарыпово. </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На 01.01.2023г. в городе Шарыпово признаны, в установленном законодательством порядке, нуждающимися в улучшении жилищных условий 18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Решение жилищной проблемы молодых людей позволит сформировать экономически активный слой населения. Реализация муниципальной 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 xml:space="preserve">Кроме этого, 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w:t>
      </w:r>
      <w:bookmarkStart w:id="7" w:name="_Hlk111460065"/>
      <w:r>
        <w:rPr>
          <w:sz w:val="28"/>
          <w:szCs w:val="28"/>
        </w:rPr>
        <w:t>по состоянию на 01.01.2023г. составляет 205 человек.</w:t>
      </w:r>
    </w:p>
    <w:p>
      <w:pPr>
        <w:pStyle w:val="Style18"/>
        <w:tabs>
          <w:tab w:val="clear" w:pos="708"/>
          <w:tab w:val="left" w:pos="0" w:leader="none"/>
        </w:tabs>
        <w:spacing w:before="0" w:after="0"/>
        <w:ind w:firstLine="709"/>
        <w:jc w:val="both"/>
        <w:rPr>
          <w:rFonts w:ascii="Times New Roman" w:hAnsi="Times New Roman" w:cs="Times New Roman"/>
          <w:sz w:val="28"/>
          <w:szCs w:val="28"/>
        </w:rPr>
      </w:pPr>
      <w:bookmarkEnd w:id="7"/>
      <w:r>
        <w:rPr>
          <w:sz w:val="28"/>
          <w:szCs w:val="28"/>
        </w:rPr>
        <w:t>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01.01.2023г.,  имеют 98 человек.</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К основным рискам реализации настоящей Программы, которые могут создать препятствия для достижения цели в реализации Программы, относятся:</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финансовые риски - снижение (отсутствие) финансирования мероприятий муниципальной Программы за счет бюджетов всех уровней;</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организационные и управленческие риски - неэффективное управление муниципальной Программой, недостаточная подготовка управленческого потенциала;</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правовые риски - изменение федерального законодательства, непринятие или несвоевременное принятие необходимых нормативных актов, влияющих на мероприятия муниципальной Программы.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Устранению (минимизации)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муниципальной Программы, формирование эффективной системы управления и контроля за реализацией муниципальной Программы.</w:t>
      </w:r>
    </w:p>
    <w:p>
      <w:pPr>
        <w:pStyle w:val="Normal"/>
        <w:tabs>
          <w:tab w:val="clear" w:pos="708"/>
          <w:tab w:val="left" w:pos="0" w:leader="none"/>
        </w:tabs>
        <w:jc w:val="both"/>
        <w:rPr>
          <w:rFonts w:ascii="Times New Roman" w:hAnsi="Times New Roman" w:cs="Times New Roman"/>
          <w:sz w:val="28"/>
          <w:szCs w:val="28"/>
        </w:rPr>
      </w:pPr>
      <w:r>
        <w:rPr>
          <w:rFonts w:cs="Times New Roman"/>
          <w:sz w:val="28"/>
          <w:szCs w:val="28"/>
        </w:rPr>
      </w:r>
    </w:p>
    <w:p>
      <w:pPr>
        <w:pStyle w:val="ListParagraph"/>
        <w:numPr>
          <w:ilvl w:val="0"/>
          <w:numId w:val="0"/>
        </w:numPr>
        <w:tabs>
          <w:tab w:val="clear" w:pos="708"/>
          <w:tab w:val="left" w:pos="0" w:leader="none"/>
          <w:tab w:val="left" w:pos="1418" w:leader="none"/>
        </w:tabs>
        <w:spacing w:lineRule="auto" w:line="240" w:before="0" w:after="0"/>
        <w:ind w:left="0" w:hanging="0"/>
        <w:contextualSpacing/>
        <w:jc w:val="center"/>
        <w:outlineLvl w:val="1"/>
        <w:rPr>
          <w:rFonts w:ascii="Times New Roman" w:hAnsi="Times New Roman" w:cs="Times New Roman"/>
          <w:sz w:val="28"/>
          <w:szCs w:val="28"/>
        </w:rPr>
      </w:pPr>
      <w:r>
        <w:rPr>
          <w:rFonts w:cs="Times New Roman" w:ascii="Times New Roman" w:hAnsi="Times New Roman"/>
          <w:b/>
          <w:sz w:val="28"/>
          <w:szCs w:val="28"/>
        </w:rPr>
        <w:t xml:space="preserve">3.Приоритеты и цели социально-экономического развития </w:t>
        <w:br/>
        <w:t>в жилищной сфере муниципального управления, описание основных целей и задач Программы, тенденции социально-экономического развития жилищной сферы муниципального управления</w:t>
      </w:r>
    </w:p>
    <w:p>
      <w:pPr>
        <w:pStyle w:val="Normal"/>
        <w:ind w:left="709" w:hanging="0"/>
        <w:rPr>
          <w:rFonts w:ascii="Times New Roman" w:hAnsi="Times New Roman" w:cs="Times New Roman"/>
          <w:sz w:val="28"/>
          <w:szCs w:val="28"/>
        </w:rPr>
      </w:pPr>
      <w:r>
        <w:rPr>
          <w:rFonts w:cs="Times New Roman"/>
          <w:b/>
          <w:sz w:val="28"/>
          <w:szCs w:val="28"/>
        </w:rPr>
      </w:r>
    </w:p>
    <w:p>
      <w:pPr>
        <w:pStyle w:val="Normal"/>
        <w:ind w:firstLine="709"/>
        <w:jc w:val="both"/>
        <w:rPr>
          <w:rFonts w:ascii="Times New Roman" w:hAnsi="Times New Roman" w:cs="Times New Roman"/>
          <w:sz w:val="28"/>
          <w:szCs w:val="28"/>
        </w:rPr>
      </w:pPr>
      <w:r>
        <w:rPr>
          <w:sz w:val="28"/>
          <w:szCs w:val="28"/>
        </w:rPr>
        <w:t>3.1. Приоритетом настоящей Программы является содействие развитию рынка недвижимости в жилищной сфере в целях создания необходимых условий для удовлетворения потребностей граждан в жилище; эффективное использование бюджетных средств для улучшения жилищных условий граждан, в том числе путем предоставления в установленном порядке социальных выплат для приобретения или строительства жилых помещений;</w:t>
        <w:br/>
        <w:t>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приобретения пригодных для проживания жилых помещений в многоквартирных домах, для последующего предоставления гражданам, проживающим в жилых домах, признанных в установленном порядке аварийными и подлежащими сносу.</w:t>
      </w:r>
    </w:p>
    <w:p>
      <w:pPr>
        <w:pStyle w:val="Normal"/>
        <w:ind w:firstLine="709"/>
        <w:jc w:val="both"/>
        <w:rPr>
          <w:rFonts w:ascii="Times New Roman" w:hAnsi="Times New Roman" w:cs="Times New Roman"/>
          <w:sz w:val="28"/>
          <w:szCs w:val="28"/>
        </w:rPr>
      </w:pPr>
      <w:r>
        <w:rPr>
          <w:sz w:val="28"/>
          <w:szCs w:val="28"/>
        </w:rPr>
        <w:t>3.2. Целью данной Программы является предоставление государственной поддержки для обеспечения доступным и комфортным  жильем жителей муниципального образования города Шарыпово.</w:t>
      </w:r>
    </w:p>
    <w:p>
      <w:pPr>
        <w:pStyle w:val="Normal"/>
        <w:ind w:firstLine="709"/>
        <w:jc w:val="both"/>
        <w:rPr>
          <w:rFonts w:ascii="Times New Roman" w:hAnsi="Times New Roman" w:cs="Times New Roman"/>
          <w:sz w:val="28"/>
          <w:szCs w:val="28"/>
        </w:rPr>
      </w:pPr>
      <w:r>
        <w:rPr>
          <w:sz w:val="28"/>
          <w:szCs w:val="28"/>
        </w:rPr>
        <w:t>3.3. Достижение поставленной цели возможно при условии выполнения следующих задач:</w:t>
      </w:r>
    </w:p>
    <w:p>
      <w:pPr>
        <w:pStyle w:val="Normal"/>
        <w:ind w:firstLine="709"/>
        <w:jc w:val="both"/>
        <w:rPr>
          <w:rFonts w:ascii="Times New Roman" w:hAnsi="Times New Roman" w:cs="Times New Roman"/>
          <w:sz w:val="28"/>
          <w:szCs w:val="28"/>
        </w:rPr>
      </w:pPr>
      <w:r>
        <w:rPr>
          <w:sz w:val="28"/>
          <w:szCs w:val="28"/>
        </w:rPr>
        <w:t>-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ind w:firstLine="709"/>
        <w:jc w:val="both"/>
        <w:rPr>
          <w:rFonts w:ascii="Times New Roman" w:hAnsi="Times New Roman" w:cs="Times New Roman"/>
          <w:sz w:val="28"/>
          <w:szCs w:val="28"/>
        </w:rPr>
      </w:pPr>
      <w:r>
        <w:rPr>
          <w:sz w:val="28"/>
          <w:szCs w:val="28"/>
        </w:rPr>
        <w:t>-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p>
      <w:pPr>
        <w:pStyle w:val="Normal"/>
        <w:ind w:firstLine="709"/>
        <w:jc w:val="both"/>
        <w:rPr>
          <w:rFonts w:ascii="Times New Roman" w:hAnsi="Times New Roman" w:cs="Times New Roman"/>
          <w:sz w:val="28"/>
          <w:szCs w:val="28"/>
        </w:rPr>
      </w:pPr>
      <w:r>
        <w:rPr>
          <w:sz w:val="28"/>
          <w:szCs w:val="28"/>
        </w:rPr>
        <w:t>- оказание государственной поддержки детям-сиротам и детям, оставшимся без попечения родителей, а также лицам из их числа.</w:t>
      </w:r>
    </w:p>
    <w:p>
      <w:pPr>
        <w:pStyle w:val="Normal"/>
        <w:autoSpaceDE w:val="false"/>
        <w:ind w:firstLine="709"/>
        <w:jc w:val="both"/>
        <w:rPr>
          <w:rFonts w:ascii="Times New Roman" w:hAnsi="Times New Roman" w:cs="Times New Roman"/>
          <w:sz w:val="28"/>
          <w:szCs w:val="28"/>
        </w:rPr>
      </w:pPr>
      <w:r>
        <w:rPr>
          <w:sz w:val="28"/>
          <w:szCs w:val="28"/>
        </w:rPr>
        <w:t>3.4. Срок реализации Программы рассчитан на девять лет с 2018 по 2026 годы.</w:t>
      </w:r>
    </w:p>
    <w:p>
      <w:pPr>
        <w:pStyle w:val="Normal"/>
        <w:autoSpaceDE w:val="false"/>
        <w:ind w:firstLine="540"/>
        <w:jc w:val="center"/>
        <w:rPr>
          <w:rFonts w:ascii="Times New Roman" w:hAnsi="Times New Roman" w:cs="Times New Roman"/>
          <w:sz w:val="28"/>
          <w:szCs w:val="28"/>
        </w:rPr>
      </w:pPr>
      <w:r>
        <w:rPr>
          <w:b/>
          <w:sz w:val="28"/>
          <w:szCs w:val="28"/>
        </w:rPr>
      </w:r>
    </w:p>
    <w:p>
      <w:pPr>
        <w:pStyle w:val="Normal"/>
        <w:autoSpaceDE w:val="false"/>
        <w:ind w:firstLine="540"/>
        <w:jc w:val="center"/>
        <w:rPr>
          <w:rFonts w:ascii="Times New Roman" w:hAnsi="Times New Roman" w:cs="Times New Roman"/>
          <w:sz w:val="28"/>
          <w:szCs w:val="28"/>
        </w:rPr>
      </w:pPr>
      <w:r>
        <w:rPr>
          <w:b/>
          <w:sz w:val="28"/>
          <w:szCs w:val="28"/>
        </w:rPr>
      </w:r>
    </w:p>
    <w:p>
      <w:pPr>
        <w:pStyle w:val="Normal"/>
        <w:autoSpaceDE w:val="false"/>
        <w:ind w:firstLine="540"/>
        <w:jc w:val="center"/>
        <w:rPr>
          <w:rFonts w:ascii="Times New Roman" w:hAnsi="Times New Roman" w:cs="Times New Roman"/>
          <w:sz w:val="28"/>
          <w:szCs w:val="28"/>
        </w:rPr>
      </w:pPr>
      <w:r>
        <w:rPr>
          <w:b/>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жилищной сферы муниципального управления, экономики, степени реализации других общественно значимых интересов</w:t>
      </w:r>
    </w:p>
    <w:p>
      <w:pPr>
        <w:pStyle w:val="Normal"/>
        <w:tabs>
          <w:tab w:val="clear" w:pos="708"/>
          <w:tab w:val="left" w:pos="315" w:leader="none"/>
        </w:tabs>
        <w:jc w:val="both"/>
        <w:rPr>
          <w:rFonts w:ascii="Times New Roman" w:hAnsi="Times New Roman" w:cs="Times New Roman"/>
          <w:sz w:val="28"/>
          <w:szCs w:val="28"/>
        </w:rPr>
      </w:pPr>
      <w:r>
        <w:rPr>
          <w:sz w:val="28"/>
          <w:szCs w:val="28"/>
        </w:rPr>
        <w:tab/>
      </w:r>
    </w:p>
    <w:p>
      <w:pPr>
        <w:pStyle w:val="Normal"/>
        <w:tabs>
          <w:tab w:val="clear" w:pos="708"/>
          <w:tab w:val="left" w:pos="315" w:leader="none"/>
        </w:tabs>
        <w:ind w:firstLine="709"/>
        <w:jc w:val="both"/>
        <w:rPr>
          <w:rFonts w:ascii="Times New Roman" w:hAnsi="Times New Roman" w:cs="Times New Roman"/>
          <w:sz w:val="28"/>
          <w:szCs w:val="28"/>
        </w:rPr>
      </w:pPr>
      <w:r>
        <w:rPr>
          <w:sz w:val="28"/>
          <w:szCs w:val="28"/>
        </w:rPr>
        <w:t>Конечным результатом Программы является предоставление государственной поддержки и создание условий для безопасного и комфортного проживания населения муниципального образования города Шарыпово.</w:t>
      </w:r>
    </w:p>
    <w:p>
      <w:pPr>
        <w:pStyle w:val="Normal"/>
        <w:autoSpaceDE w:val="false"/>
        <w:ind w:firstLine="709"/>
        <w:jc w:val="both"/>
        <w:rPr>
          <w:rFonts w:ascii="Times New Roman" w:hAnsi="Times New Roman" w:cs="Times New Roman"/>
          <w:sz w:val="28"/>
          <w:szCs w:val="28"/>
        </w:rPr>
      </w:pPr>
      <w:r>
        <w:rPr>
          <w:sz w:val="28"/>
          <w:szCs w:val="28"/>
        </w:rPr>
        <w:t>В результате реализации Программы к 2026 году должен сложиться качественно новый уровень состояния жилищной сферы, характеризуемый следующими целевыми ориентирами:</w:t>
      </w:r>
    </w:p>
    <w:p>
      <w:pPr>
        <w:pStyle w:val="Normal"/>
        <w:autoSpaceDE w:val="false"/>
        <w:ind w:firstLine="709"/>
        <w:jc w:val="both"/>
        <w:rPr>
          <w:rFonts w:ascii="Times New Roman" w:hAnsi="Times New Roman" w:cs="Times New Roman"/>
          <w:sz w:val="28"/>
          <w:szCs w:val="28"/>
        </w:rPr>
      </w:pPr>
      <w:r>
        <w:rPr>
          <w:sz w:val="28"/>
          <w:szCs w:val="28"/>
        </w:rPr>
        <w:t>- переселение граждан из аварийного жилищного фонда;</w:t>
      </w:r>
    </w:p>
    <w:p>
      <w:pPr>
        <w:pStyle w:val="Default"/>
        <w:ind w:firstLine="709"/>
        <w:jc w:val="both"/>
        <w:rPr>
          <w:rFonts w:ascii="Times New Roman" w:hAnsi="Times New Roman" w:cs="Times New Roman"/>
          <w:sz w:val="28"/>
          <w:szCs w:val="28"/>
        </w:rPr>
      </w:pPr>
      <w:bookmarkStart w:id="8" w:name="_Hlk106098326"/>
      <w:bookmarkEnd w:id="8"/>
      <w:r>
        <w:rPr>
          <w:color w:val="000000"/>
          <w:sz w:val="28"/>
          <w:szCs w:val="28"/>
        </w:rPr>
        <w:t>- обеспечение жильем 14 молодых семей, нуждающихся в улучшении жилищных условий;</w:t>
      </w:r>
    </w:p>
    <w:p>
      <w:pPr>
        <w:pStyle w:val="ConsPlusNonformat"/>
        <w:widowControl/>
        <w:ind w:firstLine="708"/>
        <w:jc w:val="both"/>
        <w:rPr>
          <w:rFonts w:ascii="Times New Roman" w:hAnsi="Times New Roman" w:cs="Times New Roman"/>
          <w:sz w:val="28"/>
          <w:szCs w:val="28"/>
        </w:rPr>
      </w:pPr>
      <w:bookmarkStart w:id="9" w:name="_Hlk106098326"/>
      <w:bookmarkStart w:id="10" w:name="_Hlk104219722"/>
      <w:bookmarkEnd w:id="9"/>
      <w:bookmarkEnd w:id="10"/>
      <w:r>
        <w:rPr/>
        <w:t xml:space="preserve">- </w:t>
      </w:r>
      <w:r>
        <w:rPr>
          <w:rFonts w:cs="Times New Roman" w:ascii="Times New Roman" w:hAnsi="Times New Roman"/>
          <w:sz w:val="28"/>
          <w:szCs w:val="28"/>
        </w:rPr>
        <w:t>приобретение в муниципальную собственность 65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ConsPlusNonformat"/>
        <w:widowControl/>
        <w:ind w:firstLine="708"/>
        <w:jc w:val="both"/>
        <w:rPr>
          <w:rFonts w:ascii="Times New Roman" w:hAnsi="Times New Roman" w:cs="Times New Roman"/>
          <w:sz w:val="28"/>
          <w:szCs w:val="28"/>
        </w:rPr>
      </w:pPr>
      <w:r>
        <w:rPr>
          <w:rFonts w:cs="Times New Roman" w:ascii="Times New Roman" w:hAnsi="Times New Roman"/>
          <w:sz w:val="28"/>
          <w:szCs w:val="28"/>
        </w:rPr>
      </w:r>
      <w:bookmarkStart w:id="11" w:name="_Hlk104219722"/>
      <w:bookmarkStart w:id="12" w:name="_Hlk104219722"/>
      <w:bookmarkEnd w:id="12"/>
    </w:p>
    <w:p>
      <w:pPr>
        <w:pStyle w:val="Normal"/>
        <w:tabs>
          <w:tab w:val="clear" w:pos="708"/>
          <w:tab w:val="center" w:pos="360" w:leader="none"/>
        </w:tabs>
        <w:jc w:val="center"/>
        <w:rPr>
          <w:rFonts w:ascii="Times New Roman" w:hAnsi="Times New Roman" w:cs="Times New Roman"/>
          <w:sz w:val="28"/>
          <w:szCs w:val="28"/>
        </w:rPr>
      </w:pPr>
      <w:r>
        <w:rPr>
          <w:b/>
          <w:sz w:val="28"/>
          <w:szCs w:val="28"/>
        </w:rPr>
        <w:t>5. Перечень подпрограмм с указанием сроков их реализации и ожидаемых  результатов</w:t>
      </w:r>
    </w:p>
    <w:p>
      <w:pPr>
        <w:pStyle w:val="Normal"/>
        <w:ind w:firstLine="709"/>
        <w:jc w:val="both"/>
        <w:rPr>
          <w:rFonts w:ascii="Times New Roman" w:hAnsi="Times New Roman" w:cs="Times New Roman"/>
          <w:sz w:val="28"/>
          <w:szCs w:val="28"/>
        </w:rPr>
      </w:pPr>
      <w:r>
        <w:rPr>
          <w:b/>
          <w:sz w:val="28"/>
          <w:szCs w:val="28"/>
        </w:rPr>
      </w:r>
    </w:p>
    <w:p>
      <w:pPr>
        <w:pStyle w:val="Normal"/>
        <w:ind w:firstLine="709"/>
        <w:jc w:val="both"/>
        <w:rPr>
          <w:rFonts w:ascii="Times New Roman" w:hAnsi="Times New Roman" w:cs="Times New Roman"/>
          <w:sz w:val="28"/>
          <w:szCs w:val="28"/>
        </w:rPr>
      </w:pPr>
      <w:r>
        <w:rPr>
          <w:sz w:val="28"/>
          <w:szCs w:val="28"/>
        </w:rPr>
        <w:t>В рамках муниципальной Программы в период с 2018 по 2026 годы будут реализованы 3 подпрограммы:</w:t>
      </w:r>
    </w:p>
    <w:p>
      <w:pPr>
        <w:pStyle w:val="Normal"/>
        <w:ind w:firstLine="709"/>
        <w:jc w:val="both"/>
        <w:rPr>
          <w:rFonts w:ascii="Times New Roman" w:hAnsi="Times New Roman" w:cs="Times New Roman"/>
          <w:sz w:val="28"/>
          <w:szCs w:val="28"/>
        </w:rPr>
      </w:pPr>
      <w:r>
        <w:rPr>
          <w:sz w:val="28"/>
          <w:szCs w:val="28"/>
        </w:rPr>
        <w:t>1. Подпрограмма № 1 «Переселение граждан из аварийного жилищного фонда муниципального образования города Шарыпово».</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На 01.01.2023г. в городе Шарыпово признаны аварийными и подлежащими сносу 14 многоквартирных жилых домов, общей площадью 3 510,8 квадратных метра, в которых проживают порядка 69 семей.</w:t>
      </w:r>
    </w:p>
    <w:p>
      <w:pPr>
        <w:pStyle w:val="Normal"/>
        <w:ind w:right="36" w:firstLine="720"/>
        <w:jc w:val="both"/>
        <w:rPr>
          <w:rFonts w:ascii="Times New Roman" w:hAnsi="Times New Roman" w:cs="Times New Roman"/>
          <w:sz w:val="28"/>
          <w:szCs w:val="28"/>
        </w:rPr>
      </w:pPr>
      <w:r>
        <w:rPr>
          <w:sz w:val="28"/>
          <w:szCs w:val="28"/>
        </w:rPr>
        <w:t xml:space="preserve">Ввиду несоответствия требованиям, предъявленным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pPr>
        <w:pStyle w:val="Normal"/>
        <w:ind w:right="22" w:firstLine="720"/>
        <w:jc w:val="both"/>
        <w:rPr>
          <w:rFonts w:ascii="Times New Roman" w:hAnsi="Times New Roman" w:cs="Times New Roman"/>
          <w:sz w:val="28"/>
          <w:szCs w:val="28"/>
        </w:rPr>
      </w:pPr>
      <w:r>
        <w:rPr>
          <w:sz w:val="28"/>
          <w:szCs w:val="28"/>
        </w:rPr>
        <w:t xml:space="preserve">Проживающие в аварийных домах граждане не могут самостоятельно приобрести жилище удовлетворительного качества. Администрация города Шарыпово не в состоянии предоставить им жилье на условиях найма, так как на территории города Шарыпово нового жилья строят недостаточно, учитывая высокую степень дотационности бюджета города Шарыпово. </w:t>
      </w:r>
    </w:p>
    <w:p>
      <w:pPr>
        <w:pStyle w:val="Normal"/>
        <w:ind w:firstLine="708"/>
        <w:jc w:val="both"/>
        <w:rPr>
          <w:rFonts w:ascii="Times New Roman" w:hAnsi="Times New Roman" w:cs="Times New Roman"/>
          <w:sz w:val="28"/>
          <w:szCs w:val="28"/>
        </w:rPr>
      </w:pPr>
      <w:r>
        <w:rPr>
          <w:sz w:val="28"/>
          <w:szCs w:val="28"/>
        </w:rPr>
        <w:t>Для решения указанной проблемы на территории муниципального образования города Шарыпово с 2014 по 2018 годы осуществлялась реализация  подпрограммы «Переселение граждан из аварийного жилищного фонда муниципального образования города Шарыпово Красноярского края» муниципальной программы «Реформирование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 утвержденной постановлением Администрации города Шарыпово от 04.10.2013г. № 242.</w:t>
      </w:r>
    </w:p>
    <w:p>
      <w:pPr>
        <w:pStyle w:val="Normal"/>
        <w:ind w:firstLine="708"/>
        <w:jc w:val="both"/>
        <w:rPr>
          <w:rFonts w:ascii="Times New Roman" w:hAnsi="Times New Roman" w:cs="Times New Roman"/>
          <w:sz w:val="28"/>
          <w:szCs w:val="28"/>
        </w:rPr>
      </w:pPr>
      <w:r>
        <w:rPr>
          <w:sz w:val="28"/>
          <w:szCs w:val="28"/>
        </w:rPr>
        <w:t>Цель  подпрограммы – 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Normal"/>
        <w:ind w:firstLine="708"/>
        <w:jc w:val="both"/>
        <w:rPr>
          <w:rFonts w:ascii="Times New Roman" w:hAnsi="Times New Roman" w:cs="Times New Roman"/>
          <w:sz w:val="28"/>
          <w:szCs w:val="28"/>
        </w:rPr>
      </w:pPr>
      <w:r>
        <w:rPr>
          <w:sz w:val="28"/>
          <w:szCs w:val="28"/>
        </w:rPr>
        <w:t>Задача подпрограммы – 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p>
      <w:pPr>
        <w:pStyle w:val="Normal"/>
        <w:ind w:right="22" w:firstLine="720"/>
        <w:jc w:val="both"/>
        <w:rPr>
          <w:rFonts w:ascii="Times New Roman" w:hAnsi="Times New Roman" w:cs="Times New Roman"/>
          <w:sz w:val="28"/>
          <w:szCs w:val="28"/>
        </w:rPr>
      </w:pPr>
      <w:r>
        <w:rPr>
          <w:sz w:val="28"/>
          <w:szCs w:val="28"/>
        </w:rPr>
        <w:t>Сроки реализации подпрограммы – 2018-2026 годы.</w:t>
      </w:r>
    </w:p>
    <w:p>
      <w:pPr>
        <w:pStyle w:val="Normal"/>
        <w:ind w:right="22" w:firstLine="720"/>
        <w:jc w:val="both"/>
        <w:rPr>
          <w:rFonts w:ascii="Times New Roman" w:hAnsi="Times New Roman" w:cs="Times New Roman"/>
          <w:sz w:val="28"/>
          <w:szCs w:val="28"/>
        </w:rPr>
      </w:pPr>
      <w:r>
        <w:rPr>
          <w:sz w:val="28"/>
          <w:szCs w:val="28"/>
        </w:rPr>
        <w:t>По итогам реализации мероприятий подпрограммы планируется:</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приобрести у застройщиков жилые помещения и приобрести жилые помещения у лиц, не являющихся застройщиками, для последующего предоставления жилых помещений гражданам, переселяемым из аварийного жилищного фонда;</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выплатить возмещения</w:t>
      </w:r>
      <w:r>
        <w:rPr>
          <w:sz w:val="28"/>
          <w:szCs w:val="28"/>
        </w:rPr>
        <w:t xml:space="preserve"> за изымаемое жилое помещение собственникам</w:t>
      </w:r>
      <w:r>
        <w:rPr>
          <w:color w:val="000000"/>
          <w:spacing w:val="-4"/>
          <w:sz w:val="28"/>
          <w:szCs w:val="28"/>
        </w:rPr>
        <w:t>;</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предоставить субсидии собственникам жилых помещений;</w:t>
      </w:r>
    </w:p>
    <w:p>
      <w:pPr>
        <w:pStyle w:val="Normal"/>
        <w:tabs>
          <w:tab w:val="clear" w:pos="708"/>
          <w:tab w:val="left" w:pos="1330" w:leader="none"/>
          <w:tab w:val="left" w:pos="1418" w:leader="none"/>
        </w:tabs>
        <w:spacing w:before="0" w:after="0"/>
        <w:ind w:firstLine="709"/>
        <w:contextualSpacing/>
        <w:jc w:val="both"/>
        <w:rPr>
          <w:rFonts w:ascii="Times New Roman" w:hAnsi="Times New Roman" w:cs="Times New Roman"/>
          <w:sz w:val="28"/>
          <w:szCs w:val="28"/>
        </w:rPr>
      </w:pPr>
      <w:r>
        <w:rPr>
          <w:sz w:val="28"/>
          <w:szCs w:val="28"/>
        </w:rPr>
        <w:t>переселить граждан из аварийного жилищного фонда в городе Шарыпово.</w:t>
      </w:r>
    </w:p>
    <w:p>
      <w:pPr>
        <w:pStyle w:val="Normal"/>
        <w:tabs>
          <w:tab w:val="clear" w:pos="708"/>
          <w:tab w:val="left" w:pos="1330" w:leader="none"/>
          <w:tab w:val="left" w:pos="1418" w:leader="none"/>
        </w:tabs>
        <w:spacing w:before="0" w:after="0"/>
        <w:ind w:firstLine="709"/>
        <w:contextualSpacing/>
        <w:jc w:val="both"/>
        <w:rPr>
          <w:rFonts w:ascii="Times New Roman" w:hAnsi="Times New Roman" w:cs="Times New Roman"/>
          <w:sz w:val="28"/>
          <w:szCs w:val="28"/>
        </w:rPr>
      </w:pPr>
      <w:r>
        <w:rPr>
          <w:sz w:val="28"/>
          <w:szCs w:val="28"/>
        </w:rPr>
      </w:r>
    </w:p>
    <w:p>
      <w:pPr>
        <w:pStyle w:val="Normal"/>
        <w:ind w:firstLine="709"/>
        <w:jc w:val="both"/>
        <w:rPr>
          <w:rFonts w:ascii="Times New Roman" w:hAnsi="Times New Roman" w:cs="Times New Roman"/>
          <w:sz w:val="28"/>
          <w:szCs w:val="28"/>
        </w:rPr>
      </w:pPr>
      <w:r>
        <w:rPr>
          <w:sz w:val="28"/>
          <w:szCs w:val="28"/>
        </w:rPr>
        <w:t>2. Подпрограмма № 2 «Обеспечение жильем молодых семей в городе Шарыпово».</w:t>
      </w:r>
    </w:p>
    <w:p>
      <w:pPr>
        <w:pStyle w:val="Normal"/>
        <w:tabs>
          <w:tab w:val="clear" w:pos="708"/>
          <w:tab w:val="left" w:pos="0" w:leader="none"/>
        </w:tabs>
        <w:ind w:firstLine="709"/>
        <w:jc w:val="both"/>
        <w:rPr>
          <w:rFonts w:ascii="Times New Roman" w:hAnsi="Times New Roman" w:cs="Times New Roman"/>
          <w:sz w:val="28"/>
          <w:szCs w:val="28"/>
        </w:rPr>
      </w:pPr>
      <w:r>
        <w:rPr>
          <w:sz w:val="28"/>
          <w:szCs w:val="28"/>
        </w:rPr>
        <w:t>На 01.01.2023г. в городе Шарыпово признаны, в установленном законодательством порядке, нуждающимися в улучшении жилищных условий 18 молодых семей, что подтверждает необходимость оказания поддержки данной категории граждан.</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как актив при получении ипотечного жилищного кредита или займа, а также необходимых собственных накоплений для оплаты первоначального взноса.</w:t>
      </w:r>
    </w:p>
    <w:p>
      <w:pPr>
        <w:pStyle w:val="Normal"/>
        <w:tabs>
          <w:tab w:val="clear" w:pos="708"/>
          <w:tab w:val="left" w:pos="0" w:leader="none"/>
        </w:tabs>
        <w:ind w:left="1" w:hanging="0"/>
        <w:jc w:val="both"/>
        <w:rPr>
          <w:rFonts w:ascii="Times New Roman" w:hAnsi="Times New Roman" w:cs="Times New Roman"/>
          <w:sz w:val="28"/>
          <w:szCs w:val="28"/>
        </w:rPr>
      </w:pPr>
      <w:r>
        <w:rPr>
          <w:sz w:val="28"/>
          <w:szCs w:val="28"/>
        </w:rPr>
        <w:tab/>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Шарыпово.</w:t>
      </w:r>
    </w:p>
    <w:p>
      <w:pPr>
        <w:pStyle w:val="Normal"/>
        <w:ind w:firstLine="660"/>
        <w:jc w:val="both"/>
        <w:rPr>
          <w:rFonts w:ascii="Times New Roman" w:hAnsi="Times New Roman" w:cs="Times New Roman"/>
          <w:sz w:val="28"/>
          <w:szCs w:val="28"/>
        </w:rPr>
      </w:pPr>
      <w:r>
        <w:rPr>
          <w:sz w:val="28"/>
          <w:szCs w:val="28"/>
        </w:rPr>
        <w:t>Решение жилищной проблемы молодых людей позволит сформировать экономически активный слой населения. Реализация подпрограммы будет способствовать повышению обеспеченности жилой площадью населения города Шарыпово, модернизации жилищной сферы, а также повышению доступности жилья и качества жилищного обеспечения населения.</w:t>
      </w:r>
      <w:r>
        <w:rPr>
          <w:color w:val="008000"/>
          <w:sz w:val="28"/>
          <w:szCs w:val="28"/>
        </w:rPr>
        <w:t xml:space="preserve"> </w:t>
      </w:r>
    </w:p>
    <w:p>
      <w:pPr>
        <w:pStyle w:val="Normal"/>
        <w:ind w:firstLine="660"/>
        <w:jc w:val="both"/>
        <w:rPr>
          <w:rFonts w:ascii="Times New Roman" w:hAnsi="Times New Roman" w:cs="Times New Roman"/>
          <w:sz w:val="28"/>
          <w:szCs w:val="28"/>
        </w:rPr>
      </w:pPr>
      <w:r>
        <w:rPr>
          <w:sz w:val="28"/>
          <w:szCs w:val="28"/>
        </w:rPr>
        <w:t>Государственная поддержка в приобретении жилья молодыми семьями в муниципальном образовании городе Шарыпово с 2014 по 2018 годы осуществлялась в соответствии с подпрограммой «Обеспечение жильем молодых семей в городе Шарыпово» муниципальной программы «Молодежь города Шарыпово в ХХ</w:t>
      </w:r>
      <w:r>
        <w:rPr>
          <w:sz w:val="28"/>
          <w:szCs w:val="28"/>
          <w:lang w:val="en-US"/>
        </w:rPr>
        <w:t>I</w:t>
      </w:r>
      <w:r>
        <w:rPr>
          <w:sz w:val="28"/>
          <w:szCs w:val="28"/>
        </w:rPr>
        <w:t xml:space="preserve"> веке», утвержденной постановлением Администрации города Шарыпово от 04.10.2013г. № 238.</w:t>
      </w:r>
    </w:p>
    <w:p>
      <w:pPr>
        <w:pStyle w:val="Normal"/>
        <w:ind w:right="22" w:firstLine="720"/>
        <w:jc w:val="both"/>
        <w:rPr>
          <w:rFonts w:ascii="Times New Roman" w:hAnsi="Times New Roman" w:cs="Times New Roman"/>
          <w:sz w:val="28"/>
          <w:szCs w:val="28"/>
        </w:rPr>
      </w:pPr>
      <w:r>
        <w:rPr>
          <w:sz w:val="28"/>
          <w:szCs w:val="28"/>
        </w:rPr>
        <w:t>Цель  подпрограммы –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Normal"/>
        <w:ind w:firstLine="708"/>
        <w:jc w:val="both"/>
        <w:rPr>
          <w:rFonts w:ascii="Times New Roman" w:hAnsi="Times New Roman" w:cs="Times New Roman"/>
          <w:sz w:val="28"/>
          <w:szCs w:val="28"/>
        </w:rPr>
      </w:pPr>
      <w:r>
        <w:rPr>
          <w:sz w:val="28"/>
          <w:szCs w:val="28"/>
        </w:rPr>
        <w:t>Задачи подпрограммы – предоставление молодым семьям – участникам подпрограммы социальных выплат на приобретение жилого помещения или создание объекта индивидуального жилищного строительства;</w:t>
      </w:r>
    </w:p>
    <w:p>
      <w:pPr>
        <w:pStyle w:val="Normal"/>
        <w:ind w:firstLine="708"/>
        <w:jc w:val="both"/>
        <w:rPr>
          <w:rFonts w:ascii="Times New Roman" w:hAnsi="Times New Roman" w:cs="Times New Roman"/>
          <w:sz w:val="28"/>
          <w:szCs w:val="28"/>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создание объекта индивидуального жилищного строительства.</w:t>
      </w:r>
    </w:p>
    <w:p>
      <w:pPr>
        <w:pStyle w:val="Normal"/>
        <w:ind w:right="22" w:firstLine="720"/>
        <w:jc w:val="both"/>
        <w:rPr>
          <w:rFonts w:ascii="Times New Roman" w:hAnsi="Times New Roman" w:cs="Times New Roman"/>
          <w:sz w:val="28"/>
          <w:szCs w:val="28"/>
        </w:rPr>
      </w:pPr>
      <w:r>
        <w:rPr>
          <w:sz w:val="28"/>
          <w:szCs w:val="28"/>
        </w:rPr>
        <w:t>Сроки реализации подпрограммы – 2018-2026 годы.</w:t>
      </w:r>
    </w:p>
    <w:p>
      <w:pPr>
        <w:pStyle w:val="Normal"/>
        <w:ind w:right="22" w:firstLine="720"/>
        <w:jc w:val="both"/>
        <w:rPr>
          <w:rFonts w:ascii="Times New Roman" w:hAnsi="Times New Roman" w:cs="Times New Roman"/>
          <w:sz w:val="28"/>
          <w:szCs w:val="28"/>
        </w:rPr>
      </w:pPr>
      <w:bookmarkStart w:id="13" w:name="_Hlk130201587"/>
      <w:bookmarkEnd w:id="13"/>
      <w:r>
        <w:rPr>
          <w:sz w:val="28"/>
          <w:szCs w:val="28"/>
        </w:rPr>
        <w:t>По итогам реализации мероприятий подпрограммы планируется:</w:t>
      </w:r>
    </w:p>
    <w:p>
      <w:pPr>
        <w:pStyle w:val="ConsPlusNonformat"/>
        <w:widowControl/>
        <w:ind w:firstLine="708"/>
        <w:jc w:val="both"/>
        <w:rPr>
          <w:rFonts w:ascii="Times New Roman" w:hAnsi="Times New Roman" w:cs="Times New Roman"/>
          <w:sz w:val="28"/>
          <w:szCs w:val="28"/>
        </w:rPr>
      </w:pPr>
      <w:bookmarkStart w:id="14" w:name="_Hlk106098558"/>
      <w:bookmarkEnd w:id="14"/>
      <w:r>
        <w:rPr>
          <w:rFonts w:cs="Times New Roman" w:ascii="Times New Roman" w:hAnsi="Times New Roman"/>
          <w:sz w:val="28"/>
          <w:szCs w:val="28"/>
        </w:rPr>
        <w:t>обеспечить жильем 14 молодых семей, нуждающихся в улучшении жилищных условий.</w:t>
      </w:r>
    </w:p>
    <w:p>
      <w:pPr>
        <w:pStyle w:val="Normal"/>
        <w:autoSpaceDE w:val="false"/>
        <w:ind w:firstLine="709"/>
        <w:jc w:val="both"/>
        <w:rPr>
          <w:rFonts w:ascii="Times New Roman" w:hAnsi="Times New Roman" w:cs="Times New Roman"/>
          <w:sz w:val="28"/>
          <w:szCs w:val="28"/>
        </w:rPr>
      </w:pPr>
      <w:r>
        <w:rPr>
          <w:rFonts w:cs="Times New Roman"/>
          <w:sz w:val="28"/>
          <w:szCs w:val="28"/>
        </w:rPr>
      </w:r>
      <w:bookmarkStart w:id="15" w:name="_Hlk130201587"/>
      <w:bookmarkStart w:id="16" w:name="_Hlk106098558"/>
      <w:bookmarkStart w:id="17" w:name="_Hlk130201587"/>
      <w:bookmarkStart w:id="18" w:name="_Hlk106098558"/>
      <w:bookmarkEnd w:id="17"/>
      <w:bookmarkEnd w:id="18"/>
    </w:p>
    <w:p>
      <w:pPr>
        <w:pStyle w:val="Normal"/>
        <w:autoSpaceDE w:val="false"/>
        <w:ind w:firstLine="709"/>
        <w:jc w:val="both"/>
        <w:rPr>
          <w:rFonts w:ascii="Times New Roman" w:hAnsi="Times New Roman" w:cs="Times New Roman"/>
          <w:sz w:val="28"/>
          <w:szCs w:val="28"/>
        </w:rPr>
      </w:pPr>
      <w:r>
        <w:rPr>
          <w:sz w:val="28"/>
          <w:szCs w:val="28"/>
        </w:rPr>
        <w:t>3. Подпрограмма № 3 «</w:t>
      </w: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sz w:val="28"/>
          <w:szCs w:val="28"/>
        </w:rPr>
        <w:t>».</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На территории муниципального образования города Шарыпово общая численность детей-сирот и детей, оставшихся без попечения родителей, состоящих на учете в отделе опеки и попечительства Управления образованием Администрации г.Шарыпово, по состоянию на 01.01.2023г. составляет 205 человек.</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 xml:space="preserve">Социальная поддержка детей-сирот и детей, оставшихся без попечения родителей, а также лиц из числа детей-сирот и детей, оставшихся без попечения родителей, представляет собой систему правовых, экономических, организационных и иных мер, гарантированных государством. </w:t>
      </w:r>
    </w:p>
    <w:p>
      <w:pPr>
        <w:pStyle w:val="Style18"/>
        <w:tabs>
          <w:tab w:val="clear" w:pos="708"/>
          <w:tab w:val="left" w:pos="0" w:leader="none"/>
        </w:tabs>
        <w:spacing w:before="0" w:after="0"/>
        <w:ind w:firstLine="709"/>
        <w:jc w:val="both"/>
        <w:rPr>
          <w:rFonts w:ascii="Times New Roman" w:hAnsi="Times New Roman" w:cs="Times New Roman"/>
          <w:sz w:val="28"/>
          <w:szCs w:val="28"/>
        </w:rPr>
      </w:pPr>
      <w:r>
        <w:rPr>
          <w:sz w:val="28"/>
          <w:szCs w:val="28"/>
        </w:rPr>
        <w:t>В силу ст.8 Федерального закона от 21.12.1996г. № 159-ФЗ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pPr>
        <w:pStyle w:val="Normal"/>
        <w:widowControl w:val="false"/>
        <w:ind w:firstLine="708"/>
        <w:jc w:val="both"/>
        <w:rPr>
          <w:rFonts w:ascii="Times New Roman" w:hAnsi="Times New Roman" w:cs="Times New Roman"/>
          <w:sz w:val="28"/>
          <w:szCs w:val="28"/>
        </w:rPr>
      </w:pPr>
      <w:r>
        <w:rPr>
          <w:sz w:val="28"/>
          <w:szCs w:val="28"/>
        </w:rPr>
        <w:t>Право на обеспечение благоустроенными жилыми помещениями специализированного жилищного фонда, предназначенного для детей-сирот и детей, оставшихся без попечения родителей, лиц из их числа, по договорам найма специализированных жилых помещений по состоянию на 01.01.2023 имеют 98 человек.</w:t>
      </w:r>
      <w:r>
        <w:rPr>
          <w:kern w:val="2"/>
          <w:sz w:val="28"/>
          <w:szCs w:val="28"/>
        </w:rPr>
        <w:t xml:space="preserve"> </w:t>
      </w:r>
    </w:p>
    <w:p>
      <w:pPr>
        <w:pStyle w:val="Normal"/>
        <w:widowControl w:val="false"/>
        <w:ind w:firstLine="708"/>
        <w:jc w:val="both"/>
        <w:rPr>
          <w:rFonts w:ascii="Times New Roman" w:hAnsi="Times New Roman" w:cs="Times New Roman"/>
          <w:sz w:val="28"/>
          <w:szCs w:val="28"/>
        </w:rPr>
      </w:pPr>
      <w:r>
        <w:rPr>
          <w:sz w:val="28"/>
          <w:szCs w:val="28"/>
        </w:rPr>
        <w:t xml:space="preserve">Для решения указанной проблемы на территории муниципального образования города Шарыпово с 2014 по 2018 годы осуществлялась реализация  подпрограммы </w:t>
      </w:r>
      <w:r>
        <w:rPr>
          <w:kern w:val="2"/>
          <w:sz w:val="28"/>
          <w:szCs w:val="28"/>
        </w:rPr>
        <w:t xml:space="preserve">«Поддержка детей-сирот, расширение практики применения семейных форм воспитания» муниципальной программы «Развитие образования» муниципального образования «город Шарыпово Красноярского края», </w:t>
      </w:r>
      <w:r>
        <w:rPr>
          <w:sz w:val="28"/>
          <w:szCs w:val="28"/>
        </w:rPr>
        <w:t>утвержденной постановлением Администрации города Шарыпово от 07.10.2013г. № 245.</w:t>
      </w:r>
    </w:p>
    <w:p>
      <w:pPr>
        <w:pStyle w:val="Normal"/>
        <w:ind w:left="33" w:firstLine="675"/>
        <w:jc w:val="both"/>
        <w:rPr>
          <w:rFonts w:ascii="Times New Roman" w:hAnsi="Times New Roman" w:cs="Times New Roman"/>
          <w:sz w:val="28"/>
          <w:szCs w:val="28"/>
        </w:rPr>
      </w:pPr>
      <w:r>
        <w:rPr>
          <w:sz w:val="28"/>
          <w:szCs w:val="28"/>
        </w:rPr>
        <w:t>Цель  подпрограммы – оказание государственной поддержки детям-сиротам и детям, оставшимся без попечения родителей, а также лицам из их числа.</w:t>
      </w:r>
    </w:p>
    <w:p>
      <w:pPr>
        <w:pStyle w:val="Normal"/>
        <w:ind w:firstLine="708"/>
        <w:jc w:val="both"/>
        <w:rPr>
          <w:rFonts w:ascii="Times New Roman" w:hAnsi="Times New Roman" w:cs="Times New Roman"/>
          <w:sz w:val="28"/>
          <w:szCs w:val="28"/>
        </w:rPr>
      </w:pPr>
      <w:r>
        <w:rPr>
          <w:sz w:val="28"/>
          <w:szCs w:val="28"/>
        </w:rPr>
        <w:t>Задачи подпрограммы – 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ind w:right="22" w:firstLine="720"/>
        <w:jc w:val="both"/>
        <w:rPr>
          <w:rFonts w:ascii="Times New Roman" w:hAnsi="Times New Roman" w:cs="Times New Roman"/>
          <w:sz w:val="28"/>
          <w:szCs w:val="28"/>
        </w:rPr>
      </w:pPr>
      <w:r>
        <w:rPr>
          <w:sz w:val="28"/>
          <w:szCs w:val="28"/>
        </w:rPr>
        <w:t>Сроки реализации подпрограммы – 2018-2026 годы.</w:t>
      </w:r>
    </w:p>
    <w:p>
      <w:pPr>
        <w:pStyle w:val="Normal"/>
        <w:ind w:right="22" w:firstLine="720"/>
        <w:jc w:val="both"/>
        <w:rPr>
          <w:rFonts w:ascii="Times New Roman" w:hAnsi="Times New Roman" w:cs="Times New Roman"/>
          <w:sz w:val="28"/>
          <w:szCs w:val="28"/>
        </w:rPr>
      </w:pPr>
      <w:bookmarkStart w:id="19" w:name="_Hlk130201923"/>
      <w:bookmarkEnd w:id="19"/>
      <w:r>
        <w:rPr>
          <w:sz w:val="28"/>
          <w:szCs w:val="28"/>
        </w:rPr>
        <w:t>По итогам реализации мероприятий подпрограммы планируется:</w:t>
      </w:r>
    </w:p>
    <w:p>
      <w:pPr>
        <w:pStyle w:val="ConsPlusNonformat"/>
        <w:widowControl/>
        <w:ind w:firstLine="708"/>
        <w:jc w:val="both"/>
        <w:rPr>
          <w:rFonts w:ascii="Times New Roman" w:hAnsi="Times New Roman" w:cs="Times New Roman"/>
          <w:sz w:val="28"/>
          <w:szCs w:val="28"/>
        </w:rPr>
      </w:pPr>
      <w:bookmarkStart w:id="20" w:name="_Hlk125528983"/>
      <w:bookmarkStart w:id="21" w:name="_Hlk104219789"/>
      <w:bookmarkEnd w:id="21"/>
      <w:r>
        <w:rPr>
          <w:rFonts w:cs="Times New Roman" w:ascii="Times New Roman" w:hAnsi="Times New Roman"/>
          <w:sz w:val="28"/>
          <w:szCs w:val="28"/>
        </w:rPr>
        <w:t>приобрести в муниципальную собственность 65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bookmarkEnd w:id="20"/>
      <w:r>
        <w:rPr>
          <w:rFonts w:cs="Times New Roman" w:ascii="Times New Roman" w:hAnsi="Times New Roman"/>
          <w:sz w:val="28"/>
          <w:szCs w:val="28"/>
        </w:rPr>
        <w:t>.</w:t>
      </w:r>
    </w:p>
    <w:p>
      <w:pPr>
        <w:pStyle w:val="ConsPlusNonformat"/>
        <w:widowControl/>
        <w:ind w:firstLine="708"/>
        <w:jc w:val="both"/>
        <w:rPr>
          <w:rFonts w:ascii="Times New Roman" w:hAnsi="Times New Roman" w:cs="Times New Roman"/>
          <w:sz w:val="28"/>
          <w:szCs w:val="28"/>
        </w:rPr>
      </w:pPr>
      <w:r>
        <w:rPr>
          <w:rFonts w:cs="Times New Roman" w:ascii="Times New Roman" w:hAnsi="Times New Roman"/>
          <w:sz w:val="28"/>
          <w:szCs w:val="28"/>
        </w:rPr>
      </w:r>
      <w:bookmarkStart w:id="22" w:name="_Hlk130201923"/>
      <w:bookmarkStart w:id="23" w:name="_Hlk130201923"/>
      <w:bookmarkEnd w:id="23"/>
    </w:p>
    <w:p>
      <w:pPr>
        <w:pStyle w:val="Normal"/>
        <w:autoSpaceDE w:val="false"/>
        <w:jc w:val="center"/>
        <w:rPr>
          <w:rFonts w:ascii="Times New Roman" w:hAnsi="Times New Roman" w:cs="Times New Roman"/>
          <w:sz w:val="28"/>
          <w:szCs w:val="28"/>
        </w:rPr>
      </w:pPr>
      <w:bookmarkStart w:id="24" w:name="_Hlk104219789"/>
      <w:bookmarkEnd w:id="24"/>
      <w:r>
        <w:rPr>
          <w:b/>
          <w:sz w:val="28"/>
          <w:szCs w:val="28"/>
        </w:rPr>
        <w:t>6. Информация об основных мерах правового регулирования в жилищной сфере муниципального управления, направленных на достижение цели и (или) задач Программы</w:t>
      </w:r>
    </w:p>
    <w:p>
      <w:pPr>
        <w:pStyle w:val="Normal"/>
        <w:autoSpaceDE w:val="false"/>
        <w:ind w:firstLine="708"/>
        <w:jc w:val="both"/>
        <w:rPr>
          <w:rFonts w:ascii="Times New Roman" w:hAnsi="Times New Roman" w:cs="Times New Roman"/>
          <w:sz w:val="28"/>
          <w:szCs w:val="28"/>
        </w:rPr>
      </w:pPr>
      <w:r>
        <w:rPr>
          <w:b/>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В рамках муниципальной Программы меры правового регулирования не предусмотрены.</w:t>
      </w:r>
    </w:p>
    <w:p>
      <w:pPr>
        <w:pStyle w:val="Normal"/>
        <w:autoSpaceDE w:val="false"/>
        <w:ind w:firstLine="540"/>
        <w:jc w:val="center"/>
        <w:rPr>
          <w:rFonts w:ascii="Times New Roman" w:hAnsi="Times New Roman" w:cs="Times New Roman"/>
          <w:sz w:val="28"/>
          <w:szCs w:val="28"/>
        </w:rPr>
      </w:pPr>
      <w:r>
        <w:rPr>
          <w:b/>
          <w:sz w:val="28"/>
        </w:rPr>
        <w:t>7. Перечень объектов недвижимого имущества муниципальной собственности муниципального образования города Шарыпово, подлежащих строительству, реконструкции, техническому перевооружению или приобретению</w:t>
      </w:r>
    </w:p>
    <w:p>
      <w:pPr>
        <w:pStyle w:val="Normal"/>
        <w:autoSpaceDE w:val="false"/>
        <w:ind w:firstLine="540"/>
        <w:jc w:val="both"/>
        <w:rPr>
          <w:rFonts w:ascii="Times New Roman" w:hAnsi="Times New Roman" w:cs="Times New Roman"/>
          <w:sz w:val="28"/>
          <w:szCs w:val="28"/>
        </w:rPr>
      </w:pPr>
      <w:r>
        <w:rPr>
          <w:b/>
          <w:sz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Строительство, реконструкция, техническое перевооружение или приобретение объектов недвижимого имущества </w:t>
      </w:r>
      <w:r>
        <w:rPr>
          <w:rFonts w:cs="Times New Roman" w:ascii="Times New Roman" w:hAnsi="Times New Roman"/>
          <w:sz w:val="28"/>
        </w:rPr>
        <w:t>муниципальной собственности муниципального образования города Шарыпово</w:t>
      </w:r>
      <w:r>
        <w:rPr>
          <w:rFonts w:cs="Times New Roman" w:ascii="Times New Roman" w:hAnsi="Times New Roman"/>
          <w:sz w:val="28"/>
          <w:szCs w:val="28"/>
        </w:rPr>
        <w:t xml:space="preserve"> в рамках муниципальной Программы не предусмотрены.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20" w:leader="none"/>
        </w:tabs>
        <w:autoSpaceDE w:val="false"/>
        <w:spacing w:lineRule="auto" w:line="276" w:before="0" w:after="200"/>
        <w:jc w:val="center"/>
        <w:rPr>
          <w:rFonts w:ascii="Times New Roman" w:hAnsi="Times New Roman" w:cs="Times New Roman"/>
          <w:sz w:val="28"/>
          <w:szCs w:val="28"/>
        </w:rPr>
      </w:pPr>
      <w:r>
        <w:rPr>
          <w:b/>
          <w:sz w:val="28"/>
          <w:szCs w:val="28"/>
        </w:rPr>
        <w:t>8. Информация о ресурсном обеспечении Программы</w:t>
      </w:r>
    </w:p>
    <w:p>
      <w:pPr>
        <w:pStyle w:val="Normal"/>
        <w:autoSpaceDE w:val="false"/>
        <w:ind w:firstLine="540"/>
        <w:jc w:val="both"/>
        <w:rPr>
          <w:rFonts w:ascii="Times New Roman" w:hAnsi="Times New Roman" w:cs="Times New Roman"/>
          <w:sz w:val="28"/>
          <w:szCs w:val="28"/>
        </w:rPr>
      </w:pPr>
      <w:r>
        <w:rPr>
          <w:sz w:val="28"/>
          <w:szCs w:val="28"/>
        </w:rPr>
        <w:t xml:space="preserve">Информация по данному разделу представлена в приложениях № 4, 5 к муниципальной Программе.        </w:t>
      </w:r>
    </w:p>
    <w:p>
      <w:pPr>
        <w:pStyle w:val="Normal"/>
        <w:autoSpaceDE w:val="false"/>
        <w:ind w:firstLine="540"/>
        <w:jc w:val="both"/>
        <w:rPr>
          <w:rFonts w:ascii="Times New Roman" w:hAnsi="Times New Roman" w:cs="Times New Roman"/>
          <w:sz w:val="28"/>
          <w:szCs w:val="28"/>
        </w:rPr>
      </w:pPr>
      <w:r>
        <w:rPr>
          <w:sz w:val="28"/>
          <w:szCs w:val="28"/>
        </w:rPr>
      </w:r>
    </w:p>
    <w:p>
      <w:pPr>
        <w:pStyle w:val="Normal"/>
        <w:jc w:val="center"/>
        <w:rPr>
          <w:rFonts w:ascii="Times New Roman" w:hAnsi="Times New Roman" w:cs="Times New Roman"/>
          <w:sz w:val="28"/>
          <w:szCs w:val="28"/>
        </w:rPr>
      </w:pPr>
      <w:r>
        <w:rPr>
          <w:b/>
          <w:sz w:val="28"/>
        </w:rPr>
        <w:t>9. Информация о мероприятиях, направленных на реализацию научной, научно-технической и инновационной деятельности</w:t>
      </w:r>
    </w:p>
    <w:p>
      <w:pPr>
        <w:pStyle w:val="Normal"/>
        <w:ind w:firstLine="708"/>
        <w:rPr>
          <w:rFonts w:ascii="Times New Roman" w:hAnsi="Times New Roman" w:cs="Times New Roman"/>
          <w:sz w:val="28"/>
          <w:szCs w:val="28"/>
        </w:rPr>
      </w:pPr>
      <w:r>
        <w:rPr>
          <w:b/>
          <w:sz w:val="28"/>
        </w:rPr>
      </w:r>
    </w:p>
    <w:p>
      <w:pPr>
        <w:pStyle w:val="Normal"/>
        <w:ind w:firstLine="708"/>
        <w:jc w:val="both"/>
        <w:rPr>
          <w:rFonts w:ascii="Times New Roman" w:hAnsi="Times New Roman" w:cs="Times New Roman"/>
          <w:sz w:val="28"/>
          <w:szCs w:val="28"/>
        </w:rPr>
      </w:pPr>
      <w:r>
        <w:rPr>
          <w:sz w:val="28"/>
          <w:szCs w:val="28"/>
        </w:rPr>
        <w:t>Реализация научной, научно-технической и инновационной деятельности в рамках муниципальной Программы не предусмотрена.</w:t>
      </w:r>
    </w:p>
    <w:p>
      <w:pPr>
        <w:pStyle w:val="Normal"/>
        <w:ind w:firstLine="708"/>
        <w:jc w:val="both"/>
        <w:rPr>
          <w:rFonts w:ascii="Times New Roman" w:hAnsi="Times New Roman" w:cs="Times New Roman"/>
          <w:sz w:val="28"/>
          <w:szCs w:val="28"/>
        </w:rPr>
      </w:pPr>
      <w:r>
        <w:rPr>
          <w:sz w:val="28"/>
          <w:szCs w:val="28"/>
        </w:rPr>
      </w:r>
    </w:p>
    <w:p>
      <w:pPr>
        <w:pStyle w:val="Normal"/>
        <w:jc w:val="center"/>
        <w:rPr>
          <w:rFonts w:ascii="Times New Roman" w:hAnsi="Times New Roman" w:cs="Times New Roman"/>
          <w:sz w:val="28"/>
          <w:szCs w:val="28"/>
        </w:rPr>
      </w:pPr>
      <w:r>
        <w:rPr>
          <w:b/>
          <w:sz w:val="28"/>
          <w:szCs w:val="28"/>
        </w:rPr>
        <w:t>10. Информация о мероприятиях, реализуемых в рамках государственно-частного партнерства, направленных на достижение целей и задач Программы</w:t>
      </w:r>
    </w:p>
    <w:p>
      <w:pPr>
        <w:pStyle w:val="Normal"/>
        <w:ind w:firstLine="708"/>
        <w:jc w:val="both"/>
        <w:rPr>
          <w:rFonts w:ascii="Times New Roman" w:hAnsi="Times New Roman" w:cs="Times New Roman"/>
          <w:sz w:val="28"/>
          <w:szCs w:val="28"/>
        </w:rPr>
      </w:pPr>
      <w:r>
        <w:rPr>
          <w:b/>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В рамках муниципальной Программы мероприятия, реализуемые в рамках государственно-частного партнерства, не предусмотрены.</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Pr>
          <w:rFonts w:ascii="Times New Roman" w:hAnsi="Times New Roman" w:cs="Times New Roman"/>
          <w:sz w:val="28"/>
          <w:szCs w:val="28"/>
        </w:rPr>
      </w:pPr>
      <w:r>
        <w:rPr>
          <w:rFonts w:cs="Times New Roman"/>
          <w:sz w:val="28"/>
          <w:szCs w:val="28"/>
        </w:rPr>
      </w:r>
    </w:p>
    <w:p>
      <w:pPr>
        <w:pStyle w:val="Normal"/>
        <w:ind w:firstLine="708"/>
        <w:rPr>
          <w:rFonts w:ascii="Times New Roman" w:hAnsi="Times New Roman" w:cs="Times New Roman"/>
          <w:sz w:val="28"/>
          <w:szCs w:val="28"/>
        </w:rPr>
      </w:pPr>
      <w:r>
        <w:rPr>
          <w:sz w:val="28"/>
        </w:rPr>
      </w:r>
    </w:p>
    <w:p>
      <w:pPr>
        <w:sectPr>
          <w:type w:val="nextPage"/>
          <w:pgSz w:w="11906" w:h="16838"/>
          <w:pgMar w:left="1701" w:right="851" w:gutter="0" w:header="0" w:top="1134" w:footer="0" w:bottom="1134"/>
          <w:pgNumType w:fmt="decimal"/>
          <w:formProt w:val="false"/>
          <w:textDirection w:val="lrTb"/>
          <w:docGrid w:type="default" w:linePitch="360" w:charSpace="0"/>
        </w:sectPr>
        <w:pStyle w:val="Normal"/>
        <w:ind w:firstLine="708"/>
        <w:rPr>
          <w:rFonts w:ascii="Times New Roman" w:hAnsi="Times New Roman" w:cs="Times New Roman"/>
          <w:sz w:val="28"/>
          <w:szCs w:val="28"/>
        </w:rPr>
      </w:pPr>
      <w:r>
        <w:rPr>
          <w:sz w:val="28"/>
        </w:rPr>
      </w:r>
    </w:p>
    <w:tbl>
      <w:tblPr>
        <w:tblW w:w="14700" w:type="dxa"/>
        <w:jc w:val="left"/>
        <w:tblInd w:w="0" w:type="dxa"/>
        <w:tblLayout w:type="fixed"/>
        <w:tblCellMar>
          <w:top w:w="0" w:type="dxa"/>
          <w:left w:w="108" w:type="dxa"/>
          <w:bottom w:w="0" w:type="dxa"/>
          <w:right w:w="108" w:type="dxa"/>
        </w:tblCellMar>
      </w:tblPr>
      <w:tblGrid>
        <w:gridCol w:w="8748"/>
        <w:gridCol w:w="5952"/>
      </w:tblGrid>
      <w:tr>
        <w:trPr>
          <w:trHeight w:val="2180" w:hRule="atLeast"/>
        </w:trPr>
        <w:tc>
          <w:tcPr>
            <w:tcW w:w="8748" w:type="dxa"/>
            <w:tcBorders/>
          </w:tcPr>
          <w:p>
            <w:pPr>
              <w:pStyle w:val="ConsPlusNormal1"/>
              <w:snapToGrid w:val="false"/>
              <w:jc w:val="both"/>
              <w:rPr>
                <w:rFonts w:cs="Arial"/>
                <w:sz w:val="20"/>
                <w:szCs w:val="20"/>
              </w:rPr>
            </w:pPr>
            <w:r>
              <w:rPr>
                <w:rFonts w:cs="Arial"/>
                <w:sz w:val="20"/>
                <w:szCs w:val="20"/>
              </w:rPr>
            </w:r>
          </w:p>
        </w:tc>
        <w:tc>
          <w:tcPr>
            <w:tcW w:w="5952" w:type="dxa"/>
            <w:tcBorders/>
          </w:tcPr>
          <w:p>
            <w:pPr>
              <w:pStyle w:val="ConsPlusNormal1"/>
              <w:numPr>
                <w:ilvl w:val="0"/>
                <w:numId w:val="0"/>
              </w:numPr>
              <w:jc w:val="right"/>
              <w:outlineLvl w:val="1"/>
              <w:rPr>
                <w:rFonts w:ascii="Times New Roman" w:hAnsi="Times New Roman" w:cs="Times New Roman"/>
              </w:rPr>
            </w:pPr>
            <w:r>
              <w:rPr>
                <w:rFonts w:cs="Times New Roman" w:ascii="Times New Roman" w:hAnsi="Times New Roman"/>
              </w:rPr>
              <w:t>Приложение №1</w:t>
            </w:r>
          </w:p>
          <w:p>
            <w:pPr>
              <w:pStyle w:val="Normal"/>
              <w:tabs>
                <w:tab w:val="clear" w:pos="708"/>
                <w:tab w:val="left" w:pos="7020" w:leader="none"/>
              </w:tabs>
              <w:autoSpaceDE w:val="false"/>
              <w:jc w:val="right"/>
              <w:rPr>
                <w:sz w:val="22"/>
                <w:szCs w:val="22"/>
              </w:rPr>
            </w:pPr>
            <w:r>
              <w:rPr>
                <w:sz w:val="22"/>
                <w:szCs w:val="22"/>
              </w:rPr>
              <w:t xml:space="preserve">к  паспорту муниципальной программы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tabs>
                <w:tab w:val="clear" w:pos="708"/>
                <w:tab w:val="left" w:pos="7020" w:leader="none"/>
              </w:tabs>
              <w:autoSpaceDE w:val="false"/>
              <w:jc w:val="right"/>
              <w:rPr>
                <w:sz w:val="22"/>
                <w:szCs w:val="22"/>
              </w:rPr>
            </w:pPr>
            <w:r>
              <w:rPr>
                <w:sz w:val="22"/>
                <w:szCs w:val="22"/>
              </w:rPr>
              <w:t>от 13.10.2017 № 205</w:t>
            </w:r>
          </w:p>
          <w:p>
            <w:pPr>
              <w:pStyle w:val="Normal"/>
              <w:autoSpaceDE w:val="false"/>
              <w:rPr/>
            </w:pPr>
            <w:r>
              <w:rPr/>
            </w:r>
          </w:p>
        </w:tc>
      </w:tr>
    </w:tbl>
    <w:p>
      <w:pPr>
        <w:pStyle w:val="ConsPlusNormal1"/>
        <w:jc w:val="center"/>
        <w:rPr>
          <w:rFonts w:ascii="Times New Roman" w:hAnsi="Times New Roman" w:cs="Times New Roman"/>
          <w:sz w:val="28"/>
          <w:szCs w:val="28"/>
        </w:rPr>
      </w:pPr>
      <w:r>
        <w:rPr>
          <w:rFonts w:cs="Times New Roman" w:ascii="Times New Roman" w:hAnsi="Times New Roman"/>
        </w:rPr>
      </w:r>
      <w:bookmarkStart w:id="25" w:name="P383"/>
      <w:bookmarkStart w:id="26" w:name="P383"/>
      <w:bookmarkEnd w:id="26"/>
    </w:p>
    <w:p>
      <w:pPr>
        <w:pStyle w:val="ConsPlusNormal1"/>
        <w:jc w:val="center"/>
        <w:rPr>
          <w:rFonts w:ascii="Times New Roman" w:hAnsi="Times New Roman" w:cs="Times New Roman"/>
          <w:sz w:val="28"/>
          <w:szCs w:val="28"/>
        </w:rPr>
      </w:pPr>
      <w:r>
        <w:rPr>
          <w:rFonts w:cs="Times New Roman" w:ascii="Times New Roman" w:hAnsi="Times New Roman"/>
          <w:sz w:val="24"/>
          <w:szCs w:val="24"/>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4"/>
          <w:szCs w:val="24"/>
        </w:rPr>
        <w:t>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w:t>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15296" w:type="dxa"/>
        <w:jc w:val="left"/>
        <w:tblInd w:w="0" w:type="dxa"/>
        <w:tblLayout w:type="fixed"/>
        <w:tblCellMar>
          <w:top w:w="0" w:type="dxa"/>
          <w:left w:w="108" w:type="dxa"/>
          <w:bottom w:w="0" w:type="dxa"/>
          <w:right w:w="108" w:type="dxa"/>
        </w:tblCellMar>
      </w:tblPr>
      <w:tblGrid>
        <w:gridCol w:w="663"/>
        <w:gridCol w:w="3556"/>
        <w:gridCol w:w="567"/>
        <w:gridCol w:w="1311"/>
        <w:gridCol w:w="778"/>
        <w:gridCol w:w="358"/>
        <w:gridCol w:w="420"/>
        <w:gridCol w:w="778"/>
        <w:gridCol w:w="779"/>
        <w:gridCol w:w="778"/>
        <w:gridCol w:w="752"/>
        <w:gridCol w:w="779"/>
        <w:gridCol w:w="789"/>
        <w:gridCol w:w="700"/>
        <w:gridCol w:w="1136"/>
        <w:gridCol w:w="1145"/>
        <w:gridCol w:w="7"/>
      </w:tblGrid>
      <w:tr>
        <w:trPr>
          <w:trHeight w:val="395" w:hRule="atLeast"/>
        </w:trPr>
        <w:tc>
          <w:tcPr>
            <w:tcW w:w="66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bookmarkStart w:id="27" w:name="_Hlk130202357"/>
            <w:bookmarkEnd w:id="27"/>
            <w:r>
              <w:rPr>
                <w:rFonts w:cs="Times New Roman" w:ascii="Times New Roman" w:hAnsi="Times New Roman"/>
                <w:sz w:val="20"/>
                <w:szCs w:val="20"/>
              </w:rPr>
              <w:t>N п/п</w:t>
            </w:r>
          </w:p>
        </w:tc>
        <w:tc>
          <w:tcPr>
            <w:tcW w:w="355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Цели, целевые показатели муниципальной программы</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Ед. изм.</w:t>
            </w:r>
          </w:p>
        </w:tc>
        <w:tc>
          <w:tcPr>
            <w:tcW w:w="131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 предшествующий реализации муниципальной программы - 2017</w:t>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8063" w:type="dxa"/>
            <w:gridSpan w:val="10"/>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Годы реализации муниципальной программы</w:t>
            </w:r>
          </w:p>
        </w:tc>
      </w:tr>
      <w:tr>
        <w:trPr>
          <w:trHeight w:val="145" w:hRule="atLeast"/>
        </w:trPr>
        <w:tc>
          <w:tcPr>
            <w:tcW w:w="6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55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3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2018</w:t>
            </w:r>
          </w:p>
        </w:tc>
        <w:tc>
          <w:tcPr>
            <w:tcW w:w="77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2019</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2020</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2021</w:t>
            </w:r>
          </w:p>
        </w:tc>
        <w:tc>
          <w:tcPr>
            <w:tcW w:w="77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2022</w:t>
            </w:r>
          </w:p>
        </w:tc>
        <w:tc>
          <w:tcPr>
            <w:tcW w:w="75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2023</w:t>
            </w:r>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2024</w:t>
            </w:r>
          </w:p>
        </w:tc>
        <w:tc>
          <w:tcPr>
            <w:tcW w:w="78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2025</w:t>
            </w:r>
          </w:p>
        </w:tc>
        <w:tc>
          <w:tcPr>
            <w:tcW w:w="70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2026</w:t>
            </w:r>
          </w:p>
        </w:tc>
        <w:tc>
          <w:tcPr>
            <w:tcW w:w="228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годы до конца реализации муниципальной программы в пятилетнем интервале</w:t>
            </w:r>
          </w:p>
        </w:tc>
      </w:tr>
      <w:tr>
        <w:trPr>
          <w:trHeight w:val="281" w:hRule="atLeast"/>
        </w:trPr>
        <w:tc>
          <w:tcPr>
            <w:tcW w:w="66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355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31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8"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5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7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8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70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2031</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2036</w:t>
            </w:r>
          </w:p>
        </w:tc>
      </w:tr>
      <w:tr>
        <w:trPr>
          <w:trHeight w:val="227"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11</w:t>
            </w:r>
          </w:p>
        </w:tc>
        <w:tc>
          <w:tcPr>
            <w:tcW w:w="78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12</w:t>
            </w:r>
          </w:p>
        </w:tc>
        <w:tc>
          <w:tcPr>
            <w:tcW w:w="7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szCs w:val="20"/>
              </w:rPr>
            </w:pPr>
            <w:r>
              <w:rPr>
                <w:rFonts w:cs="Times New Roman" w:ascii="Times New Roman" w:hAnsi="Times New Roman"/>
                <w:sz w:val="20"/>
                <w:szCs w:val="20"/>
              </w:rPr>
              <w:t>13</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14</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15</w:t>
            </w:r>
          </w:p>
        </w:tc>
      </w:tr>
      <w:tr>
        <w:trPr>
          <w:trHeight w:val="697"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Доля ветхого и аварийного жилищного фонда в общем объеме жилищного фонда</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0,158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0,209</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0,</w:t>
            </w:r>
            <w:r>
              <w:rPr>
                <w:rFonts w:cs="Times New Roman" w:ascii="Times New Roman" w:hAnsi="Times New Roman"/>
                <w:sz w:val="20"/>
                <w:szCs w:val="20"/>
                <w:lang w:val="en-US"/>
              </w:rPr>
              <w:t>48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lang w:val="en-US"/>
              </w:rPr>
              <w:t>0</w:t>
            </w:r>
            <w:r>
              <w:rPr>
                <w:rFonts w:cs="Times New Roman" w:ascii="Times New Roman" w:hAnsi="Times New Roman"/>
                <w:sz w:val="20"/>
                <w:szCs w:val="20"/>
              </w:rPr>
              <w:t>,</w:t>
            </w:r>
            <w:r>
              <w:rPr>
                <w:rFonts w:cs="Times New Roman" w:ascii="Times New Roman" w:hAnsi="Times New Roman"/>
                <w:sz w:val="20"/>
                <w:szCs w:val="20"/>
                <w:lang w:val="en-US"/>
              </w:rPr>
              <w:t>4</w:t>
            </w:r>
            <w:r>
              <w:rPr>
                <w:rFonts w:cs="Times New Roman" w:ascii="Times New Roman" w:hAnsi="Times New Roman"/>
                <w:sz w:val="20"/>
                <w:szCs w:val="20"/>
              </w:rPr>
              <w:t>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0,42</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0,42</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0,42</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lang w:val="en-US"/>
              </w:rPr>
            </w:pPr>
            <w:r>
              <w:rPr>
                <w:rFonts w:cs="Times New Roman" w:ascii="Times New Roman" w:hAnsi="Times New Roman"/>
                <w:sz w:val="20"/>
                <w:szCs w:val="20"/>
                <w:lang w:val="en-US"/>
              </w:rPr>
              <w:t>0</w:t>
            </w:r>
            <w:r>
              <w:rPr>
                <w:rFonts w:cs="Times New Roman" w:ascii="Times New Roman" w:hAnsi="Times New Roman"/>
                <w:sz w:val="20"/>
                <w:szCs w:val="20"/>
              </w:rPr>
              <w:t>,42</w:t>
            </w:r>
          </w:p>
        </w:tc>
      </w:tr>
      <w:tr>
        <w:trPr>
          <w:trHeight w:val="1394"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3556"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szCs w:val="20"/>
              </w:rPr>
            </w:pPr>
            <w:r>
              <w:rPr>
                <w:rFonts w:cs="Times New Roman" w:ascii="Times New Roman" w:hAnsi="Times New Roman"/>
                <w:sz w:val="20"/>
                <w:szCs w:val="20"/>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1,88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4,25</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4,08</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5,55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5,71</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7,14</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5,55</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6,67</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8,33</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8,45</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9,09</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9,09</w:t>
            </w:r>
          </w:p>
        </w:tc>
      </w:tr>
      <w:tr>
        <w:trPr>
          <w:trHeight w:val="1394" w:hRule="atLeast"/>
        </w:trPr>
        <w:tc>
          <w:tcPr>
            <w:tcW w:w="6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bookmarkStart w:id="28" w:name="_Hlk125529153"/>
            <w:bookmarkEnd w:id="28"/>
            <w:r>
              <w:rPr>
                <w:rFonts w:cs="Times New Roman" w:ascii="Times New Roman" w:hAnsi="Times New Roman"/>
                <w:sz w:val="20"/>
                <w:szCs w:val="20"/>
              </w:rPr>
              <w:t>3</w:t>
            </w:r>
          </w:p>
        </w:tc>
        <w:tc>
          <w:tcPr>
            <w:tcW w:w="3556" w:type="dxa"/>
            <w:tcBorders>
              <w:top w:val="single" w:sz="4" w:space="0" w:color="000000"/>
              <w:left w:val="single" w:sz="4" w:space="0" w:color="000000"/>
              <w:bottom w:val="single" w:sz="4" w:space="0" w:color="000000"/>
              <w:right w:val="single" w:sz="4" w:space="0" w:color="000000"/>
            </w:tcBorders>
            <w:vAlign w:val="center"/>
          </w:tcPr>
          <w:p>
            <w:pPr>
              <w:pStyle w:val="ConsPlusNonformat"/>
              <w:rPr>
                <w:rFonts w:ascii="Times New Roman" w:hAnsi="Times New Roman" w:cs="Times New Roman"/>
              </w:rPr>
            </w:pPr>
            <w:r>
              <w:rPr>
                <w:rFonts w:cs="Times New Roman" w:ascii="Times New Roman" w:hAnsi="Times New Roman"/>
              </w:rPr>
              <w:t xml:space="preserve">Обеспечение детей-сирот благоустроенными жилыми       </w:t>
            </w:r>
          </w:p>
          <w:p>
            <w:pPr>
              <w:pStyle w:val="ConsPlusNormal1"/>
              <w:rPr>
                <w:rFonts w:ascii="Times New Roman" w:hAnsi="Times New Roman" w:cs="Times New Roman"/>
                <w:sz w:val="20"/>
                <w:szCs w:val="20"/>
              </w:rPr>
            </w:pPr>
            <w:r>
              <w:rPr>
                <w:rFonts w:cs="Times New Roman" w:ascii="Times New Roman" w:hAnsi="Times New Roman"/>
                <w:sz w:val="20"/>
                <w:szCs w:val="20"/>
              </w:rPr>
              <w:t xml:space="preserve">помещениями специализированного жилищного фонда по договорам найма специализированных жилых помещений  </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чел.</w:t>
            </w:r>
          </w:p>
        </w:tc>
        <w:tc>
          <w:tcPr>
            <w:tcW w:w="131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9</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10</w:t>
            </w:r>
          </w:p>
        </w:tc>
        <w:tc>
          <w:tcPr>
            <w:tcW w:w="77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77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r>
    </w:tbl>
    <w:p>
      <w:pPr>
        <w:sectPr>
          <w:headerReference w:type="default" r:id="rId3"/>
          <w:type w:val="nextPage"/>
          <w:pgSz w:orient="landscape" w:w="16838" w:h="11906"/>
          <w:pgMar w:left="1134" w:right="1134" w:gutter="0" w:header="709" w:top="1438" w:footer="0" w:bottom="851"/>
          <w:pgNumType w:fmt="decimal"/>
          <w:formProt w:val="false"/>
          <w:textDirection w:val="lrTb"/>
          <w:docGrid w:type="default" w:linePitch="360" w:charSpace="0"/>
        </w:sect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snapToGrid w:val="false"/>
              <w:jc w:val="center"/>
              <w:rPr>
                <w:b/>
                <w:sz w:val="28"/>
                <w:szCs w:val="28"/>
                <w:lang w:val="en-US"/>
              </w:rPr>
            </w:pPr>
            <w:r>
              <w:rPr>
                <w:b/>
                <w:sz w:val="28"/>
                <w:szCs w:val="28"/>
                <w:lang w:val="en-US"/>
              </w:rPr>
            </w:r>
          </w:p>
        </w:tc>
        <w:tc>
          <w:tcPr>
            <w:tcW w:w="4785" w:type="dxa"/>
            <w:tcBorders/>
          </w:tcPr>
          <w:p>
            <w:pPr>
              <w:pStyle w:val="ConsPlusNormal1"/>
              <w:numPr>
                <w:ilvl w:val="0"/>
                <w:numId w:val="0"/>
              </w:numPr>
              <w:outlineLvl w:val="1"/>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tabs>
                <w:tab w:val="clear" w:pos="708"/>
                <w:tab w:val="left" w:pos="7020" w:leader="none"/>
              </w:tabs>
              <w:autoSpaceDE w:val="false"/>
              <w:rPr/>
            </w:pPr>
            <w:r>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autoSpaceDE w:val="false"/>
              <w:rPr/>
            </w:pPr>
            <w:r>
              <w:rPr/>
              <w:t>от 13.10.2017 № 205</w:t>
            </w:r>
          </w:p>
        </w:tc>
      </w:tr>
    </w:tbl>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b/>
          <w:sz w:val="28"/>
          <w:szCs w:val="28"/>
        </w:rPr>
        <w:t>Подпрограмма № 1</w:t>
      </w:r>
    </w:p>
    <w:p>
      <w:pPr>
        <w:pStyle w:val="Normal"/>
        <w:jc w:val="center"/>
        <w:rPr>
          <w:rFonts w:ascii="Times New Roman" w:hAnsi="Times New Roman" w:cs="Times New Roman"/>
          <w:sz w:val="28"/>
          <w:szCs w:val="28"/>
        </w:rPr>
      </w:pPr>
      <w:r>
        <w:rPr>
          <w:b/>
          <w:sz w:val="28"/>
          <w:szCs w:val="28"/>
        </w:rPr>
        <w:t>«Переселение граждан из аварийного жилищного фонда муниципального образования города Шарыпово»</w:t>
      </w:r>
    </w:p>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sz w:val="28"/>
          <w:szCs w:val="28"/>
        </w:rPr>
        <w:t>1.Паспорт подпрограммы</w:t>
      </w:r>
    </w:p>
    <w:tbl>
      <w:tblPr>
        <w:tblW w:w="9356" w:type="dxa"/>
        <w:jc w:val="left"/>
        <w:tblInd w:w="70" w:type="dxa"/>
        <w:tblLayout w:type="fixed"/>
        <w:tblCellMar>
          <w:top w:w="0" w:type="dxa"/>
          <w:left w:w="70" w:type="dxa"/>
          <w:bottom w:w="0" w:type="dxa"/>
          <w:right w:w="70" w:type="dxa"/>
        </w:tblCellMar>
      </w:tblPr>
      <w:tblGrid>
        <w:gridCol w:w="2835"/>
        <w:gridCol w:w="6521"/>
      </w:tblGrid>
      <w:tr>
        <w:trPr>
          <w:trHeight w:val="546" w:hRule="atLeast"/>
          <w:cantSplit w:val="true"/>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Наименование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jc w:val="both"/>
              <w:rPr>
                <w:sz w:val="28"/>
                <w:szCs w:val="28"/>
              </w:rPr>
            </w:pPr>
            <w:r>
              <w:rPr>
                <w:sz w:val="28"/>
                <w:szCs w:val="28"/>
              </w:rPr>
              <w:t>«Переселение граждан из аварийного жилищного фонда муниципального образования города Шарыпово»</w:t>
            </w:r>
          </w:p>
        </w:tc>
      </w:tr>
      <w:tr>
        <w:trPr>
          <w:trHeight w:val="546" w:hRule="atLeast"/>
          <w:cantSplit w:val="true"/>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Наименование муниципальной 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«Обеспечение доступным и комфортным жильем жителей муниципального образования города Шарыпово»</w:t>
            </w:r>
          </w:p>
        </w:tc>
      </w:tr>
      <w:tr>
        <w:trPr>
          <w:trHeight w:val="600"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Исполнитель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rFonts w:eastAsia="Times New Roman"/>
                <w:sz w:val="28"/>
                <w:szCs w:val="28"/>
              </w:rPr>
              <w:t xml:space="preserve"> </w:t>
            </w:r>
            <w:r>
              <w:rPr>
                <w:sz w:val="28"/>
                <w:szCs w:val="28"/>
              </w:rPr>
              <w:t>Комитет по управлению муниципальным имуществом и земельными отношениями Администрация города Шарыпово</w:t>
            </w:r>
          </w:p>
        </w:tc>
      </w:tr>
      <w:tr>
        <w:trPr>
          <w:trHeight w:val="600" w:hRule="atLeast"/>
        </w:trPr>
        <w:tc>
          <w:tcPr>
            <w:tcW w:w="2835"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sz w:val="28"/>
                <w:szCs w:val="28"/>
              </w:rPr>
            </w:pPr>
            <w:r>
              <w:rPr>
                <w:sz w:val="28"/>
                <w:szCs w:val="28"/>
              </w:rPr>
              <w:t>Главный распорядитель бюджетных средств</w:t>
            </w:r>
          </w:p>
        </w:tc>
        <w:tc>
          <w:tcPr>
            <w:tcW w:w="652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p>
            <w:pPr>
              <w:pStyle w:val="Normal"/>
              <w:jc w:val="both"/>
              <w:rPr>
                <w:sz w:val="28"/>
                <w:szCs w:val="28"/>
              </w:rPr>
            </w:pPr>
            <w:r>
              <w:rPr>
                <w:sz w:val="28"/>
                <w:szCs w:val="28"/>
              </w:rPr>
              <w:t>Муниципальное казенное учреждение «Управление капитального строительства»</w:t>
            </w:r>
          </w:p>
        </w:tc>
      </w:tr>
      <w:tr>
        <w:trPr>
          <w:trHeight w:val="582"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Цель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Повышение доступности жилья и улучшение жилищных условий граждан, проживающих на территории муниципального образования города Шарыпово</w:t>
            </w:r>
          </w:p>
        </w:tc>
      </w:tr>
      <w:tr>
        <w:trPr>
          <w:trHeight w:val="582"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Задача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 xml:space="preserve">Приобретение жилых помещений для переселения граждан, проживающих в жилых домах, признанных в установленном порядке аварийными и подлежащими сносу </w:t>
            </w:r>
          </w:p>
        </w:tc>
      </w:tr>
      <w:tr>
        <w:trPr>
          <w:trHeight w:val="566" w:hRule="atLeast"/>
        </w:trPr>
        <w:tc>
          <w:tcPr>
            <w:tcW w:w="2835"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sz w:val="28"/>
                <w:szCs w:val="28"/>
              </w:rPr>
            </w:pPr>
            <w:r>
              <w:rPr>
                <w:sz w:val="28"/>
                <w:szCs w:val="28"/>
              </w:rPr>
              <w:t>Перечень и значения показателей результативности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numPr>
                <w:ilvl w:val="0"/>
                <w:numId w:val="0"/>
              </w:numPr>
              <w:autoSpaceDE w:val="false"/>
              <w:jc w:val="both"/>
              <w:outlineLvl w:val="2"/>
              <w:rPr>
                <w:sz w:val="28"/>
                <w:szCs w:val="28"/>
              </w:rPr>
            </w:pPr>
            <w:r>
              <w:rPr>
                <w:sz w:val="28"/>
                <w:szCs w:val="28"/>
              </w:rPr>
              <w:t>Приложение № 1 к подпрограмме № 1.</w:t>
            </w:r>
          </w:p>
        </w:tc>
      </w:tr>
      <w:tr>
        <w:trPr>
          <w:trHeight w:val="503"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sz w:val="28"/>
                <w:szCs w:val="28"/>
              </w:rPr>
            </w:pPr>
            <w:r>
              <w:rPr>
                <w:sz w:val="28"/>
                <w:szCs w:val="28"/>
              </w:rPr>
              <w:t>Сроки реализации подпрограммы</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2018-2026г.г.</w:t>
            </w:r>
          </w:p>
          <w:p>
            <w:pPr>
              <w:pStyle w:val="Normal"/>
              <w:tabs>
                <w:tab w:val="clear" w:pos="708"/>
                <w:tab w:val="left" w:pos="315" w:leader="none"/>
              </w:tabs>
              <w:jc w:val="both"/>
              <w:rPr>
                <w:sz w:val="28"/>
                <w:szCs w:val="28"/>
              </w:rPr>
            </w:pPr>
            <w:r>
              <w:rPr>
                <w:sz w:val="28"/>
                <w:szCs w:val="28"/>
              </w:rPr>
            </w:r>
          </w:p>
          <w:p>
            <w:pPr>
              <w:pStyle w:val="Normal"/>
              <w:tabs>
                <w:tab w:val="clear" w:pos="708"/>
                <w:tab w:val="left" w:pos="315" w:leader="none"/>
              </w:tabs>
              <w:jc w:val="both"/>
              <w:rPr>
                <w:sz w:val="28"/>
                <w:szCs w:val="28"/>
              </w:rPr>
            </w:pPr>
            <w:r>
              <w:rPr>
                <w:sz w:val="28"/>
                <w:szCs w:val="28"/>
              </w:rPr>
            </w:r>
          </w:p>
        </w:tc>
      </w:tr>
      <w:tr>
        <w:trPr>
          <w:trHeight w:val="519" w:hRule="atLeast"/>
        </w:trPr>
        <w:tc>
          <w:tcPr>
            <w:tcW w:w="2835"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521" w:type="dxa"/>
            <w:tcBorders>
              <w:top w:val="single" w:sz="6" w:space="0" w:color="000000"/>
              <w:left w:val="single" w:sz="6" w:space="0" w:color="000000"/>
              <w:bottom w:val="single" w:sz="6" w:space="0" w:color="000000"/>
              <w:right w:val="single" w:sz="6" w:space="0" w:color="000000"/>
            </w:tcBorders>
            <w:shd w:fill="FFFFFF" w:val="clear"/>
          </w:tcPr>
          <w:p>
            <w:pPr>
              <w:pStyle w:val="Normal"/>
              <w:tabs>
                <w:tab w:val="clear" w:pos="708"/>
                <w:tab w:val="left" w:pos="315" w:leader="none"/>
              </w:tabs>
              <w:jc w:val="both"/>
              <w:rPr/>
            </w:pPr>
            <w:r>
              <w:rPr>
                <w:sz w:val="28"/>
                <w:szCs w:val="28"/>
              </w:rPr>
              <w:t>Выполнение мероприятий подпрограммы в 2018 - 2026 годах предусматривает финансирование – 38 572,1 тыс. руб., в том числе по  годам:</w:t>
            </w:r>
          </w:p>
          <w:p>
            <w:pPr>
              <w:pStyle w:val="Normal"/>
              <w:tabs>
                <w:tab w:val="clear" w:pos="708"/>
                <w:tab w:val="left" w:pos="2760" w:leader="none"/>
              </w:tabs>
              <w:jc w:val="both"/>
              <w:rPr/>
            </w:pPr>
            <w:r>
              <w:rPr>
                <w:rFonts w:eastAsia="Times New Roman"/>
                <w:sz w:val="28"/>
                <w:szCs w:val="28"/>
              </w:rPr>
              <w:t xml:space="preserve">    </w:t>
            </w:r>
            <w:r>
              <w:rPr>
                <w:sz w:val="28"/>
                <w:szCs w:val="28"/>
              </w:rPr>
              <w:t>2018г.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jc w:val="both"/>
              <w:rPr>
                <w:sz w:val="28"/>
                <w:szCs w:val="28"/>
              </w:rPr>
            </w:pPr>
            <w:r>
              <w:rPr>
                <w:sz w:val="28"/>
                <w:szCs w:val="28"/>
              </w:rPr>
              <w:t>2019г.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jc w:val="both"/>
              <w:rPr>
                <w:sz w:val="28"/>
                <w:szCs w:val="28"/>
              </w:rPr>
            </w:pPr>
            <w:r>
              <w:rPr>
                <w:sz w:val="28"/>
                <w:szCs w:val="28"/>
              </w:rPr>
              <w:t>2020г. – 0,00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0,00 тыс.руб.;</w:t>
            </w:r>
          </w:p>
          <w:p>
            <w:pPr>
              <w:pStyle w:val="Normal"/>
              <w:tabs>
                <w:tab w:val="clear" w:pos="708"/>
                <w:tab w:val="left" w:pos="2760" w:leader="none"/>
              </w:tabs>
              <w:jc w:val="both"/>
              <w:rPr>
                <w:sz w:val="28"/>
                <w:szCs w:val="28"/>
              </w:rPr>
            </w:pPr>
            <w:r>
              <w:rPr>
                <w:sz w:val="28"/>
                <w:szCs w:val="28"/>
              </w:rPr>
              <w:t>краевой бюджет – 0,00 тыс.руб.;</w:t>
            </w:r>
          </w:p>
          <w:p>
            <w:pPr>
              <w:pStyle w:val="Normal"/>
              <w:tabs>
                <w:tab w:val="clear" w:pos="708"/>
                <w:tab w:val="left" w:pos="2760" w:leader="none"/>
              </w:tabs>
              <w:ind w:firstLine="317"/>
              <w:jc w:val="both"/>
              <w:rPr>
                <w:sz w:val="28"/>
                <w:szCs w:val="28"/>
              </w:rPr>
            </w:pPr>
            <w:r>
              <w:rPr>
                <w:sz w:val="28"/>
                <w:szCs w:val="28"/>
              </w:rPr>
              <w:t>2021г.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ind w:firstLine="317"/>
              <w:jc w:val="both"/>
              <w:rPr/>
            </w:pPr>
            <w:r>
              <w:rPr>
                <w:sz w:val="28"/>
                <w:szCs w:val="28"/>
              </w:rPr>
              <w:t>2022г. – 38 572,1 тыс. руб., в том числе:</w:t>
            </w:r>
          </w:p>
          <w:p>
            <w:pPr>
              <w:pStyle w:val="Normal"/>
              <w:tabs>
                <w:tab w:val="clear" w:pos="708"/>
                <w:tab w:val="left" w:pos="2760" w:leader="none"/>
              </w:tabs>
              <w:jc w:val="both"/>
              <w:rPr/>
            </w:pPr>
            <w:r>
              <w:rPr>
                <w:sz w:val="28"/>
                <w:szCs w:val="28"/>
              </w:rPr>
              <w:t>бюджет города Шарыпово – 485,7 тыс.руб.;</w:t>
            </w:r>
          </w:p>
          <w:p>
            <w:pPr>
              <w:pStyle w:val="Normal"/>
              <w:tabs>
                <w:tab w:val="clear" w:pos="708"/>
                <w:tab w:val="left" w:pos="2760" w:leader="none"/>
              </w:tabs>
              <w:jc w:val="both"/>
              <w:rPr/>
            </w:pPr>
            <w:r>
              <w:rPr>
                <w:sz w:val="28"/>
                <w:szCs w:val="28"/>
              </w:rPr>
              <w:t>краевой бюджет – 38 086,4 тыс.руб.,</w:t>
            </w:r>
          </w:p>
          <w:p>
            <w:pPr>
              <w:pStyle w:val="Normal"/>
              <w:tabs>
                <w:tab w:val="clear" w:pos="708"/>
                <w:tab w:val="left" w:pos="2760" w:leader="none"/>
              </w:tabs>
              <w:jc w:val="both"/>
              <w:rPr>
                <w:sz w:val="28"/>
                <w:szCs w:val="28"/>
              </w:rPr>
            </w:pPr>
            <w:r>
              <w:rPr>
                <w:sz w:val="28"/>
                <w:szCs w:val="28"/>
              </w:rPr>
              <w:t>федеральный бюджет – 0,00 тыс. руб.;</w:t>
            </w:r>
          </w:p>
          <w:p>
            <w:pPr>
              <w:pStyle w:val="Normal"/>
              <w:tabs>
                <w:tab w:val="clear" w:pos="708"/>
                <w:tab w:val="left" w:pos="2760" w:leader="none"/>
              </w:tabs>
              <w:ind w:firstLine="317"/>
              <w:jc w:val="both"/>
              <w:rPr/>
            </w:pPr>
            <w:r>
              <w:rPr>
                <w:sz w:val="28"/>
                <w:szCs w:val="28"/>
              </w:rPr>
              <w:t>2023г.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p>
            <w:pPr>
              <w:pStyle w:val="Normal"/>
              <w:tabs>
                <w:tab w:val="clear" w:pos="708"/>
                <w:tab w:val="left" w:pos="2760" w:leader="none"/>
              </w:tabs>
              <w:ind w:firstLine="317"/>
              <w:jc w:val="both"/>
              <w:rPr/>
            </w:pPr>
            <w:r>
              <w:rPr>
                <w:sz w:val="28"/>
                <w:szCs w:val="28"/>
              </w:rPr>
              <w:t>2024г. – 0,0 тыс. руб., в том числе:</w:t>
            </w:r>
          </w:p>
          <w:p>
            <w:pPr>
              <w:pStyle w:val="Normal"/>
              <w:tabs>
                <w:tab w:val="clear" w:pos="708"/>
                <w:tab w:val="left" w:pos="2760" w:leader="none"/>
              </w:tabs>
              <w:jc w:val="both"/>
              <w:rPr/>
            </w:pPr>
            <w:r>
              <w:rPr>
                <w:sz w:val="28"/>
                <w:szCs w:val="28"/>
              </w:rPr>
              <w:t>бюджет города Шарыпово – 0,0 тыс.руб.,</w:t>
            </w:r>
          </w:p>
          <w:p>
            <w:pPr>
              <w:pStyle w:val="Normal"/>
              <w:tabs>
                <w:tab w:val="clear" w:pos="708"/>
                <w:tab w:val="left" w:pos="2760" w:leader="none"/>
              </w:tabs>
              <w:jc w:val="both"/>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p>
            <w:pPr>
              <w:pStyle w:val="Normal"/>
              <w:tabs>
                <w:tab w:val="clear" w:pos="708"/>
                <w:tab w:val="left" w:pos="2760" w:leader="none"/>
              </w:tabs>
              <w:ind w:firstLine="317"/>
              <w:jc w:val="both"/>
              <w:rPr>
                <w:sz w:val="28"/>
                <w:szCs w:val="28"/>
              </w:rPr>
            </w:pPr>
            <w:r>
              <w:rPr>
                <w:sz w:val="28"/>
                <w:szCs w:val="28"/>
              </w:rPr>
              <w:t>2025г.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 xml:space="preserve">федеральный бюджет – 0,0 тыс. руб., </w:t>
            </w:r>
          </w:p>
          <w:p>
            <w:pPr>
              <w:pStyle w:val="Normal"/>
              <w:tabs>
                <w:tab w:val="clear" w:pos="708"/>
                <w:tab w:val="left" w:pos="2760" w:leader="none"/>
              </w:tabs>
              <w:ind w:firstLine="317"/>
              <w:jc w:val="both"/>
              <w:rPr/>
            </w:pPr>
            <w:r>
              <w:rPr>
                <w:sz w:val="28"/>
                <w:szCs w:val="28"/>
              </w:rPr>
              <w:t>2026г. – 0,0 тыс. руб., в том числе:</w:t>
            </w:r>
          </w:p>
          <w:p>
            <w:pPr>
              <w:pStyle w:val="Normal"/>
              <w:tabs>
                <w:tab w:val="clear" w:pos="708"/>
                <w:tab w:val="left" w:pos="2760" w:leader="none"/>
              </w:tabs>
              <w:jc w:val="both"/>
              <w:rPr>
                <w:sz w:val="28"/>
                <w:szCs w:val="28"/>
              </w:rPr>
            </w:pPr>
            <w:r>
              <w:rPr>
                <w:sz w:val="28"/>
                <w:szCs w:val="28"/>
              </w:rPr>
              <w:t>бюджет города Шарыпово – 0,0 тыс.руб.,</w:t>
            </w:r>
          </w:p>
          <w:p>
            <w:pPr>
              <w:pStyle w:val="Normal"/>
              <w:tabs>
                <w:tab w:val="clear" w:pos="708"/>
                <w:tab w:val="left" w:pos="2760" w:leader="none"/>
              </w:tabs>
              <w:jc w:val="both"/>
              <w:rPr>
                <w:sz w:val="28"/>
                <w:szCs w:val="28"/>
              </w:rPr>
            </w:pPr>
            <w:r>
              <w:rPr>
                <w:sz w:val="28"/>
                <w:szCs w:val="28"/>
              </w:rPr>
              <w:t>краевой бюджет – 0,0 тыс.руб.,</w:t>
            </w:r>
          </w:p>
          <w:p>
            <w:pPr>
              <w:pStyle w:val="Normal"/>
              <w:tabs>
                <w:tab w:val="clear" w:pos="708"/>
                <w:tab w:val="left" w:pos="2760" w:leader="none"/>
              </w:tabs>
              <w:jc w:val="both"/>
              <w:rPr>
                <w:sz w:val="28"/>
                <w:szCs w:val="28"/>
              </w:rPr>
            </w:pPr>
            <w:r>
              <w:rPr>
                <w:sz w:val="28"/>
                <w:szCs w:val="28"/>
              </w:rPr>
              <w:t>федеральный бюджет – 0,0 тыс. руб.</w:t>
            </w:r>
          </w:p>
        </w:tc>
      </w:tr>
    </w:tbl>
    <w:p>
      <w:pPr>
        <w:pStyle w:val="Normal"/>
        <w:spacing w:before="240" w:after="0"/>
        <w:ind w:right="-17" w:hanging="0"/>
        <w:rPr>
          <w:rFonts w:ascii="Times New Roman" w:hAnsi="Times New Roman" w:cs="Times New Roman"/>
          <w:sz w:val="28"/>
          <w:szCs w:val="28"/>
        </w:rPr>
      </w:pPr>
      <w:r>
        <w:rPr>
          <w:b/>
          <w:lang w:val="ru-RU" w:eastAsia="ru-RU"/>
        </w:rPr>
      </w:r>
    </w:p>
    <w:p>
      <w:pPr>
        <w:pStyle w:val="Normal"/>
        <w:jc w:val="center"/>
        <w:rPr>
          <w:rFonts w:ascii="Times New Roman" w:hAnsi="Times New Roman" w:cs="Times New Roman"/>
          <w:sz w:val="28"/>
          <w:szCs w:val="28"/>
        </w:rPr>
      </w:pPr>
      <w:r>
        <w:rPr>
          <w:b/>
          <w:lang w:val="ru-RU" w:eastAsia="ru-RU"/>
        </w:rPr>
        <w:t>2. МЕРОПРИЯТИЯ ПОДПРОГРАММЫ</w:t>
      </w:r>
    </w:p>
    <w:p>
      <w:pPr>
        <w:pStyle w:val="Normal"/>
        <w:jc w:val="center"/>
        <w:rPr>
          <w:rFonts w:ascii="Times New Roman" w:hAnsi="Times New Roman" w:cs="Times New Roman"/>
          <w:sz w:val="28"/>
          <w:szCs w:val="28"/>
        </w:rPr>
      </w:pPr>
      <w:r>
        <w:rPr>
          <w:b/>
          <w:lang w:val="ru-RU" w:eastAsia="ru-RU"/>
        </w:rPr>
      </w:r>
    </w:p>
    <w:p>
      <w:pPr>
        <w:pStyle w:val="Normal"/>
        <w:ind w:firstLine="708"/>
        <w:jc w:val="both"/>
        <w:rPr>
          <w:rFonts w:ascii="Times New Roman" w:hAnsi="Times New Roman" w:cs="Times New Roman"/>
          <w:sz w:val="28"/>
          <w:szCs w:val="28"/>
        </w:rPr>
      </w:pPr>
      <w:r>
        <w:rPr>
          <w:sz w:val="28"/>
          <w:szCs w:val="28"/>
          <w:lang w:val="ru-RU" w:eastAsia="ru-RU"/>
        </w:rPr>
        <w:t>Перечень мероприятий подпрограммы приведен</w:t>
      </w:r>
      <w:r>
        <w:rPr>
          <w:sz w:val="28"/>
          <w:szCs w:val="28"/>
        </w:rPr>
        <w:t xml:space="preserve"> в </w:t>
      </w:r>
      <w:r>
        <w:rPr>
          <w:sz w:val="28"/>
          <w:szCs w:val="28"/>
          <w:lang w:val="ru-RU" w:eastAsia="ru-RU"/>
        </w:rPr>
        <w:t>приложении</w:t>
      </w:r>
      <w:r>
        <w:rPr>
          <w:sz w:val="28"/>
          <w:szCs w:val="28"/>
        </w:rPr>
        <w:t xml:space="preserve"> № 2 к </w:t>
      </w:r>
      <w:r>
        <w:rPr>
          <w:sz w:val="28"/>
          <w:szCs w:val="28"/>
          <w:lang w:val="ru-RU" w:eastAsia="ru-RU"/>
        </w:rPr>
        <w:t>подпрограмме</w:t>
      </w:r>
      <w:r>
        <w:rPr>
          <w:sz w:val="28"/>
          <w:szCs w:val="28"/>
        </w:rPr>
        <w:t>.</w:t>
      </w:r>
    </w:p>
    <w:p>
      <w:pPr>
        <w:pStyle w:val="Normal"/>
        <w:ind w:firstLine="708"/>
        <w:jc w:val="both"/>
        <w:rPr>
          <w:rFonts w:ascii="Times New Roman" w:hAnsi="Times New Roman" w:cs="Times New Roman"/>
          <w:sz w:val="28"/>
          <w:szCs w:val="28"/>
        </w:rPr>
      </w:pPr>
      <w:r>
        <w:rPr>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 xml:space="preserve">3.  МЕХАНИЗМ РЕАЛИЗАЦИИ ПОДПРОГРАММЫ </w:t>
      </w:r>
    </w:p>
    <w:p>
      <w:pPr>
        <w:pStyle w:val="Normal"/>
        <w:widowControl w:val="false"/>
        <w:autoSpaceDE w:val="false"/>
        <w:ind w:firstLine="709"/>
        <w:jc w:val="both"/>
        <w:rPr>
          <w:rFonts w:ascii="Times New Roman" w:hAnsi="Times New Roman" w:cs="Times New Roman"/>
          <w:sz w:val="28"/>
          <w:szCs w:val="28"/>
        </w:rPr>
      </w:pPr>
      <w:r>
        <w:rPr>
          <w:b/>
          <w:color w:val="000000"/>
          <w:spacing w:val="-4"/>
          <w:sz w:val="28"/>
          <w:szCs w:val="28"/>
        </w:rPr>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3.1.</w:t>
      </w:r>
      <w:r>
        <w:rPr>
          <w:sz w:val="28"/>
          <w:szCs w:val="28"/>
        </w:rPr>
        <w:t xml:space="preserve"> Механизм реализации подпрограммы предполагает предоставление гражданам, переселяемым из занимаемого по договорам социального найма аварийного жилищного фонда, жилых помещений, построенных и  приобретенных в рамках подпрограммы, в соответствии со ст.ст.                              86, 87, 89 Жилищного кодекса Российской Федерации,                                        выплату возмещения за изымаемое жилое помещение собственникам,                                в соответствии со ст. 32 Жилищного кодекса Российской Федерации, предоставление субсидии собственникам. </w:t>
      </w:r>
    </w:p>
    <w:p>
      <w:pPr>
        <w:pStyle w:val="Normal"/>
        <w:widowControl w:val="false"/>
        <w:autoSpaceDE w:val="false"/>
        <w:ind w:firstLine="709"/>
        <w:jc w:val="both"/>
        <w:rPr>
          <w:rFonts w:ascii="Times New Roman" w:hAnsi="Times New Roman" w:cs="Times New Roman"/>
          <w:sz w:val="28"/>
          <w:szCs w:val="28"/>
        </w:rPr>
      </w:pPr>
      <w:r>
        <w:rPr>
          <w:color w:val="000000"/>
          <w:spacing w:val="-4"/>
          <w:sz w:val="28"/>
          <w:szCs w:val="28"/>
        </w:rPr>
        <w:t xml:space="preserve">3.2. Финансирование подпрограммы осуществляется за счет средств                               </w:t>
      </w:r>
      <w:r>
        <w:rPr>
          <w:sz w:val="28"/>
          <w:szCs w:val="28"/>
        </w:rPr>
        <w:t>Фонда содействия реформированию жилищно-коммунального хозяйства</w:t>
      </w:r>
      <w:r>
        <w:rPr>
          <w:color w:val="000000"/>
          <w:spacing w:val="-4"/>
          <w:sz w:val="28"/>
          <w:szCs w:val="28"/>
        </w:rPr>
        <w:t xml:space="preserve">, средств краевого бюджета и средств </w:t>
      </w:r>
      <w:r>
        <w:rPr>
          <w:sz w:val="28"/>
          <w:szCs w:val="28"/>
        </w:rPr>
        <w:t>бюджета городского округа                        города Шарыпово</w:t>
      </w:r>
      <w:r>
        <w:rPr>
          <w:color w:val="000000"/>
          <w:spacing w:val="-4"/>
          <w:sz w:val="28"/>
          <w:szCs w:val="28"/>
        </w:rPr>
        <w:t xml:space="preserve"> с целью проведения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жилых помещений.</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Главным распорядителем бюджетных средств, предусмотренных на реализацию мероприятий 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3.4. </w:t>
      </w:r>
      <w:r>
        <w:rPr>
          <w:color w:val="000000"/>
          <w:spacing w:val="-4"/>
          <w:sz w:val="28"/>
          <w:szCs w:val="28"/>
        </w:rPr>
        <w:t xml:space="preserve">Получателем субсидий,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ind w:firstLine="709"/>
        <w:jc w:val="both"/>
        <w:rPr>
          <w:rFonts w:ascii="Times New Roman" w:hAnsi="Times New Roman" w:cs="Times New Roman"/>
          <w:sz w:val="28"/>
          <w:szCs w:val="28"/>
        </w:rPr>
      </w:pPr>
      <w:r>
        <w:rPr>
          <w:sz w:val="28"/>
          <w:szCs w:val="28"/>
        </w:rPr>
        <w:t>Условием предоставления субсидий бюджету городского округа город Шарыпово является выполнение обязательств по долевому финансированию муниципальным образованием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pPr>
        <w:pStyle w:val="Normal"/>
        <w:widowControl w:val="false"/>
        <w:ind w:firstLine="709"/>
        <w:jc w:val="both"/>
        <w:rPr>
          <w:rFonts w:ascii="Times New Roman" w:hAnsi="Times New Roman" w:cs="Times New Roman"/>
          <w:sz w:val="28"/>
          <w:szCs w:val="28"/>
        </w:rPr>
      </w:pPr>
      <w:r>
        <w:rPr>
          <w:color w:val="000000"/>
          <w:spacing w:val="-4"/>
          <w:sz w:val="28"/>
          <w:szCs w:val="28"/>
        </w:rPr>
        <w:t xml:space="preserve">3.5. </w:t>
      </w:r>
      <w:r>
        <w:rPr>
          <w:sz w:val="28"/>
          <w:szCs w:val="28"/>
        </w:rPr>
        <w:t>Реализация мероприятий подпрограммы осуществляется                                               в соответствии с постановлением Правительства Красноярского края                                   от 29.03.2019 № 144-п «Об утверждении региональной адресной программы «Переселение граждан из аварийного жилищного фонда в Красноярском крае» на 2019 – 2025 годы».</w:t>
      </w:r>
    </w:p>
    <w:p>
      <w:pPr>
        <w:pStyle w:val="Normal"/>
        <w:widowControl w:val="false"/>
        <w:ind w:firstLine="709"/>
        <w:jc w:val="both"/>
        <w:rPr>
          <w:rFonts w:ascii="Times New Roman" w:hAnsi="Times New Roman" w:cs="Times New Roman"/>
          <w:sz w:val="28"/>
          <w:szCs w:val="28"/>
        </w:rPr>
      </w:pPr>
      <w:r>
        <w:rPr>
          <w:sz w:val="28"/>
          <w:szCs w:val="28"/>
        </w:rPr>
        <w:t>3.6. Порядок и условия предоставления субсидии собственникам жилых помещений определен постановлением Правительства Красноярского края от 30.03.2021 № 167-п «Об утверждении Порядка предоставления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(строительство) другого жилого помещения».</w:t>
      </w:r>
    </w:p>
    <w:p>
      <w:pPr>
        <w:pStyle w:val="Normal"/>
        <w:numPr>
          <w:ilvl w:val="0"/>
          <w:numId w:val="0"/>
        </w:numPr>
        <w:autoSpaceDE w:val="false"/>
        <w:ind w:firstLine="708"/>
        <w:jc w:val="both"/>
        <w:outlineLvl w:val="1"/>
        <w:rPr>
          <w:rFonts w:ascii="Times New Roman" w:hAnsi="Times New Roman" w:cs="Times New Roman"/>
          <w:sz w:val="28"/>
          <w:szCs w:val="28"/>
        </w:rPr>
      </w:pPr>
      <w:r>
        <w:rPr>
          <w:sz w:val="28"/>
          <w:szCs w:val="28"/>
        </w:rPr>
        <w:t xml:space="preserve">3.7. Приобретение </w:t>
      </w:r>
      <w:r>
        <w:rPr>
          <w:color w:val="000000"/>
          <w:spacing w:val="-4"/>
          <w:sz w:val="28"/>
          <w:szCs w:val="28"/>
        </w:rPr>
        <w:t xml:space="preserve">у застройщиков и у лиц, не являющихся застройщиками, жилых помещений  для последующего предоставления гражданам, переселяемым из аварийного жилищного фонда, 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4. УПРАВЛЕНИЕ ПОДПРОГРАММОЙ И КОНТРОЛЬ ЗА ИСПОЛНЕНИЕМ ПОДПРОГРАММЫ</w:t>
      </w:r>
    </w:p>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ind w:firstLine="709"/>
        <w:jc w:val="both"/>
        <w:rPr>
          <w:rFonts w:ascii="Times New Roman" w:hAnsi="Times New Roman" w:cs="Times New Roman"/>
          <w:sz w:val="28"/>
          <w:szCs w:val="28"/>
        </w:rPr>
      </w:pPr>
      <w:r>
        <w:rPr>
          <w:sz w:val="28"/>
          <w:szCs w:val="28"/>
        </w:rPr>
        <w:t xml:space="preserve">Управление реализацией подпрограммы осуществляет ответственный исполнитель - </w:t>
      </w:r>
      <w:r>
        <w:rPr>
          <w:color w:val="000000"/>
          <w:spacing w:val="-4"/>
          <w:sz w:val="28"/>
          <w:szCs w:val="28"/>
        </w:rPr>
        <w:t>Комитет по управлению муниципальным имуществом и земельными отношениями Администрации города Шарыпово</w:t>
      </w:r>
      <w:r>
        <w:rPr>
          <w:sz w:val="28"/>
          <w:szCs w:val="28"/>
        </w:rPr>
        <w:t xml:space="preserve">. </w:t>
      </w:r>
    </w:p>
    <w:p>
      <w:pPr>
        <w:pStyle w:val="Normal"/>
        <w:ind w:firstLine="709"/>
        <w:jc w:val="both"/>
        <w:rPr>
          <w:rFonts w:ascii="Times New Roman" w:hAnsi="Times New Roman" w:cs="Times New Roman"/>
          <w:sz w:val="28"/>
          <w:szCs w:val="28"/>
        </w:rPr>
      </w:pPr>
      <w:r>
        <w:rPr>
          <w:sz w:val="28"/>
          <w:szCs w:val="28"/>
        </w:rPr>
        <w:t>Ответственный исполнитель подпрограммы:</w:t>
      </w:r>
    </w:p>
    <w:p>
      <w:pPr>
        <w:pStyle w:val="Normal"/>
        <w:ind w:firstLine="709"/>
        <w:jc w:val="both"/>
        <w:rPr>
          <w:rFonts w:ascii="Times New Roman" w:hAnsi="Times New Roman" w:cs="Times New Roman"/>
          <w:sz w:val="28"/>
          <w:szCs w:val="28"/>
        </w:rPr>
      </w:pPr>
      <w:r>
        <w:rPr>
          <w:sz w:val="28"/>
          <w:szCs w:val="28"/>
        </w:rPr>
        <w:t>- обеспечивает согласованные действия всех участников настоящей подпрограммы по подготовке и реализации подпрограммных мероприятий, целевому и эффективному использованию средств, подготавливает сводный отчет о ходе реализации подпрограммы;</w:t>
      </w:r>
    </w:p>
    <w:p>
      <w:pPr>
        <w:pStyle w:val="Normal"/>
        <w:ind w:firstLine="709"/>
        <w:jc w:val="both"/>
        <w:rPr>
          <w:rFonts w:ascii="Times New Roman" w:hAnsi="Times New Roman" w:cs="Times New Roman"/>
          <w:sz w:val="28"/>
          <w:szCs w:val="28"/>
        </w:rPr>
      </w:pPr>
      <w:r>
        <w:rPr>
          <w:sz w:val="28"/>
          <w:szCs w:val="28"/>
        </w:rPr>
        <w:t>- предоставляет отчетность в Министерство строительства Красноярского края в соответствии с действующим законодательством.</w:t>
      </w:r>
    </w:p>
    <w:p>
      <w:pPr>
        <w:pStyle w:val="Normal"/>
        <w:ind w:firstLine="709"/>
        <w:jc w:val="both"/>
        <w:rPr>
          <w:rFonts w:ascii="Times New Roman" w:hAnsi="Times New Roman" w:cs="Times New Roman"/>
          <w:sz w:val="28"/>
          <w:szCs w:val="28"/>
        </w:rPr>
      </w:pPr>
      <w:r>
        <w:rPr>
          <w:sz w:val="28"/>
          <w:szCs w:val="28"/>
        </w:rPr>
        <w:t>Реализация мероприятий подпрограммы осуществляется на основе:</w:t>
      </w:r>
    </w:p>
    <w:p>
      <w:pPr>
        <w:pStyle w:val="Normal"/>
        <w:ind w:firstLine="709"/>
        <w:jc w:val="both"/>
        <w:rPr>
          <w:rFonts w:ascii="Times New Roman" w:hAnsi="Times New Roman" w:cs="Times New Roman"/>
          <w:sz w:val="28"/>
          <w:szCs w:val="28"/>
        </w:rPr>
      </w:pPr>
      <w:r>
        <w:rPr>
          <w:sz w:val="28"/>
          <w:szCs w:val="28"/>
        </w:rPr>
        <w:t>контрактов (договоров), заключаемых ответственным исполнителем с организациями,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Times New Roman" w:hAnsi="Times New Roman" w:cs="Times New Roman"/>
          <w:sz w:val="28"/>
          <w:szCs w:val="28"/>
        </w:rPr>
      </w:pPr>
      <w:r>
        <w:rPr>
          <w:sz w:val="28"/>
          <w:szCs w:val="28"/>
        </w:rPr>
      </w:r>
    </w:p>
    <w:p>
      <w:pPr>
        <w:pStyle w:val="Normal"/>
        <w:ind w:firstLine="709"/>
        <w:jc w:val="both"/>
        <w:rPr>
          <w:rFonts w:ascii="Times New Roman" w:hAnsi="Times New Roman" w:cs="Times New Roman"/>
          <w:sz w:val="28"/>
          <w:szCs w:val="28"/>
        </w:rPr>
      </w:pPr>
      <w:r>
        <w:rPr>
          <w:sz w:val="28"/>
          <w:szCs w:val="28"/>
        </w:rPr>
      </w:r>
    </w:p>
    <w:p>
      <w:pPr>
        <w:sectPr>
          <w:headerReference w:type="default" r:id="rId4"/>
          <w:headerReference w:type="first" r:id="rId5"/>
          <w:type w:val="nextPage"/>
          <w:pgSz w:w="11906" w:h="16838"/>
          <w:pgMar w:left="1701" w:right="851" w:gutter="0" w:header="709" w:top="1134" w:footer="0" w:bottom="1134"/>
          <w:pgNumType w:fmt="decimal"/>
          <w:formProt w:val="false"/>
          <w:textDirection w:val="lrTb"/>
          <w:docGrid w:type="default" w:linePitch="360" w:charSpace="0"/>
        </w:sectPr>
        <w:pStyle w:val="Normal"/>
        <w:ind w:firstLine="709"/>
        <w:jc w:val="both"/>
        <w:rPr>
          <w:rFonts w:ascii="Times New Roman" w:hAnsi="Times New Roman" w:cs="Times New Roman"/>
          <w:sz w:val="28"/>
          <w:szCs w:val="28"/>
        </w:rPr>
      </w:pPr>
      <w:r>
        <w:rPr>
          <w:sz w:val="28"/>
          <w:szCs w:val="28"/>
        </w:rPr>
      </w:r>
    </w:p>
    <w:p>
      <w:pPr>
        <w:pStyle w:val="Normal"/>
        <w:spacing w:before="240" w:after="0"/>
        <w:ind w:right="-17" w:hanging="0"/>
        <w:rPr>
          <w:rFonts w:ascii="Times New Roman" w:hAnsi="Times New Roman" w:cs="Times New Roman"/>
          <w:sz w:val="28"/>
          <w:szCs w:val="28"/>
        </w:rPr>
      </w:pPr>
      <w:r>
        <w:rPr>
          <w:b/>
          <w:sz w:val="28"/>
          <w:szCs w:val="28"/>
          <w:lang w:val="ru-RU" w:eastAsia="ru-RU"/>
        </w:rPr>
      </w:r>
    </w:p>
    <w:p>
      <w:pPr>
        <w:pStyle w:val="ConsPlusNormal1"/>
        <w:ind w:right="-186" w:hanging="0"/>
        <w:jc w:val="center"/>
        <w:rPr>
          <w:rFonts w:ascii="Times New Roman" w:hAnsi="Times New Roman" w:cs="Times New Roman"/>
          <w:sz w:val="28"/>
          <w:szCs w:val="28"/>
        </w:rPr>
      </w:pPr>
      <w:r>
        <w:rPr>
          <w:rFonts w:cs="Times New Roman" w:ascii="Times New Roman" w:hAnsi="Times New Roman"/>
          <w:b/>
          <w:sz w:val="28"/>
          <w:szCs w:val="28"/>
          <w:lang w:val="ru-RU" w:eastAsia="ru-RU"/>
        </w:rPr>
      </w:r>
    </w:p>
    <w:p>
      <w:pPr>
        <w:sectPr>
          <w:headerReference w:type="default" r:id="rId6"/>
          <w:headerReference w:type="first" r:id="rId7"/>
          <w:type w:val="nextPage"/>
          <w:pgSz w:w="11906" w:h="16838"/>
          <w:pgMar w:left="851" w:right="1440" w:gutter="0" w:header="709" w:top="1134" w:footer="0" w:bottom="1134"/>
          <w:pgNumType w:fmt="decimal"/>
          <w:formProt w:val="false"/>
          <w:textDirection w:val="lrTb"/>
          <w:docGrid w:type="default" w:linePitch="360" w:charSpace="0"/>
        </w:sect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0" simplePos="0" locked="0" layoutInCell="0" allowOverlap="1" relativeHeight="2">
                <wp:simplePos x="0" y="0"/>
                <wp:positionH relativeFrom="margin">
                  <wp:align>right</wp:align>
                </wp:positionH>
                <wp:positionV relativeFrom="paragraph">
                  <wp:posOffset>-233045</wp:posOffset>
                </wp:positionV>
                <wp:extent cx="3463290" cy="1226820"/>
                <wp:effectExtent l="0" t="0" r="0" b="0"/>
                <wp:wrapSquare wrapText="bothSides"/>
                <wp:docPr id="2" name="Врезка1"/>
                <a:graphic xmlns:a="http://schemas.openxmlformats.org/drawingml/2006/main">
                  <a:graphicData uri="http://schemas.microsoft.com/office/word/2010/wordprocessingShape">
                    <wps:wsp>
                      <wps:cNvSpPr txBox="1"/>
                      <wps:spPr>
                        <a:xfrm>
                          <a:off x="0" y="0"/>
                          <a:ext cx="3463290" cy="1226820"/>
                        </a:xfrm>
                        <a:prstGeom prst="rect"/>
                        <a:solidFill>
                          <a:srgbClr val="FFFFFF">
                            <a:alpha val="0"/>
                          </a:srgbClr>
                        </a:solidFill>
                      </wps:spPr>
                      <wps:txb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муниципальной программы «Обеспечение доступным и комфортным жильем жителей муниципального образования города Шарыпово»</w:t>
                                  </w:r>
                                </w:p>
                              </w:tc>
                            </w:tr>
                          </w:tbl>
                        </w:txbxContent>
                      </wps:txbx>
                      <wps:bodyPr anchor="t" lIns="0" tIns="0" rIns="0" bIns="0">
                        <a:noAutofit/>
                      </wps:bodyPr>
                    </wps:wsp>
                  </a:graphicData>
                </a:graphic>
              </wp:anchor>
            </w:drawing>
          </mc:Choice>
          <mc:Fallback>
            <w:pict>
              <v:rect fillcolor="#FFFFFF" style="position:absolute;rotation:-0;width:272.7pt;height:96.6pt;mso-wrap-distance-left:9pt;mso-wrap-distance-right:0pt;mso-wrap-distance-top:0pt;mso-wrap-distance-bottom:0pt;margin-top:-18.35pt;mso-position-vertical-relative:text;margin-left:455.8pt;mso-position-horizontal:right;mso-position-horizontal-relative:margin">
                <v:fill opacity="0f"/>
                <v:textbox inset="0in,0in,0in,0in">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1 «Переселение граждан из аварийного жилищного фонда муниципального образования города Шарыпово» муниципальной программы «Обеспечение доступным и комфортным жильем жителей муниципального образования города Шарыпово»</w:t>
                            </w:r>
                          </w:p>
                        </w:tc>
                      </w:tr>
                    </w:tbl>
                  </w:txbxContent>
                </v:textbox>
                <w10:wrap type="square"/>
              </v:rect>
            </w:pict>
          </mc:Fallback>
        </mc:AlternateConten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919" w:type="dxa"/>
        <w:jc w:val="left"/>
        <w:tblInd w:w="0" w:type="dxa"/>
        <w:tblLayout w:type="fixed"/>
        <w:tblCellMar>
          <w:top w:w="0" w:type="dxa"/>
          <w:left w:w="108" w:type="dxa"/>
          <w:bottom w:w="0" w:type="dxa"/>
          <w:right w:w="108" w:type="dxa"/>
        </w:tblCellMar>
      </w:tblPr>
      <w:tblGrid>
        <w:gridCol w:w="1054"/>
        <w:gridCol w:w="5142"/>
        <w:gridCol w:w="934"/>
        <w:gridCol w:w="2337"/>
        <w:gridCol w:w="1402"/>
        <w:gridCol w:w="1402"/>
        <w:gridCol w:w="1246"/>
        <w:gridCol w:w="1402"/>
      </w:tblGrid>
      <w:tr>
        <w:trPr>
          <w:trHeight w:val="376" w:hRule="atLeast"/>
        </w:trPr>
        <w:tc>
          <w:tcPr>
            <w:tcW w:w="105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N п/п</w:t>
            </w:r>
          </w:p>
        </w:tc>
        <w:tc>
          <w:tcPr>
            <w:tcW w:w="514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93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Ед. изм.</w:t>
            </w:r>
          </w:p>
        </w:tc>
        <w:tc>
          <w:tcPr>
            <w:tcW w:w="233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5452"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4"/>
                <w:szCs w:val="24"/>
              </w:rPr>
              <w:t>Годы реализации подпрограммы</w:t>
            </w:r>
          </w:p>
        </w:tc>
      </w:tr>
      <w:tr>
        <w:trPr>
          <w:trHeight w:val="363" w:hRule="atLeast"/>
        </w:trPr>
        <w:tc>
          <w:tcPr>
            <w:tcW w:w="105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93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33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2023г.</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2024г.</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2025г.</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4"/>
                <w:szCs w:val="24"/>
              </w:rPr>
              <w:t>2026г.</w:t>
            </w:r>
          </w:p>
        </w:tc>
      </w:tr>
      <w:tr>
        <w:trPr>
          <w:trHeight w:val="376" w:hRule="atLeast"/>
        </w:trPr>
        <w:tc>
          <w:tcPr>
            <w:tcW w:w="10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9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233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8</w:t>
            </w:r>
          </w:p>
        </w:tc>
      </w:tr>
      <w:tr>
        <w:trPr>
          <w:trHeight w:val="376" w:hRule="atLeast"/>
        </w:trPr>
        <w:tc>
          <w:tcPr>
            <w:tcW w:w="105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8723"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Повышение доступности жилья и улучшение жилищных условий граждан, проживающих на территории муниципального образования города Шарыпово</w:t>
            </w:r>
          </w:p>
          <w:p>
            <w:pPr>
              <w:pStyle w:val="ConsPlusNormal1"/>
              <w:rPr>
                <w:rFonts w:ascii="Times New Roman" w:hAnsi="Times New Roman" w:cs="Times New Roman"/>
                <w:sz w:val="24"/>
                <w:szCs w:val="24"/>
              </w:rPr>
            </w:pPr>
            <w:r>
              <w:rPr>
                <w:rFonts w:cs="Times New Roman" w:ascii="Times New Roman" w:hAnsi="Times New Roman"/>
                <w:sz w:val="24"/>
                <w:szCs w:val="24"/>
              </w:rPr>
            </w:r>
          </w:p>
        </w:tc>
      </w:tr>
      <w:tr>
        <w:trPr>
          <w:trHeight w:val="376" w:hRule="atLeast"/>
        </w:trPr>
        <w:tc>
          <w:tcPr>
            <w:tcW w:w="105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8723" w:type="dxa"/>
            <w:gridSpan w:val="6"/>
            <w:tcBorders>
              <w:top w:val="single" w:sz="4" w:space="0" w:color="000000"/>
              <w:left w:val="single" w:sz="4" w:space="0" w:color="000000"/>
              <w:bottom w:val="single" w:sz="4" w:space="0" w:color="000000"/>
              <w:right w:val="single" w:sz="4" w:space="0" w:color="000000"/>
            </w:tcBorders>
          </w:tcPr>
          <w:p>
            <w:pPr>
              <w:pStyle w:val="Normal"/>
              <w:rPr/>
            </w:pPr>
            <w:r>
              <w:rPr/>
              <w:t xml:space="preserve">Приобретение жилых помещений для переселения граждан, проживающих в жилых домах, признанных в установленном порядке аварийными и подлежащими сносу </w:t>
            </w:r>
          </w:p>
        </w:tc>
      </w:tr>
      <w:tr>
        <w:trPr>
          <w:trHeight w:val="376" w:hRule="atLeast"/>
        </w:trPr>
        <w:tc>
          <w:tcPr>
            <w:tcW w:w="105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14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w:t>
            </w:r>
          </w:p>
        </w:tc>
        <w:tc>
          <w:tcPr>
            <w:tcW w:w="9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чел.</w:t>
            </w:r>
          </w:p>
        </w:tc>
        <w:tc>
          <w:tcPr>
            <w:tcW w:w="233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Ведомственная отчетность</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0</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c>
          <w:tcPr>
            <w:tcW w:w="124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c>
          <w:tcPr>
            <w:tcW w:w="14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0</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tbl>
      <w:tblPr>
        <w:tblW w:w="14973" w:type="dxa"/>
        <w:jc w:val="center"/>
        <w:tblInd w:w="0" w:type="dxa"/>
        <w:tblLayout w:type="fixed"/>
        <w:tblCellMar>
          <w:top w:w="0" w:type="dxa"/>
          <w:left w:w="108" w:type="dxa"/>
          <w:bottom w:w="0" w:type="dxa"/>
          <w:right w:w="108" w:type="dxa"/>
        </w:tblCellMar>
      </w:tblPr>
      <w:tblGrid>
        <w:gridCol w:w="582"/>
        <w:gridCol w:w="2408"/>
        <w:gridCol w:w="1652"/>
        <w:gridCol w:w="1314"/>
        <w:gridCol w:w="722"/>
        <w:gridCol w:w="1374"/>
        <w:gridCol w:w="653"/>
        <w:gridCol w:w="916"/>
        <w:gridCol w:w="916"/>
        <w:gridCol w:w="58"/>
        <w:gridCol w:w="858"/>
        <w:gridCol w:w="40"/>
        <w:gridCol w:w="1205"/>
        <w:gridCol w:w="8"/>
        <w:gridCol w:w="32"/>
        <w:gridCol w:w="2195"/>
        <w:gridCol w:w="8"/>
        <w:gridCol w:w="32"/>
      </w:tblGrid>
      <w:tr>
        <w:trPr>
          <w:trHeight w:val="180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6236" w:type="dxa"/>
            <w:gridSpan w:val="10"/>
            <w:tcBorders/>
            <w:vAlign w:val="center"/>
          </w:tcPr>
          <w:p>
            <w:pPr>
              <w:pStyle w:val="Normal"/>
              <w:jc w:val="right"/>
              <w:rPr>
                <w:color w:val="000000"/>
                <w:sz w:val="22"/>
                <w:szCs w:val="22"/>
              </w:rPr>
            </w:pPr>
            <w:r>
              <w:rPr>
                <w:color w:val="000000"/>
                <w:sz w:val="22"/>
                <w:szCs w:val="22"/>
              </w:rPr>
              <w:t>Приложение № 2</w:t>
              <w:br/>
              <w:t>к подпрограмме № 1 «Переселение граждан из аварийного жилищного фонда муниципального образования город Шарыпово" муниципальной программы "Обеспечение доступным и комфортным жильем жителей муниципального образования города Шарыпово"</w:t>
            </w:r>
          </w:p>
          <w:p>
            <w:pPr>
              <w:pStyle w:val="Normal"/>
              <w:jc w:val="right"/>
              <w:rPr>
                <w:color w:val="000000"/>
                <w:sz w:val="22"/>
                <w:szCs w:val="22"/>
              </w:rPr>
            </w:pPr>
            <w:r>
              <w:rPr>
                <w:color w:val="000000"/>
                <w:sz w:val="22"/>
                <w:szCs w:val="22"/>
              </w:rPr>
            </w:r>
          </w:p>
        </w:tc>
        <w:tc>
          <w:tcPr>
            <w:tcW w:w="32" w:type="dxa"/>
            <w:tcBorders/>
            <w:tcMar>
              <w:left w:w="0" w:type="dxa"/>
              <w:right w:w="0" w:type="dxa"/>
            </w:tcMar>
          </w:tcPr>
          <w:p>
            <w:pPr>
              <w:pStyle w:val="Normal"/>
              <w:snapToGrid w:val="false"/>
              <w:rPr>
                <w:color w:val="000000"/>
              </w:rPr>
            </w:pPr>
            <w:r>
              <w:rPr>
                <w:color w:val="000000"/>
              </w:rPr>
            </w:r>
          </w:p>
        </w:tc>
      </w:tr>
      <w:tr>
        <w:trPr>
          <w:trHeight w:val="35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916" w:type="dxa"/>
            <w:tcBorders/>
            <w:vAlign w:val="center"/>
          </w:tcPr>
          <w:p>
            <w:pPr>
              <w:pStyle w:val="Normal"/>
              <w:snapToGrid w:val="false"/>
              <w:jc w:val="center"/>
              <w:rPr>
                <w:color w:val="000000"/>
              </w:rPr>
            </w:pPr>
            <w:r>
              <w:rPr>
                <w:color w:val="000000"/>
              </w:rPr>
            </w:r>
          </w:p>
        </w:tc>
        <w:tc>
          <w:tcPr>
            <w:tcW w:w="974" w:type="dxa"/>
            <w:gridSpan w:val="2"/>
            <w:tcBorders/>
            <w:vAlign w:val="center"/>
          </w:tcPr>
          <w:p>
            <w:pPr>
              <w:pStyle w:val="Normal"/>
              <w:snapToGrid w:val="false"/>
              <w:jc w:val="center"/>
              <w:rPr>
                <w:color w:val="000000"/>
              </w:rPr>
            </w:pPr>
            <w:r>
              <w:rPr>
                <w:color w:val="000000"/>
              </w:rPr>
            </w:r>
          </w:p>
        </w:tc>
        <w:tc>
          <w:tcPr>
            <w:tcW w:w="898" w:type="dxa"/>
            <w:gridSpan w:val="2"/>
            <w:tcBorders/>
            <w:vAlign w:val="center"/>
          </w:tcPr>
          <w:p>
            <w:pPr>
              <w:pStyle w:val="Normal"/>
              <w:snapToGrid w:val="false"/>
              <w:jc w:val="center"/>
              <w:rPr>
                <w:color w:val="000000"/>
              </w:rPr>
            </w:pPr>
            <w:r>
              <w:rPr>
                <w:color w:val="000000"/>
              </w:rPr>
            </w:r>
          </w:p>
        </w:tc>
        <w:tc>
          <w:tcPr>
            <w:tcW w:w="1245" w:type="dxa"/>
            <w:gridSpan w:val="3"/>
            <w:tcBorders/>
            <w:vAlign w:val="center"/>
          </w:tcPr>
          <w:p>
            <w:pPr>
              <w:pStyle w:val="Normal"/>
              <w:snapToGrid w:val="false"/>
              <w:jc w:val="center"/>
              <w:rPr>
                <w:color w:val="000000"/>
              </w:rPr>
            </w:pPr>
            <w:r>
              <w:rPr>
                <w:color w:val="000000"/>
              </w:rPr>
            </w:r>
          </w:p>
        </w:tc>
        <w:tc>
          <w:tcPr>
            <w:tcW w:w="2235" w:type="dxa"/>
            <w:gridSpan w:val="3"/>
            <w:tcBorders/>
            <w:vAlign w:val="center"/>
          </w:tcPr>
          <w:p>
            <w:pPr>
              <w:pStyle w:val="Normal"/>
              <w:snapToGrid w:val="false"/>
              <w:jc w:val="center"/>
              <w:rPr>
                <w:color w:val="000000"/>
              </w:rPr>
            </w:pPr>
            <w:r>
              <w:rPr>
                <w:color w:val="000000"/>
              </w:rPr>
            </w:r>
          </w:p>
        </w:tc>
      </w:tr>
      <w:tr>
        <w:trPr>
          <w:trHeight w:val="527" w:hRule="atLeast"/>
        </w:trPr>
        <w:tc>
          <w:tcPr>
            <w:tcW w:w="582" w:type="dxa"/>
            <w:tcBorders/>
            <w:vAlign w:val="center"/>
          </w:tcPr>
          <w:p>
            <w:pPr>
              <w:pStyle w:val="Normal"/>
              <w:snapToGrid w:val="false"/>
              <w:jc w:val="center"/>
              <w:rPr>
                <w:color w:val="000000"/>
              </w:rPr>
            </w:pPr>
            <w:r>
              <w:rPr>
                <w:color w:val="000000"/>
              </w:rPr>
            </w:r>
          </w:p>
        </w:tc>
        <w:tc>
          <w:tcPr>
            <w:tcW w:w="14359" w:type="dxa"/>
            <w:gridSpan w:val="16"/>
            <w:tcBorders/>
            <w:vAlign w:val="center"/>
          </w:tcPr>
          <w:p>
            <w:pPr>
              <w:pStyle w:val="Normal"/>
              <w:jc w:val="center"/>
              <w:rPr>
                <w:color w:val="000000"/>
                <w:sz w:val="28"/>
                <w:szCs w:val="28"/>
              </w:rPr>
            </w:pPr>
            <w:r>
              <w:rPr>
                <w:color w:val="000000"/>
                <w:sz w:val="28"/>
                <w:szCs w:val="28"/>
              </w:rPr>
              <w:t xml:space="preserve">Перечень мероприятий подпрограммы </w:t>
            </w:r>
          </w:p>
        </w:tc>
        <w:tc>
          <w:tcPr>
            <w:tcW w:w="32" w:type="dxa"/>
            <w:tcBorders/>
            <w:tcMar>
              <w:left w:w="0" w:type="dxa"/>
              <w:right w:w="0" w:type="dxa"/>
            </w:tcMar>
          </w:tcPr>
          <w:p>
            <w:pPr>
              <w:pStyle w:val="Normal"/>
              <w:snapToGrid w:val="false"/>
              <w:rPr>
                <w:color w:val="000000"/>
                <w:sz w:val="28"/>
                <w:szCs w:val="28"/>
              </w:rPr>
            </w:pPr>
            <w:r>
              <w:rPr>
                <w:color w:val="000000"/>
                <w:sz w:val="28"/>
                <w:szCs w:val="28"/>
              </w:rPr>
            </w:r>
          </w:p>
        </w:tc>
      </w:tr>
      <w:tr>
        <w:trPr>
          <w:trHeight w:val="352" w:hRule="atLeast"/>
        </w:trPr>
        <w:tc>
          <w:tcPr>
            <w:tcW w:w="582" w:type="dxa"/>
            <w:tcBorders/>
            <w:vAlign w:val="center"/>
          </w:tcPr>
          <w:p>
            <w:pPr>
              <w:pStyle w:val="Normal"/>
              <w:snapToGrid w:val="false"/>
              <w:jc w:val="center"/>
              <w:rPr>
                <w:color w:val="000000"/>
              </w:rPr>
            </w:pPr>
            <w:r>
              <w:rPr>
                <w:color w:val="000000"/>
              </w:rPr>
            </w:r>
          </w:p>
        </w:tc>
        <w:tc>
          <w:tcPr>
            <w:tcW w:w="2408" w:type="dxa"/>
            <w:tcBorders/>
            <w:vAlign w:val="center"/>
          </w:tcPr>
          <w:p>
            <w:pPr>
              <w:pStyle w:val="Normal"/>
              <w:snapToGrid w:val="false"/>
              <w:rPr>
                <w:color w:val="000000"/>
              </w:rPr>
            </w:pPr>
            <w:r>
              <w:rPr>
                <w:color w:val="000000"/>
              </w:rPr>
            </w:r>
          </w:p>
        </w:tc>
        <w:tc>
          <w:tcPr>
            <w:tcW w:w="1652" w:type="dxa"/>
            <w:tcBorders/>
            <w:vAlign w:val="center"/>
          </w:tcPr>
          <w:p>
            <w:pPr>
              <w:pStyle w:val="Normal"/>
              <w:snapToGrid w:val="false"/>
              <w:jc w:val="center"/>
              <w:rPr>
                <w:color w:val="000000"/>
              </w:rPr>
            </w:pPr>
            <w:r>
              <w:rPr>
                <w:color w:val="000000"/>
              </w:rPr>
            </w:r>
          </w:p>
        </w:tc>
        <w:tc>
          <w:tcPr>
            <w:tcW w:w="1314" w:type="dxa"/>
            <w:tcBorders/>
            <w:vAlign w:val="center"/>
          </w:tcPr>
          <w:p>
            <w:pPr>
              <w:pStyle w:val="Normal"/>
              <w:snapToGrid w:val="false"/>
              <w:jc w:val="center"/>
              <w:rPr>
                <w:color w:val="000000"/>
              </w:rPr>
            </w:pPr>
            <w:r>
              <w:rPr>
                <w:color w:val="000000"/>
              </w:rPr>
            </w:r>
          </w:p>
        </w:tc>
        <w:tc>
          <w:tcPr>
            <w:tcW w:w="722" w:type="dxa"/>
            <w:tcBorders/>
            <w:vAlign w:val="center"/>
          </w:tcPr>
          <w:p>
            <w:pPr>
              <w:pStyle w:val="Normal"/>
              <w:snapToGrid w:val="false"/>
              <w:jc w:val="center"/>
              <w:rPr/>
            </w:pPr>
            <w:r>
              <w:rPr/>
            </w:r>
          </w:p>
        </w:tc>
        <w:tc>
          <w:tcPr>
            <w:tcW w:w="1374" w:type="dxa"/>
            <w:tcBorders/>
            <w:vAlign w:val="center"/>
          </w:tcPr>
          <w:p>
            <w:pPr>
              <w:pStyle w:val="Normal"/>
              <w:snapToGrid w:val="false"/>
              <w:jc w:val="center"/>
              <w:rPr/>
            </w:pPr>
            <w:r>
              <w:rPr/>
            </w:r>
          </w:p>
        </w:tc>
        <w:tc>
          <w:tcPr>
            <w:tcW w:w="653" w:type="dxa"/>
            <w:tcBorders/>
            <w:vAlign w:val="center"/>
          </w:tcPr>
          <w:p>
            <w:pPr>
              <w:pStyle w:val="Normal"/>
              <w:snapToGrid w:val="false"/>
              <w:jc w:val="center"/>
              <w:rPr/>
            </w:pPr>
            <w:r>
              <w:rPr/>
            </w:r>
          </w:p>
        </w:tc>
        <w:tc>
          <w:tcPr>
            <w:tcW w:w="916" w:type="dxa"/>
            <w:tcBorders/>
            <w:vAlign w:val="center"/>
          </w:tcPr>
          <w:p>
            <w:pPr>
              <w:pStyle w:val="Normal"/>
              <w:snapToGrid w:val="false"/>
              <w:jc w:val="center"/>
              <w:rPr>
                <w:color w:val="000000"/>
              </w:rPr>
            </w:pPr>
            <w:r>
              <w:rPr>
                <w:color w:val="000000"/>
              </w:rPr>
            </w:r>
          </w:p>
        </w:tc>
        <w:tc>
          <w:tcPr>
            <w:tcW w:w="974" w:type="dxa"/>
            <w:gridSpan w:val="2"/>
            <w:tcBorders/>
            <w:vAlign w:val="center"/>
          </w:tcPr>
          <w:p>
            <w:pPr>
              <w:pStyle w:val="Normal"/>
              <w:snapToGrid w:val="false"/>
              <w:jc w:val="center"/>
              <w:rPr>
                <w:color w:val="000000"/>
              </w:rPr>
            </w:pPr>
            <w:r>
              <w:rPr>
                <w:color w:val="000000"/>
              </w:rPr>
            </w:r>
          </w:p>
        </w:tc>
        <w:tc>
          <w:tcPr>
            <w:tcW w:w="898" w:type="dxa"/>
            <w:gridSpan w:val="2"/>
            <w:tcBorders/>
            <w:vAlign w:val="center"/>
          </w:tcPr>
          <w:p>
            <w:pPr>
              <w:pStyle w:val="Normal"/>
              <w:snapToGrid w:val="false"/>
              <w:jc w:val="center"/>
              <w:rPr>
                <w:color w:val="000000"/>
              </w:rPr>
            </w:pPr>
            <w:r>
              <w:rPr>
                <w:color w:val="000000"/>
              </w:rPr>
            </w:r>
          </w:p>
        </w:tc>
        <w:tc>
          <w:tcPr>
            <w:tcW w:w="1245" w:type="dxa"/>
            <w:gridSpan w:val="3"/>
            <w:tcBorders/>
            <w:vAlign w:val="center"/>
          </w:tcPr>
          <w:p>
            <w:pPr>
              <w:pStyle w:val="Normal"/>
              <w:snapToGrid w:val="false"/>
              <w:jc w:val="center"/>
              <w:rPr>
                <w:color w:val="000000"/>
              </w:rPr>
            </w:pPr>
            <w:r>
              <w:rPr>
                <w:color w:val="000000"/>
              </w:rPr>
            </w:r>
          </w:p>
        </w:tc>
        <w:tc>
          <w:tcPr>
            <w:tcW w:w="2235" w:type="dxa"/>
            <w:gridSpan w:val="3"/>
            <w:tcBorders/>
            <w:vAlign w:val="center"/>
          </w:tcPr>
          <w:p>
            <w:pPr>
              <w:pStyle w:val="Normal"/>
              <w:snapToGrid w:val="false"/>
              <w:jc w:val="center"/>
              <w:rPr>
                <w:color w:val="000000"/>
              </w:rPr>
            </w:pPr>
            <w:r>
              <w:rPr>
                <w:color w:val="000000"/>
              </w:rPr>
            </w:r>
          </w:p>
        </w:tc>
      </w:tr>
      <w:tr>
        <w:trPr>
          <w:trHeight w:val="664" w:hRule="atLeast"/>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w:t>
            </w:r>
            <w:r>
              <w:rPr>
                <w:color w:val="000000"/>
                <w:sz w:val="20"/>
                <w:szCs w:val="20"/>
              </w:rPr>
              <w:br/>
              <w:t>п/п</w:t>
            </w:r>
          </w:p>
        </w:tc>
        <w:tc>
          <w:tcPr>
            <w:tcW w:w="24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Цели, задачи, мероприятия подпрограммы</w:t>
            </w:r>
          </w:p>
        </w:tc>
        <w:tc>
          <w:tcPr>
            <w:tcW w:w="16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 xml:space="preserve">ГРБС </w:t>
            </w:r>
          </w:p>
        </w:tc>
        <w:tc>
          <w:tcPr>
            <w:tcW w:w="4063" w:type="dxa"/>
            <w:gridSpan w:val="4"/>
            <w:tcBorders>
              <w:top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Код бюджетной классификации</w:t>
            </w:r>
          </w:p>
        </w:tc>
        <w:tc>
          <w:tcPr>
            <w:tcW w:w="4001" w:type="dxa"/>
            <w:gridSpan w:val="7"/>
            <w:tcBorders>
              <w:top w:val="single" w:sz="4" w:space="0" w:color="000000"/>
              <w:bottom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Расходы по годам реализации подпрограммы, тыс. рублей</w:t>
            </w:r>
          </w:p>
          <w:p>
            <w:pPr>
              <w:pStyle w:val="Normal"/>
              <w:jc w:val="center"/>
              <w:rPr>
                <w:color w:val="000000"/>
                <w:sz w:val="20"/>
                <w:szCs w:val="20"/>
              </w:rPr>
            </w:pPr>
            <w:r>
              <w:rPr>
                <w:color w:val="000000"/>
                <w:sz w:val="20"/>
                <w:szCs w:val="20"/>
              </w:rPr>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c>
          <w:tcPr>
            <w:tcW w:w="32" w:type="dxa"/>
            <w:tcBorders/>
            <w:tcMar>
              <w:left w:w="0" w:type="dxa"/>
              <w:right w:w="0" w:type="dxa"/>
            </w:tcMar>
          </w:tcPr>
          <w:p>
            <w:pPr>
              <w:pStyle w:val="Normal"/>
              <w:snapToGrid w:val="false"/>
              <w:rPr>
                <w:color w:val="000000"/>
                <w:sz w:val="20"/>
                <w:szCs w:val="20"/>
              </w:rPr>
            </w:pPr>
            <w:r>
              <w:rPr>
                <w:color w:val="000000"/>
                <w:sz w:val="20"/>
                <w:szCs w:val="20"/>
              </w:rPr>
            </w:r>
          </w:p>
        </w:tc>
      </w:tr>
      <w:tr>
        <w:trPr>
          <w:trHeight w:val="1165" w:hRule="atLeast"/>
        </w:trPr>
        <w:tc>
          <w:tcPr>
            <w:tcW w:w="58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24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6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ГРБС</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РзПр</w:t>
            </w:r>
          </w:p>
        </w:tc>
        <w:tc>
          <w:tcPr>
            <w:tcW w:w="1374" w:type="dxa"/>
            <w:tcBorders>
              <w:bottom w:val="single" w:sz="4" w:space="0" w:color="000000"/>
              <w:right w:val="single" w:sz="4" w:space="0" w:color="000000"/>
            </w:tcBorders>
            <w:vAlign w:val="center"/>
          </w:tcPr>
          <w:p>
            <w:pPr>
              <w:pStyle w:val="Normal"/>
              <w:jc w:val="center"/>
              <w:rPr>
                <w:sz w:val="20"/>
                <w:szCs w:val="20"/>
              </w:rPr>
            </w:pPr>
            <w:r>
              <w:rPr>
                <w:sz w:val="20"/>
                <w:szCs w:val="20"/>
              </w:rPr>
              <w:t>ЦСР</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ВР</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2024</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2025</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2026</w:t>
            </w:r>
          </w:p>
        </w:tc>
        <w:tc>
          <w:tcPr>
            <w:tcW w:w="1245" w:type="dxa"/>
            <w:gridSpan w:val="2"/>
            <w:tcBorders>
              <w:bottom w:val="single" w:sz="4" w:space="0" w:color="000000"/>
              <w:right w:val="single" w:sz="4" w:space="0" w:color="000000"/>
            </w:tcBorders>
            <w:vAlign w:val="center"/>
          </w:tcPr>
          <w:p>
            <w:pPr>
              <w:pStyle w:val="Normal"/>
              <w:jc w:val="center"/>
              <w:rPr/>
            </w:pPr>
            <w:r>
              <w:rPr>
                <w:color w:val="000000"/>
                <w:sz w:val="20"/>
                <w:szCs w:val="20"/>
              </w:rPr>
              <w:t>Итого на  2024-2026гг.</w:t>
            </w:r>
          </w:p>
        </w:tc>
        <w:tc>
          <w:tcPr>
            <w:tcW w:w="2235"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440" w:hRule="atLeast"/>
        </w:trPr>
        <w:tc>
          <w:tcPr>
            <w:tcW w:w="58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w:t>
            </w:r>
          </w:p>
        </w:tc>
        <w:tc>
          <w:tcPr>
            <w:tcW w:w="2408"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2</w:t>
            </w:r>
          </w:p>
        </w:tc>
        <w:tc>
          <w:tcPr>
            <w:tcW w:w="165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w:t>
            </w:r>
          </w:p>
        </w:tc>
        <w:tc>
          <w:tcPr>
            <w:tcW w:w="131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w:t>
            </w:r>
          </w:p>
        </w:tc>
        <w:tc>
          <w:tcPr>
            <w:tcW w:w="722"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5</w:t>
            </w:r>
          </w:p>
        </w:tc>
        <w:tc>
          <w:tcPr>
            <w:tcW w:w="1374"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6</w:t>
            </w:r>
          </w:p>
        </w:tc>
        <w:tc>
          <w:tcPr>
            <w:tcW w:w="653"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7</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8</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9</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w:t>
            </w:r>
          </w:p>
        </w:tc>
        <w:tc>
          <w:tcPr>
            <w:tcW w:w="2235" w:type="dxa"/>
            <w:gridSpan w:val="3"/>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12</w:t>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791" w:hRule="atLeast"/>
        </w:trPr>
        <w:tc>
          <w:tcPr>
            <w:tcW w:w="582" w:type="dxa"/>
            <w:tcBorders>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 </w:t>
            </w:r>
          </w:p>
        </w:tc>
        <w:tc>
          <w:tcPr>
            <w:tcW w:w="2408"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Цель подпрограммы</w:t>
            </w:r>
          </w:p>
        </w:tc>
        <w:tc>
          <w:tcPr>
            <w:tcW w:w="11951" w:type="dxa"/>
            <w:gridSpan w:val="15"/>
            <w:tcBorders>
              <w:top w:val="single" w:sz="4" w:space="0" w:color="000000"/>
              <w:bottom w:val="single" w:sz="4" w:space="0" w:color="000000"/>
              <w:right w:val="single" w:sz="4" w:space="0" w:color="000000"/>
            </w:tcBorders>
            <w:vAlign w:val="center"/>
          </w:tcPr>
          <w:p>
            <w:pPr>
              <w:pStyle w:val="Normal"/>
              <w:rPr>
                <w:sz w:val="20"/>
                <w:szCs w:val="20"/>
              </w:rPr>
            </w:pPr>
            <w:r>
              <w:rPr>
                <w:rFonts w:eastAsia="Times New Roman"/>
                <w:sz w:val="20"/>
                <w:szCs w:val="20"/>
              </w:rPr>
              <w:t xml:space="preserve"> </w:t>
            </w:r>
            <w:r>
              <w:rPr>
                <w:sz w:val="20"/>
                <w:szCs w:val="20"/>
              </w:rPr>
              <w:t xml:space="preserve">Повышение доступности жилья и улучшение жилищных условий граждан, проживающих на территории муниципального образования города Шарыпово </w:t>
            </w:r>
          </w:p>
          <w:p>
            <w:pPr>
              <w:pStyle w:val="Normal"/>
              <w:rPr>
                <w:sz w:val="20"/>
                <w:szCs w:val="20"/>
              </w:rPr>
            </w:pPr>
            <w:r>
              <w:rPr>
                <w:sz w:val="20"/>
                <w:szCs w:val="20"/>
              </w:rPr>
            </w:r>
          </w:p>
        </w:tc>
        <w:tc>
          <w:tcPr>
            <w:tcW w:w="32" w:type="dxa"/>
            <w:tcBorders/>
            <w:tcMar>
              <w:left w:w="0" w:type="dxa"/>
              <w:right w:w="0" w:type="dxa"/>
            </w:tcMar>
          </w:tcPr>
          <w:p>
            <w:pPr>
              <w:pStyle w:val="Normal"/>
              <w:snapToGrid w:val="false"/>
              <w:rPr>
                <w:sz w:val="20"/>
                <w:szCs w:val="20"/>
              </w:rPr>
            </w:pPr>
            <w:r>
              <w:rPr>
                <w:sz w:val="20"/>
                <w:szCs w:val="20"/>
              </w:rPr>
            </w:r>
          </w:p>
        </w:tc>
      </w:tr>
      <w:tr>
        <w:trPr>
          <w:trHeight w:val="896" w:hRule="atLeast"/>
        </w:trPr>
        <w:tc>
          <w:tcPr>
            <w:tcW w:w="582" w:type="dxa"/>
            <w:tcBorders>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 </w:t>
            </w:r>
          </w:p>
        </w:tc>
        <w:tc>
          <w:tcPr>
            <w:tcW w:w="2408" w:type="dxa"/>
            <w:tcBorders>
              <w:bottom w:val="single" w:sz="4" w:space="0" w:color="000000"/>
              <w:right w:val="single" w:sz="4" w:space="0" w:color="000000"/>
            </w:tcBorders>
            <w:vAlign w:val="center"/>
          </w:tcPr>
          <w:p>
            <w:pPr>
              <w:pStyle w:val="Normal"/>
              <w:rPr>
                <w:color w:val="000000"/>
                <w:sz w:val="20"/>
                <w:szCs w:val="20"/>
              </w:rPr>
            </w:pPr>
            <w:r>
              <w:rPr>
                <w:color w:val="000000"/>
                <w:sz w:val="20"/>
                <w:szCs w:val="20"/>
              </w:rPr>
              <w:t xml:space="preserve">Задача                                                       </w:t>
            </w:r>
          </w:p>
        </w:tc>
        <w:tc>
          <w:tcPr>
            <w:tcW w:w="11951" w:type="dxa"/>
            <w:gridSpan w:val="15"/>
            <w:tcBorders>
              <w:top w:val="single" w:sz="4" w:space="0" w:color="000000"/>
              <w:bottom w:val="single" w:sz="4" w:space="0" w:color="000000"/>
              <w:right w:val="single" w:sz="4" w:space="0" w:color="000000"/>
            </w:tcBorders>
            <w:vAlign w:val="center"/>
          </w:tcPr>
          <w:p>
            <w:pPr>
              <w:pStyle w:val="Normal"/>
              <w:rPr>
                <w:color w:val="000000"/>
                <w:sz w:val="20"/>
                <w:szCs w:val="20"/>
              </w:rPr>
            </w:pPr>
            <w:r>
              <w:rPr>
                <w:rFonts w:eastAsia="Times New Roman"/>
                <w:color w:val="000000"/>
                <w:sz w:val="20"/>
                <w:szCs w:val="20"/>
              </w:rPr>
              <w:t xml:space="preserve"> </w:t>
            </w:r>
            <w:r>
              <w:rPr>
                <w:color w:val="000000"/>
                <w:sz w:val="20"/>
                <w:szCs w:val="20"/>
              </w:rPr>
              <w:t>Приобретение жилых помещений для переселения граждан, проживающих в жилых домах, признанных в установленном порядке аварийными и подлежащими сносу</w:t>
            </w:r>
          </w:p>
        </w:tc>
        <w:tc>
          <w:tcPr>
            <w:tcW w:w="32" w:type="dxa"/>
            <w:tcBorders/>
            <w:tcMar>
              <w:left w:w="0" w:type="dxa"/>
              <w:right w:w="0" w:type="dxa"/>
            </w:tcMar>
          </w:tcPr>
          <w:p>
            <w:pPr>
              <w:pStyle w:val="Normal"/>
              <w:snapToGrid w:val="false"/>
              <w:rPr>
                <w:color w:val="000000"/>
                <w:sz w:val="20"/>
                <w:szCs w:val="20"/>
              </w:rPr>
            </w:pPr>
            <w:r>
              <w:rPr>
                <w:color w:val="000000"/>
                <w:sz w:val="20"/>
                <w:szCs w:val="20"/>
              </w:rPr>
            </w:r>
          </w:p>
        </w:tc>
      </w:tr>
      <w:tr>
        <w:trPr>
          <w:trHeight w:val="896" w:hRule="atLeast"/>
        </w:trPr>
        <w:tc>
          <w:tcPr>
            <w:tcW w:w="582" w:type="dxa"/>
            <w:tcBorders>
              <w:left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 </w:t>
            </w:r>
          </w:p>
        </w:tc>
        <w:tc>
          <w:tcPr>
            <w:tcW w:w="2408" w:type="dxa"/>
            <w:tcBorders>
              <w:left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счет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2" w:type="dxa"/>
            <w:tcBorders>
              <w:bottom w:val="single" w:sz="4" w:space="0" w:color="000000"/>
              <w:right w:val="single" w:sz="4" w:space="0" w:color="000000"/>
            </w:tcBorders>
            <w:vAlign w:val="center"/>
          </w:tcPr>
          <w:p>
            <w:pPr>
              <w:pStyle w:val="ConsPlusNormal1"/>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 1003</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3</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322;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restart"/>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t xml:space="preserve">Обеспечение жильем граждан, проживающих в жилых домах муниципального образования город Шарыпово, признанных в установленном порядке аварийными и подлежащими сносу </w:t>
            </w:r>
          </w:p>
          <w:p>
            <w:pPr>
              <w:pStyle w:val="Normal"/>
              <w:jc w:val="center"/>
              <w:rPr>
                <w:color w:val="000000"/>
                <w:sz w:val="20"/>
                <w:szCs w:val="20"/>
              </w:rPr>
            </w:pPr>
            <w:r>
              <w:rPr>
                <w:b/>
                <w:bCs/>
                <w:color w:val="000000"/>
                <w:sz w:val="20"/>
                <w:szCs w:val="20"/>
              </w:rPr>
              <w:t> </w:t>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1556" w:hRule="atLeast"/>
        </w:trPr>
        <w:tc>
          <w:tcPr>
            <w:tcW w:w="582" w:type="dxa"/>
            <w:vMerge w:val="restart"/>
            <w:tcBorders>
              <w:left w:val="single" w:sz="4" w:space="0" w:color="000000"/>
              <w:right w:val="single" w:sz="4" w:space="0" w:color="000000"/>
            </w:tcBorders>
            <w:vAlign w:val="center"/>
          </w:tcPr>
          <w:p>
            <w:pPr>
              <w:pStyle w:val="Normal"/>
              <w:jc w:val="center"/>
              <w:rPr>
                <w:color w:val="000000"/>
                <w:sz w:val="20"/>
                <w:szCs w:val="20"/>
              </w:rPr>
            </w:pPr>
            <w:r>
              <w:rPr>
                <w:color w:val="000000"/>
                <w:sz w:val="20"/>
                <w:szCs w:val="20"/>
              </w:rPr>
              <w:t> </w:t>
            </w:r>
          </w:p>
          <w:p>
            <w:pPr>
              <w:pStyle w:val="Normal"/>
              <w:jc w:val="center"/>
              <w:rPr>
                <w:color w:val="000000"/>
                <w:sz w:val="20"/>
                <w:szCs w:val="20"/>
              </w:rPr>
            </w:pPr>
            <w:r>
              <w:rPr>
                <w:b/>
                <w:bCs/>
                <w:color w:val="000000"/>
                <w:sz w:val="20"/>
                <w:szCs w:val="20"/>
              </w:rPr>
              <w:t> </w:t>
            </w:r>
          </w:p>
        </w:tc>
        <w:tc>
          <w:tcPr>
            <w:tcW w:w="2408" w:type="dxa"/>
            <w:vMerge w:val="restart"/>
            <w:tcBorders>
              <w:left w:val="single" w:sz="4" w:space="0" w:color="000000"/>
              <w:right w:val="single" w:sz="4" w:space="0" w:color="000000"/>
            </w:tcBorders>
            <w:vAlign w:val="center"/>
          </w:tcPr>
          <w:p>
            <w:pPr>
              <w:pStyle w:val="Normal"/>
              <w:rPr>
                <w:color w:val="000000"/>
                <w:sz w:val="20"/>
                <w:szCs w:val="20"/>
              </w:rPr>
            </w:pPr>
            <w:r>
              <w:rPr>
                <w:color w:val="000000"/>
                <w:sz w:val="20"/>
                <w:szCs w:val="20"/>
              </w:rPr>
              <w:t>Мероприятия по переселению граждан из аварийного жилищного фонда, за исключением средств, поступивших от государственной корпорации-Фонда содействия реформированию жилищно-коммунального хозяйства, направляемых на долевое финансирование</w:t>
            </w:r>
          </w:p>
        </w:tc>
        <w:tc>
          <w:tcPr>
            <w:tcW w:w="1652" w:type="dxa"/>
            <w:vMerge w:val="restart"/>
            <w:tcBorders>
              <w:right w:val="single" w:sz="4" w:space="0" w:color="000000"/>
            </w:tcBorders>
            <w:vAlign w:val="center"/>
          </w:tcPr>
          <w:p>
            <w:pPr>
              <w:pStyle w:val="ConsPlusNormal1"/>
              <w:snapToGrid w:val="false"/>
              <w:jc w:val="center"/>
              <w:rPr>
                <w:rFonts w:ascii="Times New Roman" w:hAnsi="Times New Roman" w:cs="Times New Roman"/>
                <w:color w:val="000000"/>
                <w:sz w:val="20"/>
                <w:szCs w:val="20"/>
              </w:rPr>
            </w:pPr>
            <w:r>
              <w:rPr>
                <w:rFonts w:cs="Times New Roman" w:ascii="Times New Roman" w:hAnsi="Times New Roman"/>
                <w:color w:val="000000"/>
                <w:sz w:val="20"/>
                <w:szCs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w:t>
            </w:r>
          </w:p>
          <w:p>
            <w:pPr>
              <w:pStyle w:val="Normal"/>
              <w:jc w:val="center"/>
              <w:rPr>
                <w:sz w:val="20"/>
                <w:szCs w:val="20"/>
              </w:rPr>
            </w:pPr>
            <w:r>
              <w:rPr>
                <w:sz w:val="20"/>
                <w:szCs w:val="20"/>
              </w:rPr>
              <w:t>1003</w:t>
            </w:r>
          </w:p>
        </w:tc>
        <w:tc>
          <w:tcPr>
            <w:tcW w:w="1374" w:type="dxa"/>
            <w:tcBorders>
              <w:bottom w:val="single" w:sz="4" w:space="0" w:color="000000"/>
              <w:right w:val="single" w:sz="4" w:space="0" w:color="000000"/>
            </w:tcBorders>
            <w:vAlign w:val="center"/>
          </w:tcPr>
          <w:p>
            <w:pPr>
              <w:pStyle w:val="Normal"/>
              <w:jc w:val="center"/>
              <w:rPr/>
            </w:pPr>
            <w:r>
              <w:rPr>
                <w:sz w:val="20"/>
                <w:szCs w:val="20"/>
              </w:rPr>
              <w:t>021</w:t>
            </w:r>
            <w:r>
              <w:rPr>
                <w:sz w:val="20"/>
                <w:szCs w:val="20"/>
                <w:lang w:val="en-US"/>
              </w:rPr>
              <w:t>F36748</w:t>
            </w:r>
            <w:r>
              <w:rPr>
                <w:sz w:val="20"/>
                <w:szCs w:val="20"/>
              </w:rPr>
              <w:t>4</w:t>
            </w:r>
          </w:p>
          <w:p>
            <w:pPr>
              <w:pStyle w:val="Normal"/>
              <w:jc w:val="center"/>
              <w:rPr>
                <w:sz w:val="20"/>
                <w:szCs w:val="20"/>
              </w:rPr>
            </w:pPr>
            <w:r>
              <w:rPr>
                <w:sz w:val="20"/>
                <w:szCs w:val="20"/>
              </w:rPr>
              <w:t>(краевой)</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322;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1680" w:hRule="atLeast"/>
        </w:trPr>
        <w:tc>
          <w:tcPr>
            <w:tcW w:w="582" w:type="dxa"/>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2408" w:type="dxa"/>
            <w:vMerge w:val="continue"/>
            <w:tcBorders>
              <w:left w:val="single" w:sz="4" w:space="0" w:color="000000"/>
              <w:right w:val="single" w:sz="4" w:space="0" w:color="000000"/>
            </w:tcBorders>
            <w:vAlign w:val="center"/>
          </w:tcPr>
          <w:p>
            <w:pPr>
              <w:pStyle w:val="Normal"/>
              <w:snapToGrid w:val="false"/>
              <w:rPr>
                <w:color w:val="000000"/>
                <w:sz w:val="20"/>
                <w:szCs w:val="20"/>
              </w:rPr>
            </w:pPr>
            <w:r>
              <w:rPr>
                <w:color w:val="000000"/>
                <w:sz w:val="20"/>
                <w:szCs w:val="20"/>
              </w:rPr>
            </w:r>
          </w:p>
        </w:tc>
        <w:tc>
          <w:tcPr>
            <w:tcW w:w="1652" w:type="dxa"/>
            <w:vMerge w:val="continue"/>
            <w:tcBorders>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1314" w:type="dxa"/>
            <w:tcBorders>
              <w:bottom w:val="single" w:sz="4" w:space="0" w:color="000000"/>
              <w:right w:val="single" w:sz="4" w:space="0" w:color="000000"/>
            </w:tcBorders>
            <w:vAlign w:val="center"/>
          </w:tcPr>
          <w:p>
            <w:pPr>
              <w:pStyle w:val="Normal"/>
              <w:jc w:val="center"/>
              <w:rPr>
                <w:sz w:val="20"/>
                <w:szCs w:val="20"/>
              </w:rPr>
            </w:pPr>
            <w:r>
              <w:rPr>
                <w:sz w:val="20"/>
                <w:szCs w:val="20"/>
              </w:rPr>
              <w:t>117</w:t>
            </w:r>
          </w:p>
        </w:tc>
        <w:tc>
          <w:tcPr>
            <w:tcW w:w="722" w:type="dxa"/>
            <w:tcBorders>
              <w:bottom w:val="single" w:sz="4" w:space="0" w:color="000000"/>
              <w:right w:val="single" w:sz="4" w:space="0" w:color="000000"/>
            </w:tcBorders>
            <w:vAlign w:val="center"/>
          </w:tcPr>
          <w:p>
            <w:pPr>
              <w:pStyle w:val="Normal"/>
              <w:jc w:val="center"/>
              <w:rPr>
                <w:sz w:val="20"/>
                <w:szCs w:val="20"/>
              </w:rPr>
            </w:pPr>
            <w:r>
              <w:rPr>
                <w:sz w:val="20"/>
                <w:szCs w:val="20"/>
              </w:rPr>
              <w:t>0501</w:t>
            </w:r>
          </w:p>
        </w:tc>
        <w:tc>
          <w:tcPr>
            <w:tcW w:w="1374" w:type="dxa"/>
            <w:tcBorders>
              <w:bottom w:val="single" w:sz="4" w:space="0" w:color="000000"/>
              <w:right w:val="single" w:sz="4" w:space="0" w:color="000000"/>
            </w:tcBorders>
            <w:vAlign w:val="center"/>
          </w:tcPr>
          <w:p>
            <w:pPr>
              <w:pStyle w:val="Normal"/>
              <w:jc w:val="center"/>
              <w:rPr>
                <w:sz w:val="20"/>
                <w:szCs w:val="20"/>
              </w:rPr>
            </w:pPr>
            <w:r>
              <w:rPr>
                <w:sz w:val="20"/>
                <w:szCs w:val="20"/>
              </w:rPr>
              <w:t>021</w:t>
            </w:r>
            <w:r>
              <w:rPr>
                <w:sz w:val="20"/>
                <w:szCs w:val="20"/>
                <w:lang w:val="en-US"/>
              </w:rPr>
              <w:t>F36748S</w:t>
            </w:r>
          </w:p>
          <w:p>
            <w:pPr>
              <w:pStyle w:val="Normal"/>
              <w:jc w:val="center"/>
              <w:rPr>
                <w:sz w:val="20"/>
                <w:szCs w:val="20"/>
              </w:rPr>
            </w:pPr>
            <w:r>
              <w:rPr>
                <w:sz w:val="20"/>
                <w:szCs w:val="20"/>
              </w:rPr>
              <w:t>(бюджет города Шарыпово)</w:t>
            </w:r>
          </w:p>
        </w:tc>
        <w:tc>
          <w:tcPr>
            <w:tcW w:w="653" w:type="dxa"/>
            <w:tcBorders>
              <w:bottom w:val="single" w:sz="4" w:space="0" w:color="000000"/>
              <w:right w:val="single" w:sz="4" w:space="0" w:color="000000"/>
            </w:tcBorders>
            <w:vAlign w:val="center"/>
          </w:tcPr>
          <w:p>
            <w:pPr>
              <w:pStyle w:val="Normal"/>
              <w:jc w:val="center"/>
              <w:rPr>
                <w:sz w:val="20"/>
                <w:szCs w:val="20"/>
              </w:rPr>
            </w:pPr>
            <w:r>
              <w:rPr>
                <w:sz w:val="20"/>
                <w:szCs w:val="20"/>
              </w:rPr>
              <w:t>412; 853</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916"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1245" w:type="dxa"/>
            <w:gridSpan w:val="2"/>
            <w:tcBorders>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0,00</w:t>
            </w:r>
          </w:p>
        </w:tc>
        <w:tc>
          <w:tcPr>
            <w:tcW w:w="2235" w:type="dxa"/>
            <w:gridSpan w:val="3"/>
            <w:vMerge w:val="continue"/>
            <w:tcBorders>
              <w:left w:val="single" w:sz="4" w:space="0" w:color="000000"/>
              <w:right w:val="single" w:sz="4" w:space="0" w:color="000000"/>
            </w:tcBorders>
            <w:vAlign w:val="center"/>
          </w:tcPr>
          <w:p>
            <w:pPr>
              <w:pStyle w:val="Normal"/>
              <w:snapToGrid w:val="false"/>
              <w:jc w:val="center"/>
              <w:rPr>
                <w:color w:val="000000"/>
                <w:sz w:val="20"/>
                <w:szCs w:val="20"/>
              </w:rPr>
            </w:pPr>
            <w:r>
              <w:rPr>
                <w:color w:val="000000"/>
                <w:sz w:val="20"/>
                <w:szCs w:val="20"/>
              </w:rPr>
            </w:r>
          </w:p>
        </w:tc>
        <w:tc>
          <w:tcPr>
            <w:tcW w:w="40" w:type="dxa"/>
            <w:gridSpan w:val="2"/>
            <w:tcBorders/>
            <w:tcMar>
              <w:left w:w="0" w:type="dxa"/>
              <w:right w:w="0" w:type="dxa"/>
            </w:tcMar>
          </w:tcPr>
          <w:p>
            <w:pPr>
              <w:pStyle w:val="Normal"/>
              <w:snapToGrid w:val="false"/>
              <w:rPr>
                <w:color w:val="000000"/>
                <w:sz w:val="20"/>
                <w:szCs w:val="20"/>
              </w:rPr>
            </w:pPr>
            <w:r>
              <w:rPr>
                <w:color w:val="000000"/>
                <w:sz w:val="20"/>
                <w:szCs w:val="20"/>
              </w:rPr>
            </w:r>
          </w:p>
        </w:tc>
      </w:tr>
      <w:tr>
        <w:trPr>
          <w:trHeight w:val="334" w:hRule="atLeast"/>
        </w:trPr>
        <w:tc>
          <w:tcPr>
            <w:tcW w:w="58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2408" w:type="dxa"/>
            <w:tcBorders>
              <w:top w:val="single" w:sz="4" w:space="0" w:color="000000"/>
              <w:bottom w:val="single" w:sz="4" w:space="0" w:color="000000"/>
              <w:right w:val="single" w:sz="4" w:space="0" w:color="000000"/>
            </w:tcBorders>
            <w:vAlign w:val="bottom"/>
          </w:tcPr>
          <w:p>
            <w:pPr>
              <w:pStyle w:val="Normal"/>
              <w:rPr>
                <w:b/>
                <w:color w:val="000000"/>
                <w:sz w:val="20"/>
                <w:szCs w:val="20"/>
              </w:rPr>
            </w:pPr>
            <w:r>
              <w:rPr>
                <w:b/>
                <w:color w:val="000000"/>
                <w:sz w:val="20"/>
                <w:szCs w:val="20"/>
              </w:rPr>
              <w:t>Итого по подпрограмме</w:t>
            </w:r>
          </w:p>
        </w:tc>
        <w:tc>
          <w:tcPr>
            <w:tcW w:w="1652" w:type="dxa"/>
            <w:tcBorders>
              <w:top w:val="single" w:sz="4" w:space="0" w:color="000000"/>
              <w:bottom w:val="single" w:sz="4" w:space="0" w:color="000000"/>
              <w:right w:val="single" w:sz="4" w:space="0" w:color="000000"/>
            </w:tcBorders>
            <w:vAlign w:val="center"/>
          </w:tcPr>
          <w:p>
            <w:pPr>
              <w:pStyle w:val="Normal"/>
              <w:rPr>
                <w:color w:val="000000"/>
                <w:sz w:val="20"/>
                <w:szCs w:val="20"/>
              </w:rPr>
            </w:pPr>
            <w:r>
              <w:rPr>
                <w:color w:val="000000"/>
                <w:sz w:val="20"/>
                <w:szCs w:val="20"/>
              </w:rPr>
              <w:t> </w:t>
            </w:r>
          </w:p>
        </w:tc>
        <w:tc>
          <w:tcPr>
            <w:tcW w:w="1314"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722"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1374"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653" w:type="dxa"/>
            <w:tcBorders>
              <w:top w:val="single" w:sz="4" w:space="0" w:color="000000"/>
              <w:bottom w:val="single" w:sz="4" w:space="0" w:color="000000"/>
              <w:right w:val="single" w:sz="4" w:space="0" w:color="000000"/>
            </w:tcBorders>
            <w:vAlign w:val="center"/>
          </w:tcPr>
          <w:p>
            <w:pPr>
              <w:pStyle w:val="Normal"/>
              <w:jc w:val="center"/>
              <w:rPr>
                <w:b/>
                <w:bCs/>
                <w:sz w:val="20"/>
                <w:szCs w:val="20"/>
              </w:rPr>
            </w:pPr>
            <w:r>
              <w:rPr>
                <w:b/>
                <w:bCs/>
                <w:sz w:val="20"/>
                <w:szCs w:val="20"/>
              </w:rPr>
              <w:t> </w:t>
            </w:r>
          </w:p>
        </w:tc>
        <w:tc>
          <w:tcPr>
            <w:tcW w:w="916" w:type="dxa"/>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916" w:type="dxa"/>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916" w:type="dxa"/>
            <w:gridSpan w:val="2"/>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1245" w:type="dxa"/>
            <w:gridSpan w:val="2"/>
            <w:tcBorders>
              <w:top w:val="single" w:sz="4" w:space="0" w:color="000000"/>
              <w:bottom w:val="single" w:sz="4" w:space="0" w:color="000000"/>
              <w:right w:val="single" w:sz="4" w:space="0" w:color="000000"/>
            </w:tcBorders>
            <w:vAlign w:val="center"/>
          </w:tcPr>
          <w:p>
            <w:pPr>
              <w:pStyle w:val="Normal"/>
              <w:jc w:val="center"/>
              <w:rPr>
                <w:b/>
                <w:bCs/>
                <w:color w:val="000000"/>
                <w:sz w:val="20"/>
                <w:szCs w:val="20"/>
              </w:rPr>
            </w:pPr>
            <w:r>
              <w:rPr>
                <w:b/>
                <w:bCs/>
                <w:color w:val="000000"/>
                <w:sz w:val="20"/>
                <w:szCs w:val="20"/>
              </w:rPr>
              <w:t>0,00</w:t>
            </w:r>
          </w:p>
        </w:tc>
        <w:tc>
          <w:tcPr>
            <w:tcW w:w="2235" w:type="dxa"/>
            <w:gridSpan w:val="3"/>
            <w:tcBorders>
              <w:top w:val="single" w:sz="4" w:space="0" w:color="000000"/>
              <w:bottom w:val="single" w:sz="4" w:space="0" w:color="000000"/>
              <w:right w:val="single" w:sz="4" w:space="0" w:color="000000"/>
            </w:tcBorders>
            <w:vAlign w:val="center"/>
          </w:tcPr>
          <w:p>
            <w:pPr>
              <w:pStyle w:val="Normal"/>
              <w:snapToGrid w:val="false"/>
              <w:jc w:val="center"/>
              <w:rPr>
                <w:b/>
                <w:bCs/>
                <w:color w:val="000000"/>
                <w:sz w:val="20"/>
                <w:szCs w:val="20"/>
              </w:rPr>
            </w:pPr>
            <w:r>
              <w:rPr>
                <w:b/>
                <w:bCs/>
                <w:color w:val="000000"/>
                <w:sz w:val="20"/>
                <w:szCs w:val="20"/>
              </w:rPr>
            </w:r>
          </w:p>
        </w:tc>
        <w:tc>
          <w:tcPr>
            <w:tcW w:w="40" w:type="dxa"/>
            <w:gridSpan w:val="2"/>
            <w:tcBorders/>
            <w:tcMar>
              <w:left w:w="0" w:type="dxa"/>
              <w:right w:w="0" w:type="dxa"/>
            </w:tcMar>
          </w:tcPr>
          <w:p>
            <w:pPr>
              <w:pStyle w:val="Normal"/>
              <w:snapToGrid w:val="false"/>
              <w:rPr>
                <w:b/>
                <w:bCs/>
                <w:color w:val="000000"/>
                <w:sz w:val="20"/>
                <w:szCs w:val="20"/>
              </w:rPr>
            </w:pPr>
            <w:r>
              <w:rPr>
                <w:b/>
                <w:bCs/>
                <w:color w:val="000000"/>
                <w:sz w:val="20"/>
                <w:szCs w:val="20"/>
              </w:rPr>
            </w:r>
          </w:p>
        </w:tc>
      </w:tr>
    </w:tbl>
    <w:p>
      <w:pPr>
        <w:sectPr>
          <w:headerReference w:type="default" r:id="rId8"/>
          <w:headerReference w:type="first" r:id="rId9"/>
          <w:type w:val="nextPage"/>
          <w:pgSz w:orient="landscape" w:w="16838" w:h="11906"/>
          <w:pgMar w:left="1134" w:right="1134" w:gutter="0" w:header="709" w:top="1438" w:footer="0" w:bottom="851"/>
          <w:pgNumType w:fmt="decimal"/>
          <w:formProt w:val="false"/>
          <w:textDirection w:val="lrTb"/>
          <w:docGrid w:type="default" w:linePitch="360" w:charSpace="0"/>
        </w:sect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9570" w:type="dxa"/>
        <w:jc w:val="left"/>
        <w:tblInd w:w="0" w:type="dxa"/>
        <w:tblLayout w:type="fixed"/>
        <w:tblCellMar>
          <w:top w:w="0" w:type="dxa"/>
          <w:left w:w="108" w:type="dxa"/>
          <w:bottom w:w="0" w:type="dxa"/>
          <w:right w:w="108" w:type="dxa"/>
        </w:tblCellMar>
      </w:tblPr>
      <w:tblGrid>
        <w:gridCol w:w="4785"/>
        <w:gridCol w:w="4785"/>
      </w:tblGrid>
      <w:tr>
        <w:trPr/>
        <w:tc>
          <w:tcPr>
            <w:tcW w:w="4785" w:type="dxa"/>
            <w:tcBorders/>
          </w:tcPr>
          <w:p>
            <w:pPr>
              <w:pStyle w:val="Normal"/>
              <w:snapToGrid w:val="false"/>
              <w:jc w:val="center"/>
              <w:rPr>
                <w:b/>
                <w:sz w:val="28"/>
                <w:szCs w:val="28"/>
                <w:lang w:val="en-US"/>
              </w:rPr>
            </w:pPr>
            <w:r>
              <w:rPr>
                <w:b/>
                <w:sz w:val="28"/>
                <w:szCs w:val="28"/>
                <w:lang w:val="en-US"/>
              </w:rPr>
            </w:r>
          </w:p>
        </w:tc>
        <w:tc>
          <w:tcPr>
            <w:tcW w:w="4785" w:type="dxa"/>
            <w:tcBorders/>
          </w:tcPr>
          <w:p>
            <w:pPr>
              <w:pStyle w:val="ConsPlusNormal1"/>
              <w:numPr>
                <w:ilvl w:val="0"/>
                <w:numId w:val="0"/>
              </w:numPr>
              <w:outlineLvl w:val="1"/>
              <w:rPr>
                <w:rFonts w:ascii="Times New Roman" w:hAnsi="Times New Roman" w:cs="Arial"/>
              </w:rPr>
            </w:pPr>
            <w:r>
              <w:rPr>
                <w:rFonts w:cs="Arial" w:ascii="Times New Roman" w:hAnsi="Times New Roman"/>
              </w:rPr>
              <w:t>Приложение № 2</w:t>
            </w:r>
          </w:p>
          <w:p>
            <w:pPr>
              <w:pStyle w:val="Normal"/>
              <w:tabs>
                <w:tab w:val="clear" w:pos="708"/>
                <w:tab w:val="left" w:pos="7020" w:leader="none"/>
              </w:tabs>
              <w:autoSpaceDE w:val="false"/>
              <w:rPr/>
            </w:pPr>
            <w:r>
              <w:rPr>
                <w:sz w:val="22"/>
                <w:szCs w:val="22"/>
              </w:rPr>
              <w:t>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от 13.10.2017 № 205</w:t>
            </w:r>
          </w:p>
          <w:p>
            <w:pPr>
              <w:pStyle w:val="Normal"/>
              <w:autoSpaceDE w:val="false"/>
              <w:rPr/>
            </w:pPr>
            <w:r>
              <w:rPr/>
            </w:r>
          </w:p>
        </w:tc>
      </w:tr>
    </w:tbl>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b/>
          <w:sz w:val="28"/>
          <w:szCs w:val="28"/>
        </w:rPr>
        <w:t>Подпрограмма № 2</w:t>
      </w:r>
    </w:p>
    <w:p>
      <w:pPr>
        <w:pStyle w:val="Normal"/>
        <w:jc w:val="center"/>
        <w:rPr>
          <w:rFonts w:ascii="Times New Roman" w:hAnsi="Times New Roman" w:cs="Times New Roman"/>
          <w:sz w:val="28"/>
          <w:szCs w:val="28"/>
        </w:rPr>
      </w:pPr>
      <w:r>
        <w:rPr>
          <w:b/>
          <w:sz w:val="28"/>
          <w:szCs w:val="28"/>
        </w:rPr>
        <w:t xml:space="preserve">«Обеспечение жильем молодых семей в городе Шарыпово» </w:t>
      </w:r>
    </w:p>
    <w:p>
      <w:pPr>
        <w:pStyle w:val="Normal"/>
        <w:jc w:val="center"/>
        <w:rPr>
          <w:rFonts w:ascii="Times New Roman" w:hAnsi="Times New Roman" w:cs="Times New Roman"/>
          <w:sz w:val="28"/>
          <w:szCs w:val="28"/>
        </w:rPr>
      </w:pP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w:t>
      </w:r>
    </w:p>
    <w:p>
      <w:pPr>
        <w:pStyle w:val="Normal"/>
        <w:jc w:val="center"/>
        <w:rPr>
          <w:rFonts w:ascii="Times New Roman" w:hAnsi="Times New Roman" w:cs="Times New Roman"/>
          <w:sz w:val="28"/>
          <w:szCs w:val="28"/>
        </w:rPr>
      </w:pPr>
      <w:r>
        <w:rPr>
          <w:b/>
          <w:sz w:val="28"/>
          <w:szCs w:val="28"/>
        </w:rPr>
      </w:r>
    </w:p>
    <w:p>
      <w:pPr>
        <w:pStyle w:val="Normal"/>
        <w:jc w:val="center"/>
        <w:rPr>
          <w:rFonts w:ascii="Times New Roman" w:hAnsi="Times New Roman" w:cs="Times New Roman"/>
          <w:sz w:val="28"/>
          <w:szCs w:val="28"/>
        </w:rPr>
      </w:pPr>
      <w:r>
        <w:rPr>
          <w:sz w:val="28"/>
          <w:szCs w:val="28"/>
        </w:rPr>
        <w:t>1. ПАСПОРТ ПОДПРОГРАММЫ</w:t>
      </w:r>
    </w:p>
    <w:tbl>
      <w:tblPr>
        <w:tblW w:w="9468" w:type="dxa"/>
        <w:jc w:val="left"/>
        <w:tblInd w:w="0" w:type="dxa"/>
        <w:tblLayout w:type="fixed"/>
        <w:tblCellMar>
          <w:top w:w="0" w:type="dxa"/>
          <w:left w:w="108" w:type="dxa"/>
          <w:bottom w:w="0" w:type="dxa"/>
          <w:right w:w="108" w:type="dxa"/>
        </w:tblCellMar>
      </w:tblPr>
      <w:tblGrid>
        <w:gridCol w:w="2808"/>
        <w:gridCol w:w="6660"/>
      </w:tblGrid>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 xml:space="preserve">«Обеспечение жильем молодых семей в городе Шарыпово» </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«Обеспечение доступным и комфортным жильем жителей муниципального образования города Шарыпово»</w:t>
            </w:r>
          </w:p>
          <w:p>
            <w:pPr>
              <w:pStyle w:val="Normal"/>
              <w:jc w:val="both"/>
              <w:rPr>
                <w:sz w:val="28"/>
                <w:szCs w:val="28"/>
              </w:rPr>
            </w:pPr>
            <w:r>
              <w:rPr>
                <w:sz w:val="28"/>
                <w:szCs w:val="28"/>
              </w:rPr>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Исполнитель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Цель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 xml:space="preserve">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Задачи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pPr>
              <w:pStyle w:val="Normal"/>
              <w:jc w:val="both"/>
              <w:rPr>
                <w:sz w:val="28"/>
                <w:szCs w:val="28"/>
              </w:rPr>
            </w:pPr>
            <w:r>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жилого дома</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autoSpaceDE w:val="false"/>
              <w:jc w:val="both"/>
              <w:outlineLvl w:val="2"/>
              <w:rPr>
                <w:sz w:val="28"/>
                <w:szCs w:val="28"/>
              </w:rPr>
            </w:pPr>
            <w:r>
              <w:rPr>
                <w:sz w:val="28"/>
                <w:szCs w:val="28"/>
              </w:rPr>
              <w:t>Приложение № 1 к подпрограмме № 2.</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Сроки реализации подпрограммы</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8"/>
                <w:szCs w:val="28"/>
              </w:rPr>
              <w:t>2018-2026 годы</w:t>
            </w:r>
          </w:p>
        </w:tc>
      </w:tr>
      <w:tr>
        <w:trPr/>
        <w:tc>
          <w:tcPr>
            <w:tcW w:w="2808"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6660"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sz w:val="28"/>
                <w:szCs w:val="28"/>
              </w:rPr>
              <w:t>общий объем финансирования подпрограммы составляет 11 177,7 тыс. рублей, в том числе по годам:</w:t>
            </w:r>
          </w:p>
          <w:p>
            <w:pPr>
              <w:pStyle w:val="Normal"/>
              <w:jc w:val="both"/>
              <w:rPr>
                <w:color w:val="000000"/>
                <w:sz w:val="28"/>
                <w:szCs w:val="28"/>
              </w:rPr>
            </w:pPr>
            <w:r>
              <w:rPr>
                <w:color w:val="000000"/>
                <w:sz w:val="28"/>
                <w:szCs w:val="28"/>
              </w:rPr>
              <w:t>2018 год – 1 413,6 тыс. рублей;</w:t>
            </w:r>
          </w:p>
          <w:p>
            <w:pPr>
              <w:pStyle w:val="Normal"/>
              <w:jc w:val="both"/>
              <w:rPr>
                <w:color w:val="000000"/>
                <w:sz w:val="28"/>
                <w:szCs w:val="28"/>
              </w:rPr>
            </w:pPr>
            <w:r>
              <w:rPr>
                <w:color w:val="000000"/>
                <w:sz w:val="28"/>
                <w:szCs w:val="28"/>
              </w:rPr>
              <w:t>2019 год – 1 077,0 тыс. рублей;</w:t>
            </w:r>
          </w:p>
          <w:p>
            <w:pPr>
              <w:pStyle w:val="Normal"/>
              <w:jc w:val="both"/>
              <w:rPr>
                <w:color w:val="000000"/>
                <w:sz w:val="28"/>
                <w:szCs w:val="28"/>
              </w:rPr>
            </w:pPr>
            <w:r>
              <w:rPr>
                <w:color w:val="000000"/>
                <w:sz w:val="28"/>
                <w:szCs w:val="28"/>
              </w:rPr>
              <w:t>2020 год – 1 301,9 тыс. рублей;</w:t>
            </w:r>
          </w:p>
          <w:p>
            <w:pPr>
              <w:pStyle w:val="Normal"/>
              <w:jc w:val="both"/>
              <w:rPr/>
            </w:pPr>
            <w:r>
              <w:rPr>
                <w:color w:val="000000"/>
                <w:sz w:val="28"/>
                <w:szCs w:val="28"/>
              </w:rPr>
              <w:t>2021 год – 1 045,2 тыс. рублей;</w:t>
            </w:r>
          </w:p>
          <w:p>
            <w:pPr>
              <w:pStyle w:val="Normal"/>
              <w:jc w:val="both"/>
              <w:rPr/>
            </w:pPr>
            <w:r>
              <w:rPr>
                <w:color w:val="000000"/>
                <w:sz w:val="28"/>
                <w:szCs w:val="28"/>
              </w:rPr>
              <w:t>2022 год – 1 212,8 тыс. рублей;</w:t>
            </w:r>
          </w:p>
          <w:p>
            <w:pPr>
              <w:pStyle w:val="Normal"/>
              <w:jc w:val="both"/>
              <w:rPr>
                <w:color w:val="000000"/>
                <w:sz w:val="28"/>
                <w:szCs w:val="28"/>
              </w:rPr>
            </w:pPr>
            <w:r>
              <w:rPr>
                <w:color w:val="000000"/>
                <w:sz w:val="28"/>
                <w:szCs w:val="28"/>
              </w:rPr>
              <w:t>2023 год – 1 148,4 тыс. рублей;</w:t>
            </w:r>
          </w:p>
          <w:p>
            <w:pPr>
              <w:pStyle w:val="Normal"/>
              <w:jc w:val="both"/>
              <w:rPr>
                <w:color w:val="000000"/>
                <w:sz w:val="28"/>
                <w:szCs w:val="28"/>
              </w:rPr>
            </w:pPr>
            <w:r>
              <w:rPr>
                <w:color w:val="000000"/>
                <w:sz w:val="28"/>
                <w:szCs w:val="28"/>
              </w:rPr>
              <w:t>2024 год – 1 303,6 тыс. рублей;</w:t>
            </w:r>
          </w:p>
          <w:p>
            <w:pPr>
              <w:pStyle w:val="Normal"/>
              <w:jc w:val="both"/>
              <w:rPr/>
            </w:pPr>
            <w:r>
              <w:rPr>
                <w:color w:val="000000"/>
                <w:sz w:val="28"/>
                <w:szCs w:val="28"/>
              </w:rPr>
              <w:t>2025 год – 1 337,6 тыс. рублей,</w:t>
            </w:r>
          </w:p>
          <w:p>
            <w:pPr>
              <w:pStyle w:val="Normal"/>
              <w:jc w:val="both"/>
              <w:rPr/>
            </w:pPr>
            <w:r>
              <w:rPr>
                <w:color w:val="000000"/>
                <w:sz w:val="28"/>
                <w:szCs w:val="28"/>
              </w:rPr>
              <w:t>2026 год – 1 337,6 тыс. рублей.</w:t>
            </w:r>
          </w:p>
          <w:p>
            <w:pPr>
              <w:pStyle w:val="Normal"/>
              <w:jc w:val="both"/>
              <w:rPr>
                <w:color w:val="000000"/>
                <w:sz w:val="28"/>
                <w:szCs w:val="28"/>
              </w:rPr>
            </w:pPr>
            <w:r>
              <w:rPr>
                <w:color w:val="000000"/>
                <w:sz w:val="28"/>
                <w:szCs w:val="28"/>
              </w:rPr>
              <w:t>Из них:</w:t>
            </w:r>
          </w:p>
          <w:p>
            <w:pPr>
              <w:pStyle w:val="Normal"/>
              <w:jc w:val="both"/>
              <w:rPr/>
            </w:pPr>
            <w:r>
              <w:rPr>
                <w:sz w:val="28"/>
                <w:szCs w:val="28"/>
              </w:rPr>
              <w:t>из средств федерального бюджета – 2 380,1 тыс. рублей, в том числе:</w:t>
            </w:r>
          </w:p>
          <w:p>
            <w:pPr>
              <w:pStyle w:val="Normal"/>
              <w:jc w:val="both"/>
              <w:rPr>
                <w:color w:val="000000"/>
                <w:sz w:val="28"/>
                <w:szCs w:val="28"/>
              </w:rPr>
            </w:pPr>
            <w:r>
              <w:rPr>
                <w:color w:val="000000"/>
                <w:sz w:val="28"/>
                <w:szCs w:val="28"/>
              </w:rPr>
              <w:t>2018 год – 474,4 тыс. рублей;</w:t>
            </w:r>
          </w:p>
          <w:p>
            <w:pPr>
              <w:pStyle w:val="Normal"/>
              <w:jc w:val="both"/>
              <w:rPr>
                <w:color w:val="000000"/>
                <w:sz w:val="28"/>
                <w:szCs w:val="28"/>
              </w:rPr>
            </w:pPr>
            <w:r>
              <w:rPr>
                <w:color w:val="000000"/>
                <w:sz w:val="28"/>
                <w:szCs w:val="28"/>
              </w:rPr>
              <w:t xml:space="preserve">2019 год – 210,4 тыс. рублей; </w:t>
            </w:r>
          </w:p>
          <w:p>
            <w:pPr>
              <w:pStyle w:val="Normal"/>
              <w:jc w:val="both"/>
              <w:rPr>
                <w:color w:val="000000"/>
                <w:sz w:val="28"/>
                <w:szCs w:val="28"/>
              </w:rPr>
            </w:pPr>
            <w:r>
              <w:rPr>
                <w:color w:val="000000"/>
                <w:sz w:val="28"/>
                <w:szCs w:val="28"/>
              </w:rPr>
              <w:t>2020 год – 185,3 тыс. рублей;</w:t>
            </w:r>
          </w:p>
          <w:p>
            <w:pPr>
              <w:pStyle w:val="Normal"/>
              <w:jc w:val="both"/>
              <w:rPr/>
            </w:pPr>
            <w:r>
              <w:rPr>
                <w:color w:val="000000"/>
                <w:sz w:val="28"/>
                <w:szCs w:val="28"/>
              </w:rPr>
              <w:t>2021 год – 209,3 тыс. рублей;</w:t>
            </w:r>
          </w:p>
          <w:p>
            <w:pPr>
              <w:pStyle w:val="Normal"/>
              <w:jc w:val="both"/>
              <w:rPr/>
            </w:pPr>
            <w:r>
              <w:rPr>
                <w:color w:val="000000"/>
                <w:sz w:val="28"/>
                <w:szCs w:val="28"/>
              </w:rPr>
              <w:t>2022 год – 188,8 тыс. рублей;</w:t>
            </w:r>
          </w:p>
          <w:p>
            <w:pPr>
              <w:pStyle w:val="Normal"/>
              <w:jc w:val="both"/>
              <w:rPr>
                <w:color w:val="000000"/>
                <w:sz w:val="28"/>
                <w:szCs w:val="28"/>
              </w:rPr>
            </w:pPr>
            <w:r>
              <w:rPr>
                <w:color w:val="000000"/>
                <w:sz w:val="28"/>
                <w:szCs w:val="28"/>
              </w:rPr>
              <w:t>2023 год – 271,3 тыс. рублей;</w:t>
            </w:r>
          </w:p>
          <w:p>
            <w:pPr>
              <w:pStyle w:val="Normal"/>
              <w:jc w:val="both"/>
              <w:rPr>
                <w:color w:val="000000"/>
                <w:sz w:val="28"/>
                <w:szCs w:val="28"/>
              </w:rPr>
            </w:pPr>
            <w:r>
              <w:rPr>
                <w:color w:val="000000"/>
                <w:sz w:val="28"/>
                <w:szCs w:val="28"/>
              </w:rPr>
              <w:t>2024 год – 279,8 тыс. рублей;</w:t>
            </w:r>
          </w:p>
          <w:p>
            <w:pPr>
              <w:pStyle w:val="Normal"/>
              <w:jc w:val="both"/>
              <w:rPr/>
            </w:pPr>
            <w:r>
              <w:rPr>
                <w:color w:val="000000"/>
                <w:sz w:val="28"/>
                <w:szCs w:val="28"/>
              </w:rPr>
              <w:t>2025 год – 280,4 тыс. рублей,</w:t>
            </w:r>
          </w:p>
          <w:p>
            <w:pPr>
              <w:pStyle w:val="Normal"/>
              <w:jc w:val="both"/>
              <w:rPr/>
            </w:pPr>
            <w:r>
              <w:rPr>
                <w:color w:val="000000"/>
                <w:sz w:val="28"/>
                <w:szCs w:val="28"/>
              </w:rPr>
              <w:t>2026 год – 280,4 тыс. рублей.</w:t>
            </w:r>
          </w:p>
          <w:p>
            <w:pPr>
              <w:pStyle w:val="Normal"/>
              <w:jc w:val="both"/>
              <w:rPr/>
            </w:pPr>
            <w:r>
              <w:rPr>
                <w:sz w:val="28"/>
                <w:szCs w:val="28"/>
              </w:rPr>
              <w:t>из средств краевого бюджета – 5 409,5 тыс. рублей, в том числе:</w:t>
            </w:r>
          </w:p>
          <w:p>
            <w:pPr>
              <w:pStyle w:val="Normal"/>
              <w:jc w:val="both"/>
              <w:rPr>
                <w:color w:val="000000"/>
                <w:sz w:val="28"/>
                <w:szCs w:val="28"/>
              </w:rPr>
            </w:pPr>
            <w:r>
              <w:rPr>
                <w:color w:val="000000"/>
                <w:sz w:val="28"/>
                <w:szCs w:val="28"/>
              </w:rPr>
              <w:t>2018 год – 691,8 тыс. рублей;</w:t>
            </w:r>
          </w:p>
          <w:p>
            <w:pPr>
              <w:pStyle w:val="Normal"/>
              <w:jc w:val="both"/>
              <w:rPr>
                <w:color w:val="000000"/>
                <w:sz w:val="28"/>
                <w:szCs w:val="28"/>
              </w:rPr>
            </w:pPr>
            <w:r>
              <w:rPr>
                <w:color w:val="000000"/>
                <w:sz w:val="28"/>
                <w:szCs w:val="28"/>
              </w:rPr>
              <w:t>2019 год – 366,6 тыс. рублей;</w:t>
            </w:r>
          </w:p>
          <w:p>
            <w:pPr>
              <w:pStyle w:val="Normal"/>
              <w:jc w:val="both"/>
              <w:rPr>
                <w:color w:val="000000"/>
                <w:sz w:val="28"/>
                <w:szCs w:val="28"/>
              </w:rPr>
            </w:pPr>
            <w:r>
              <w:rPr>
                <w:color w:val="000000"/>
                <w:sz w:val="28"/>
                <w:szCs w:val="28"/>
              </w:rPr>
              <w:t>2020 год – 616,6 тыс. рублей;</w:t>
            </w:r>
          </w:p>
          <w:p>
            <w:pPr>
              <w:pStyle w:val="Normal"/>
              <w:jc w:val="both"/>
              <w:rPr/>
            </w:pPr>
            <w:r>
              <w:rPr>
                <w:color w:val="000000"/>
                <w:sz w:val="28"/>
                <w:szCs w:val="28"/>
              </w:rPr>
              <w:t>2021 год – 446,2 тыс. рублей;</w:t>
            </w:r>
          </w:p>
          <w:p>
            <w:pPr>
              <w:pStyle w:val="Normal"/>
              <w:jc w:val="both"/>
              <w:rPr>
                <w:color w:val="000000"/>
                <w:sz w:val="28"/>
                <w:szCs w:val="28"/>
              </w:rPr>
            </w:pPr>
            <w:r>
              <w:rPr>
                <w:color w:val="000000"/>
                <w:sz w:val="28"/>
                <w:szCs w:val="28"/>
              </w:rPr>
              <w:t>2022 год – 524,0 тыс. рублей;</w:t>
            </w:r>
          </w:p>
          <w:p>
            <w:pPr>
              <w:pStyle w:val="Normal"/>
              <w:jc w:val="both"/>
              <w:rPr>
                <w:color w:val="000000"/>
                <w:sz w:val="28"/>
                <w:szCs w:val="28"/>
              </w:rPr>
            </w:pPr>
            <w:r>
              <w:rPr>
                <w:color w:val="000000"/>
                <w:sz w:val="28"/>
                <w:szCs w:val="28"/>
              </w:rPr>
              <w:t>2023 год – 676,1 тыс. рублей;</w:t>
            </w:r>
          </w:p>
          <w:p>
            <w:pPr>
              <w:pStyle w:val="Normal"/>
              <w:jc w:val="both"/>
              <w:rPr/>
            </w:pPr>
            <w:r>
              <w:rPr>
                <w:color w:val="000000"/>
                <w:sz w:val="28"/>
                <w:szCs w:val="28"/>
              </w:rPr>
              <w:t xml:space="preserve">2024 год – 673,8 тыс. рублей; </w:t>
            </w:r>
          </w:p>
          <w:p>
            <w:pPr>
              <w:pStyle w:val="Normal"/>
              <w:jc w:val="both"/>
              <w:rPr/>
            </w:pPr>
            <w:r>
              <w:rPr>
                <w:color w:val="000000"/>
                <w:sz w:val="28"/>
                <w:szCs w:val="28"/>
              </w:rPr>
              <w:t>2025 год – 707,2 тыс. рублей,</w:t>
            </w:r>
          </w:p>
          <w:p>
            <w:pPr>
              <w:pStyle w:val="Normal"/>
              <w:jc w:val="both"/>
              <w:rPr>
                <w:color w:val="000000"/>
                <w:sz w:val="28"/>
                <w:szCs w:val="28"/>
              </w:rPr>
            </w:pPr>
            <w:r>
              <w:rPr>
                <w:color w:val="000000"/>
                <w:sz w:val="28"/>
                <w:szCs w:val="28"/>
              </w:rPr>
              <w:t>2026 год – 707,2 тыс. рублей.</w:t>
            </w:r>
          </w:p>
          <w:p>
            <w:pPr>
              <w:pStyle w:val="Normal"/>
              <w:jc w:val="both"/>
              <w:rPr/>
            </w:pPr>
            <w:r>
              <w:rPr>
                <w:sz w:val="28"/>
                <w:szCs w:val="28"/>
              </w:rPr>
              <w:t>из средств бюджета города Шарыпово – 3 388,1 тыс. рублей, в том числе:</w:t>
            </w:r>
          </w:p>
          <w:p>
            <w:pPr>
              <w:pStyle w:val="Normal"/>
              <w:jc w:val="both"/>
              <w:rPr>
                <w:color w:val="000000"/>
                <w:sz w:val="28"/>
                <w:szCs w:val="28"/>
              </w:rPr>
            </w:pPr>
            <w:r>
              <w:rPr>
                <w:color w:val="000000"/>
                <w:sz w:val="28"/>
                <w:szCs w:val="28"/>
              </w:rPr>
              <w:t>2018 год – 247,4 тыс. рублей;</w:t>
            </w:r>
          </w:p>
          <w:p>
            <w:pPr>
              <w:pStyle w:val="Normal"/>
              <w:jc w:val="both"/>
              <w:rPr>
                <w:color w:val="000000"/>
                <w:sz w:val="28"/>
                <w:szCs w:val="28"/>
              </w:rPr>
            </w:pPr>
            <w:r>
              <w:rPr>
                <w:color w:val="000000"/>
                <w:sz w:val="28"/>
                <w:szCs w:val="28"/>
              </w:rPr>
              <w:t>2019 год – 500,00 тыс. рублей;</w:t>
            </w:r>
          </w:p>
          <w:p>
            <w:pPr>
              <w:pStyle w:val="Normal"/>
              <w:jc w:val="both"/>
              <w:rPr>
                <w:color w:val="000000"/>
                <w:sz w:val="28"/>
                <w:szCs w:val="28"/>
              </w:rPr>
            </w:pPr>
            <w:r>
              <w:rPr>
                <w:color w:val="000000"/>
                <w:sz w:val="28"/>
                <w:szCs w:val="28"/>
              </w:rPr>
              <w:t>2020 год – 500,00 тыс. рублей;</w:t>
            </w:r>
          </w:p>
          <w:p>
            <w:pPr>
              <w:pStyle w:val="Normal"/>
              <w:jc w:val="both"/>
              <w:rPr/>
            </w:pPr>
            <w:r>
              <w:rPr>
                <w:color w:val="000000"/>
                <w:sz w:val="28"/>
                <w:szCs w:val="28"/>
              </w:rPr>
              <w:t>2021 год – 389,7 тыс. рублей;</w:t>
            </w:r>
          </w:p>
          <w:p>
            <w:pPr>
              <w:pStyle w:val="Normal"/>
              <w:jc w:val="both"/>
              <w:rPr>
                <w:color w:val="000000"/>
                <w:sz w:val="28"/>
                <w:szCs w:val="28"/>
              </w:rPr>
            </w:pPr>
            <w:r>
              <w:rPr>
                <w:color w:val="000000"/>
                <w:sz w:val="28"/>
                <w:szCs w:val="28"/>
              </w:rPr>
              <w:t>2022 год – 500,00 тыс. рублей;</w:t>
            </w:r>
          </w:p>
          <w:p>
            <w:pPr>
              <w:pStyle w:val="Normal"/>
              <w:jc w:val="both"/>
              <w:rPr>
                <w:color w:val="000000"/>
                <w:sz w:val="28"/>
                <w:szCs w:val="28"/>
              </w:rPr>
            </w:pPr>
            <w:r>
              <w:rPr>
                <w:color w:val="000000"/>
                <w:sz w:val="28"/>
                <w:szCs w:val="28"/>
              </w:rPr>
              <w:t>2023 год – 201,00 тыс. рублей;</w:t>
            </w:r>
          </w:p>
          <w:p>
            <w:pPr>
              <w:pStyle w:val="Normal"/>
              <w:jc w:val="both"/>
              <w:rPr>
                <w:color w:val="000000"/>
                <w:sz w:val="28"/>
                <w:szCs w:val="28"/>
              </w:rPr>
            </w:pPr>
            <w:r>
              <w:rPr>
                <w:color w:val="000000"/>
                <w:sz w:val="28"/>
                <w:szCs w:val="28"/>
              </w:rPr>
              <w:t>2024 год – 350,00 тыс. рублей;</w:t>
            </w:r>
          </w:p>
          <w:p>
            <w:pPr>
              <w:pStyle w:val="Normal"/>
              <w:jc w:val="both"/>
              <w:rPr/>
            </w:pPr>
            <w:r>
              <w:rPr>
                <w:color w:val="000000"/>
                <w:sz w:val="28"/>
                <w:szCs w:val="28"/>
              </w:rPr>
              <w:t>2025 год – 350,00 тыс. рублей,</w:t>
            </w:r>
          </w:p>
          <w:p>
            <w:pPr>
              <w:pStyle w:val="Normal"/>
              <w:jc w:val="both"/>
              <w:rPr/>
            </w:pPr>
            <w:r>
              <w:rPr>
                <w:color w:val="000000"/>
                <w:sz w:val="28"/>
                <w:szCs w:val="28"/>
              </w:rPr>
              <w:t>2026 год – 350,00 тыс. рублей.</w:t>
            </w:r>
          </w:p>
        </w:tc>
      </w:tr>
    </w:tbl>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numPr>
          <w:ilvl w:val="0"/>
          <w:numId w:val="0"/>
        </w:numPr>
        <w:autoSpaceDE w:val="false"/>
        <w:jc w:val="center"/>
        <w:outlineLvl w:val="1"/>
        <w:rPr>
          <w:rFonts w:ascii="Times New Roman" w:hAnsi="Times New Roman" w:cs="Times New Roman"/>
          <w:sz w:val="28"/>
          <w:szCs w:val="28"/>
        </w:rPr>
      </w:pPr>
      <w:r>
        <w:rPr>
          <w:b/>
        </w:rPr>
        <w:t>2. МЕРОПРИЯТИЯ ПОДПРОГРАММЫ</w:t>
      </w:r>
    </w:p>
    <w:p>
      <w:pPr>
        <w:pStyle w:val="Normal"/>
        <w:rPr>
          <w:rFonts w:ascii="Times New Roman" w:hAnsi="Times New Roman" w:cs="Times New Roman"/>
          <w:sz w:val="28"/>
          <w:szCs w:val="28"/>
        </w:rPr>
      </w:pPr>
      <w:r>
        <w:rPr>
          <w:b/>
          <w:sz w:val="28"/>
          <w:szCs w:val="28"/>
        </w:rPr>
      </w:r>
    </w:p>
    <w:p>
      <w:pPr>
        <w:pStyle w:val="Normal"/>
        <w:jc w:val="both"/>
        <w:rPr>
          <w:rFonts w:ascii="Times New Roman" w:hAnsi="Times New Roman" w:cs="Times New Roman"/>
          <w:sz w:val="28"/>
          <w:szCs w:val="28"/>
        </w:rPr>
      </w:pPr>
      <w:r>
        <w:rPr>
          <w:sz w:val="28"/>
          <w:szCs w:val="28"/>
        </w:rPr>
        <w:tab/>
        <w:t>Перечень мероприятий подпрограммы приведен в приложении № 2 к подпрограмме.</w:t>
      </w:r>
    </w:p>
    <w:p>
      <w:pPr>
        <w:pStyle w:val="Normal"/>
        <w:numPr>
          <w:ilvl w:val="0"/>
          <w:numId w:val="0"/>
        </w:numPr>
        <w:autoSpaceDE w:val="false"/>
        <w:jc w:val="center"/>
        <w:outlineLvl w:val="1"/>
        <w:rPr>
          <w:rFonts w:ascii="Times New Roman" w:hAnsi="Times New Roman" w:cs="Times New Roman"/>
          <w:sz w:val="28"/>
          <w:szCs w:val="28"/>
        </w:rPr>
      </w:pPr>
      <w:r>
        <w:rPr>
          <w:b/>
        </w:rPr>
        <w:t xml:space="preserve">3.  МЕХАНИЗМ РЕАЛИЗАЦИИ ПОДПРОГРАММЫ </w:t>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t>3.1. Общие положения</w:t>
      </w:r>
    </w:p>
    <w:p>
      <w:pPr>
        <w:pStyle w:val="Normal"/>
        <w:autoSpaceDE w:val="false"/>
        <w:jc w:val="both"/>
        <w:rPr>
          <w:rFonts w:ascii="Times New Roman" w:hAnsi="Times New Roman" w:cs="Times New Roman"/>
          <w:sz w:val="28"/>
          <w:szCs w:val="28"/>
        </w:rPr>
      </w:pPr>
      <w:r>
        <w:rPr>
          <w:b/>
          <w:sz w:val="28"/>
          <w:szCs w:val="28"/>
        </w:rPr>
      </w:r>
    </w:p>
    <w:p>
      <w:pPr>
        <w:pStyle w:val="Normal"/>
        <w:autoSpaceDE w:val="false"/>
        <w:ind w:firstLine="660"/>
        <w:jc w:val="both"/>
        <w:rPr>
          <w:rFonts w:ascii="Times New Roman" w:hAnsi="Times New Roman" w:cs="Times New Roman"/>
          <w:sz w:val="28"/>
          <w:szCs w:val="28"/>
        </w:rPr>
      </w:pPr>
      <w:r>
        <w:rPr>
          <w:sz w:val="28"/>
          <w:szCs w:val="28"/>
        </w:rPr>
        <w:t>1. 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pPr>
        <w:pStyle w:val="Normal"/>
        <w:autoSpaceDE w:val="false"/>
        <w:ind w:firstLine="660"/>
        <w:jc w:val="both"/>
        <w:rPr>
          <w:rFonts w:ascii="Times New Roman" w:hAnsi="Times New Roman" w:cs="Times New Roman"/>
          <w:sz w:val="28"/>
          <w:szCs w:val="28"/>
        </w:rPr>
      </w:pPr>
      <w:r>
        <w:rPr>
          <w:sz w:val="28"/>
          <w:szCs w:val="28"/>
        </w:rPr>
        <w:t>2. Участие в подпрограмме является добровольным.</w:t>
      </w:r>
    </w:p>
    <w:p>
      <w:pPr>
        <w:pStyle w:val="Normal"/>
        <w:autoSpaceDE w:val="false"/>
        <w:ind w:firstLine="660"/>
        <w:jc w:val="both"/>
        <w:rPr>
          <w:rFonts w:ascii="Times New Roman" w:hAnsi="Times New Roman" w:cs="Times New Roman"/>
          <w:sz w:val="28"/>
          <w:szCs w:val="28"/>
        </w:rPr>
      </w:pPr>
      <w:r>
        <w:rPr>
          <w:sz w:val="28"/>
          <w:szCs w:val="28"/>
        </w:rPr>
        <w:t>3. Право на улучшение жилищных условий с использованием социальной выплаты за счет средств федерального, краевого бюджетов и бюджета города Шарыпово предоставляется молодой семье только один раз.</w:t>
      </w:r>
    </w:p>
    <w:p>
      <w:pPr>
        <w:pStyle w:val="Normal"/>
        <w:autoSpaceDE w:val="false"/>
        <w:ind w:firstLine="660"/>
        <w:jc w:val="both"/>
        <w:rPr>
          <w:rFonts w:ascii="Times New Roman" w:hAnsi="Times New Roman" w:cs="Times New Roman"/>
          <w:sz w:val="28"/>
          <w:szCs w:val="28"/>
        </w:rPr>
      </w:pPr>
      <w:r>
        <w:rPr>
          <w:sz w:val="28"/>
          <w:szCs w:val="28"/>
        </w:rPr>
        <w:t>4. Социальная выплата используется:</w:t>
      </w:r>
    </w:p>
    <w:p>
      <w:pPr>
        <w:pStyle w:val="Normal"/>
        <w:autoSpaceDE w:val="false"/>
        <w:ind w:firstLine="660"/>
        <w:jc w:val="both"/>
        <w:rPr>
          <w:rFonts w:ascii="Times New Roman" w:hAnsi="Times New Roman" w:cs="Times New Roman"/>
          <w:sz w:val="28"/>
          <w:szCs w:val="28"/>
        </w:rPr>
      </w:pPr>
      <w:r>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pStyle w:val="Normal"/>
        <w:autoSpaceDE w:val="false"/>
        <w:ind w:firstLine="660"/>
        <w:jc w:val="both"/>
        <w:rPr>
          <w:rFonts w:ascii="Times New Roman" w:hAnsi="Times New Roman" w:cs="Times New Roman"/>
          <w:sz w:val="28"/>
          <w:szCs w:val="28"/>
        </w:rPr>
      </w:pPr>
      <w:r>
        <w:rPr>
          <w:sz w:val="28"/>
          <w:szCs w:val="28"/>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молодой семьи;</w:t>
      </w:r>
    </w:p>
    <w:p>
      <w:pPr>
        <w:pStyle w:val="Normal"/>
        <w:autoSpaceDE w:val="false"/>
        <w:ind w:firstLine="660"/>
        <w:jc w:val="both"/>
        <w:rPr>
          <w:rFonts w:ascii="Times New Roman" w:hAnsi="Times New Roman" w:cs="Times New Roman"/>
          <w:sz w:val="28"/>
          <w:szCs w:val="28"/>
        </w:rPr>
      </w:pPr>
      <w:r>
        <w:rPr>
          <w:sz w:val="28"/>
          <w:szCs w:val="28"/>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pStyle w:val="Normal"/>
        <w:autoSpaceDE w:val="false"/>
        <w:ind w:firstLine="660"/>
        <w:jc w:val="both"/>
        <w:rPr>
          <w:rFonts w:ascii="Times New Roman" w:hAnsi="Times New Roman" w:cs="Times New Roman"/>
          <w:sz w:val="28"/>
          <w:szCs w:val="28"/>
        </w:rPr>
      </w:pPr>
      <w:r>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pStyle w:val="Normal"/>
        <w:autoSpaceDE w:val="false"/>
        <w:ind w:firstLine="660"/>
        <w:jc w:val="both"/>
        <w:rPr>
          <w:rFonts w:ascii="Times New Roman" w:hAnsi="Times New Roman" w:cs="Times New Roman"/>
          <w:sz w:val="28"/>
          <w:szCs w:val="28"/>
        </w:rPr>
      </w:pPr>
      <w:r>
        <w:rPr>
          <w:rFonts w:eastAsia="Times New Roman"/>
          <w:sz w:val="28"/>
          <w:szCs w:val="28"/>
        </w:rPr>
        <w:t>для оплаты цены договора строительного подряда на строительство жилого дома (далее - договор строительного подряда)</w:t>
      </w:r>
      <w:r>
        <w:rPr>
          <w:sz w:val="28"/>
          <w:szCs w:val="28"/>
        </w:rPr>
        <w:t>;</w:t>
      </w:r>
    </w:p>
    <w:p>
      <w:pPr>
        <w:pStyle w:val="Normal"/>
        <w:autoSpaceDE w:val="false"/>
        <w:ind w:firstLine="660"/>
        <w:jc w:val="both"/>
        <w:rPr>
          <w:rFonts w:ascii="Times New Roman" w:hAnsi="Times New Roman" w:cs="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r>
          <w:rPr>
            <w:rStyle w:val="-"/>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rFonts w:eastAsia="Times New Roman"/>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rFonts w:eastAsia="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pStyle w:val="Normal"/>
        <w:ind w:firstLine="660"/>
        <w:jc w:val="both"/>
        <w:rPr>
          <w:rFonts w:ascii="Times New Roman" w:hAnsi="Times New Roman" w:cs="Times New Roman"/>
          <w:sz w:val="28"/>
          <w:szCs w:val="28"/>
        </w:rPr>
      </w:pPr>
      <w:r>
        <w:rPr>
          <w:sz w:val="28"/>
          <w:szCs w:val="28"/>
        </w:rPr>
        <w:t xml:space="preserve">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t>
      </w:r>
    </w:p>
    <w:p>
      <w:pPr>
        <w:pStyle w:val="Normal"/>
        <w:autoSpaceDE w:val="false"/>
        <w:ind w:firstLine="660"/>
        <w:jc w:val="both"/>
        <w:rPr>
          <w:rFonts w:ascii="Times New Roman" w:hAnsi="Times New Roman" w:cs="Times New Roman"/>
          <w:sz w:val="28"/>
          <w:szCs w:val="28"/>
        </w:rPr>
      </w:pPr>
      <w:bookmarkStart w:id="29" w:name="_Hlk125529428"/>
      <w:bookmarkEnd w:id="29"/>
      <w:r>
        <w:rPr>
          <w:sz w:val="28"/>
          <w:szCs w:val="28"/>
        </w:rPr>
        <w:t xml:space="preserve">6. </w:t>
      </w:r>
      <w:bookmarkStart w:id="30" w:name="_Hlk124949866"/>
      <w:r>
        <w:rPr>
          <w:sz w:val="28"/>
          <w:szCs w:val="28"/>
        </w:rPr>
        <w:t>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требованиям:</w:t>
      </w:r>
    </w:p>
    <w:p>
      <w:pPr>
        <w:pStyle w:val="Normal"/>
        <w:autoSpaceDE w:val="false"/>
        <w:ind w:firstLine="540"/>
        <w:jc w:val="both"/>
        <w:rPr>
          <w:rFonts w:ascii="Times New Roman" w:hAnsi="Times New Roman" w:cs="Times New Roman"/>
          <w:sz w:val="28"/>
          <w:szCs w:val="28"/>
        </w:rPr>
      </w:pPr>
      <w:r>
        <w:rPr>
          <w:sz w:val="28"/>
          <w:szCs w:val="28"/>
        </w:rPr>
        <w:t xml:space="preserve">возраст каждого из супругов либо одного родителя в неполной семье на день принятия Министерством строительства Красноярского края </w:t>
      </w:r>
      <w:r>
        <w:rPr>
          <w:rFonts w:eastAsia="Times New Roman"/>
          <w:sz w:val="28"/>
          <w:szCs w:val="28"/>
        </w:rPr>
        <w:t>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молодая семья признана нуждающейся в жилом помещении </w:t>
      </w:r>
      <w:r>
        <w:rPr>
          <w:sz w:val="28"/>
          <w:szCs w:val="28"/>
        </w:rPr>
        <w:t>в соответствии с пунктом 7 настоящего подраздела;</w:t>
      </w:r>
    </w:p>
    <w:p>
      <w:pPr>
        <w:pStyle w:val="Normal"/>
        <w:widowControl w:val="false"/>
        <w:autoSpaceDE w:val="false"/>
        <w:ind w:firstLine="540"/>
        <w:jc w:val="both"/>
        <w:rPr>
          <w:rFonts w:ascii="Times New Roman" w:hAnsi="Times New Roman" w:cs="Times New Roman"/>
          <w:sz w:val="28"/>
          <w:szCs w:val="28"/>
        </w:rPr>
      </w:pPr>
      <w:bookmarkStart w:id="31" w:name="_Hlk125529428"/>
      <w:bookmarkEnd w:id="31"/>
      <w:bookmarkEnd w:id="30"/>
      <w:r>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Согласие должно быть оформлено в соответствии со </w:t>
      </w:r>
      <w:hyperlink r:id="rId11">
        <w:r>
          <w:rPr>
            <w:rStyle w:val="-"/>
            <w:color w:val="000000"/>
            <w:sz w:val="28"/>
            <w:szCs w:val="28"/>
            <w:u w:val="none"/>
          </w:rPr>
          <w:t>статьей 9</w:t>
        </w:r>
      </w:hyperlink>
      <w:r>
        <w:rPr>
          <w:sz w:val="28"/>
          <w:szCs w:val="28"/>
        </w:rPr>
        <w:t xml:space="preserve"> Федерального закона от 27.07.2006 № 152-ФЗ "О персональных данных".</w:t>
      </w:r>
    </w:p>
    <w:p>
      <w:pPr>
        <w:pStyle w:val="Normal"/>
        <w:widowControl w:val="false"/>
        <w:autoSpaceDE w:val="false"/>
        <w:ind w:firstLine="540"/>
        <w:jc w:val="both"/>
        <w:rPr>
          <w:rFonts w:ascii="Times New Roman" w:hAnsi="Times New Roman" w:cs="Times New Roman"/>
          <w:sz w:val="28"/>
          <w:szCs w:val="28"/>
        </w:rPr>
      </w:pPr>
      <w:r>
        <w:rPr>
          <w:sz w:val="28"/>
          <w:szCs w:val="28"/>
        </w:rPr>
        <w:t>7. Применительно к настоящей подпрограмме под нуждающимися в жилых помещениях понимаются молодые семьи:</w:t>
      </w:r>
    </w:p>
    <w:p>
      <w:pPr>
        <w:pStyle w:val="Normal"/>
        <w:autoSpaceDE w:val="false"/>
        <w:ind w:firstLine="660"/>
        <w:jc w:val="both"/>
        <w:rPr>
          <w:rFonts w:ascii="Times New Roman" w:hAnsi="Times New Roman" w:cs="Times New Roman"/>
          <w:sz w:val="28"/>
          <w:szCs w:val="28"/>
        </w:rPr>
      </w:pPr>
      <w:r>
        <w:rPr>
          <w:sz w:val="28"/>
          <w:szCs w:val="28"/>
        </w:rPr>
        <w:t>поставленные на учет граждан в качестве нуждающихся в улучшении жилищных условий до 1 марта 2005 года;</w:t>
      </w:r>
    </w:p>
    <w:p>
      <w:pPr>
        <w:pStyle w:val="Normal"/>
        <w:autoSpaceDE w:val="false"/>
        <w:ind w:firstLine="540"/>
        <w:jc w:val="both"/>
        <w:rPr>
          <w:rFonts w:ascii="Times New Roman" w:hAnsi="Times New Roman" w:cs="Times New Roman"/>
          <w:sz w:val="28"/>
          <w:szCs w:val="28"/>
        </w:rPr>
      </w:pPr>
      <w:r>
        <w:rPr>
          <w:sz w:val="28"/>
          <w:szCs w:val="28"/>
        </w:rPr>
        <w:t xml:space="preserve">признанные для цели участия в подпрограмме распоряжением Администрации города Шарыпово нуждающимися в жилых помещениях после 1 марта 2005 года по тем же основаниям, которые установлены </w:t>
      </w:r>
      <w:hyperlink r:id="rId12">
        <w:r>
          <w:rPr>
            <w:rStyle w:val="-"/>
            <w:color w:val="000000"/>
            <w:sz w:val="28"/>
            <w:szCs w:val="28"/>
            <w:u w:val="none"/>
          </w:rPr>
          <w:t>статьей 51</w:t>
        </w:r>
      </w:hyperlink>
      <w:r>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pPr>
        <w:pStyle w:val="Normal"/>
        <w:autoSpaceDE w:val="false"/>
        <w:ind w:firstLine="660"/>
        <w:jc w:val="both"/>
        <w:rPr>
          <w:rFonts w:ascii="Times New Roman" w:hAnsi="Times New Roman" w:cs="Times New Roman"/>
          <w:sz w:val="28"/>
          <w:szCs w:val="28"/>
        </w:rPr>
      </w:pPr>
      <w:r>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3">
        <w:r>
          <w:rPr>
            <w:rStyle w:val="-"/>
            <w:sz w:val="28"/>
            <w:szCs w:val="28"/>
          </w:rPr>
          <w:t xml:space="preserve">абзацами </w:t>
        </w:r>
      </w:hyperlink>
      <w:r>
        <w:rPr>
          <w:sz w:val="28"/>
          <w:szCs w:val="28"/>
        </w:rPr>
        <w:t xml:space="preserve">7 и 10 </w:t>
      </w:r>
      <w:hyperlink r:id="rId14">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pStyle w:val="Normal"/>
        <w:autoSpaceDE w:val="false"/>
        <w:ind w:firstLine="660"/>
        <w:jc w:val="both"/>
        <w:rPr>
          <w:rFonts w:ascii="Times New Roman" w:hAnsi="Times New Roman" w:cs="Times New Roman"/>
          <w:sz w:val="28"/>
          <w:szCs w:val="28"/>
        </w:rPr>
      </w:pPr>
      <w:r>
        <w:rPr>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w:t>
      </w:r>
    </w:p>
    <w:p>
      <w:pPr>
        <w:pStyle w:val="Normal"/>
        <w:ind w:firstLine="658"/>
        <w:jc w:val="both"/>
        <w:rPr>
          <w:rFonts w:ascii="Times New Roman" w:hAnsi="Times New Roman" w:cs="Times New Roman"/>
          <w:sz w:val="28"/>
          <w:szCs w:val="28"/>
        </w:rPr>
      </w:pPr>
      <w:r>
        <w:rPr>
          <w:sz w:val="28"/>
          <w:szCs w:val="28"/>
        </w:rPr>
        <w:t xml:space="preserve">9. Признание молодой семьи участником подпрограммы и формирование списков молодых семей – участников подпрограммы, изъявивших желание получить социальную выплату в планируемом году, производится в соответствии с порядком, установленным </w:t>
      </w:r>
      <w:bookmarkStart w:id="32" w:name="_Hlk125039723"/>
      <w:r>
        <w:rPr>
          <w:sz w:val="28"/>
          <w:szCs w:val="28"/>
        </w:rPr>
        <w:t>Правилами предоставления молодым семьям социальных выплат на приобретение (строительство) жилья и их использования – приложения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17.12.2010 № 1050,</w:t>
      </w:r>
      <w:bookmarkEnd w:id="32"/>
      <w:r>
        <w:rPr>
          <w:sz w:val="28"/>
          <w:szCs w:val="28"/>
        </w:rPr>
        <w:t xml:space="preserve"> постановлением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pPr>
        <w:pStyle w:val="Normal"/>
        <w:ind w:firstLine="658"/>
        <w:jc w:val="both"/>
        <w:rPr>
          <w:rFonts w:ascii="Times New Roman" w:hAnsi="Times New Roman" w:cs="Times New Roman"/>
          <w:sz w:val="28"/>
          <w:szCs w:val="28"/>
        </w:rPr>
      </w:pPr>
      <w:r>
        <w:rPr>
          <w:sz w:val="28"/>
          <w:szCs w:val="28"/>
        </w:rPr>
      </w:r>
    </w:p>
    <w:p>
      <w:pPr>
        <w:pStyle w:val="Normal"/>
        <w:ind w:firstLine="658"/>
        <w:jc w:val="center"/>
        <w:rPr>
          <w:rFonts w:ascii="Times New Roman" w:hAnsi="Times New Roman" w:cs="Times New Roman"/>
          <w:sz w:val="28"/>
          <w:szCs w:val="28"/>
        </w:rPr>
      </w:pPr>
      <w:r>
        <w:rPr>
          <w:b/>
          <w:sz w:val="28"/>
          <w:szCs w:val="28"/>
        </w:rPr>
        <w:t>3.2. Определение размера социальной выплаты</w:t>
      </w:r>
    </w:p>
    <w:p>
      <w:pPr>
        <w:pStyle w:val="Normal"/>
        <w:ind w:firstLine="658"/>
        <w:jc w:val="center"/>
        <w:rPr>
          <w:rFonts w:ascii="Times New Roman" w:hAnsi="Times New Roman" w:cs="Times New Roman"/>
          <w:sz w:val="28"/>
          <w:szCs w:val="28"/>
        </w:rPr>
      </w:pPr>
      <w:r>
        <w:rPr>
          <w:b/>
          <w:color w:val="FF0000"/>
          <w:sz w:val="28"/>
          <w:szCs w:val="28"/>
        </w:rPr>
      </w:r>
    </w:p>
    <w:p>
      <w:pPr>
        <w:pStyle w:val="Normal"/>
        <w:ind w:firstLine="658"/>
        <w:jc w:val="both"/>
        <w:rPr>
          <w:rFonts w:ascii="Times New Roman" w:hAnsi="Times New Roman" w:cs="Times New Roman"/>
          <w:sz w:val="28"/>
          <w:szCs w:val="28"/>
        </w:rPr>
      </w:pPr>
      <w:r>
        <w:rPr>
          <w:sz w:val="28"/>
          <w:szCs w:val="28"/>
        </w:rPr>
        <w:t>1. Социальная выплата, предоставляемая участнику подпрограммы, формируется на условиях софинансирования за счет средств федерального, краевого бюджетов и бюджета города Шарыпово.</w:t>
      </w:r>
    </w:p>
    <w:p>
      <w:pPr>
        <w:pStyle w:val="Normal"/>
        <w:ind w:firstLine="658"/>
        <w:jc w:val="both"/>
        <w:rPr>
          <w:rFonts w:ascii="Times New Roman" w:hAnsi="Times New Roman" w:cs="Times New Roman"/>
          <w:sz w:val="28"/>
          <w:szCs w:val="28"/>
        </w:rPr>
      </w:pPr>
      <w:r>
        <w:rPr>
          <w:sz w:val="28"/>
          <w:szCs w:val="28"/>
        </w:rPr>
        <w:t>Размер социальной выплаты составляет не менее:</w:t>
      </w:r>
    </w:p>
    <w:p>
      <w:pPr>
        <w:pStyle w:val="Normal"/>
        <w:autoSpaceDE w:val="false"/>
        <w:ind w:firstLine="660"/>
        <w:jc w:val="both"/>
        <w:rPr>
          <w:rFonts w:ascii="Times New Roman" w:hAnsi="Times New Roman" w:cs="Times New Roman"/>
          <w:sz w:val="28"/>
          <w:szCs w:val="28"/>
        </w:rPr>
      </w:pPr>
      <w:r>
        <w:rPr>
          <w:sz w:val="28"/>
          <w:szCs w:val="28"/>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pPr>
        <w:pStyle w:val="Normal"/>
        <w:autoSpaceDE w:val="false"/>
        <w:ind w:firstLine="660"/>
        <w:jc w:val="both"/>
        <w:rPr>
          <w:rFonts w:ascii="Times New Roman" w:hAnsi="Times New Roman" w:cs="Times New Roman"/>
          <w:sz w:val="28"/>
          <w:szCs w:val="28"/>
        </w:rPr>
      </w:pPr>
      <w:r>
        <w:rPr>
          <w:sz w:val="28"/>
          <w:szCs w:val="28"/>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pPr>
        <w:pStyle w:val="Normal"/>
        <w:autoSpaceDE w:val="false"/>
        <w:ind w:firstLine="539"/>
        <w:jc w:val="both"/>
        <w:rPr>
          <w:rFonts w:ascii="Times New Roman" w:hAnsi="Times New Roman" w:cs="Times New Roman"/>
          <w:sz w:val="28"/>
          <w:szCs w:val="28"/>
        </w:rPr>
      </w:pPr>
      <w:r>
        <w:rPr>
          <w:sz w:val="28"/>
          <w:szCs w:val="28"/>
        </w:rPr>
        <w:t xml:space="preserve">2. </w:t>
      </w:r>
      <w:r>
        <w:rPr>
          <w:rFonts w:eastAsia="Times New Roman"/>
          <w:sz w:val="28"/>
          <w:szCs w:val="28"/>
        </w:rPr>
        <w:t xml:space="preserve">В случае использования социальной выплаты на цель, предусмотренную </w:t>
      </w:r>
      <w:r>
        <w:rPr>
          <w:sz w:val="28"/>
          <w:szCs w:val="28"/>
        </w:rPr>
        <w:t xml:space="preserve">абзацем 3 </w:t>
      </w:r>
      <w:hyperlink r:id="rId15">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ее размер устанавливается в соответствии с </w:t>
      </w:r>
      <w:hyperlink r:id="rId16">
        <w:r>
          <w:rPr>
            <w:rStyle w:val="-"/>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задолженности по выплате остатка пая.</w:t>
      </w:r>
    </w:p>
    <w:p>
      <w:pPr>
        <w:pStyle w:val="Normal"/>
        <w:autoSpaceDE w:val="false"/>
        <w:ind w:firstLine="539"/>
        <w:jc w:val="both"/>
        <w:rPr>
          <w:rFonts w:ascii="Times New Roman" w:hAnsi="Times New Roman" w:cs="Times New Roman"/>
          <w:sz w:val="28"/>
          <w:szCs w:val="28"/>
        </w:rPr>
      </w:pPr>
      <w:r>
        <w:rPr>
          <w:rFonts w:eastAsia="Times New Roman"/>
          <w:sz w:val="28"/>
          <w:szCs w:val="28"/>
        </w:rPr>
        <w:t xml:space="preserve">3. В случае использования социальной выплаты на цели, предусмотренные </w:t>
      </w:r>
      <w:hyperlink r:id="rId17">
        <w:r>
          <w:rPr>
            <w:rStyle w:val="-"/>
            <w:sz w:val="28"/>
            <w:szCs w:val="28"/>
          </w:rPr>
          <w:t xml:space="preserve">абзацами </w:t>
        </w:r>
      </w:hyperlink>
      <w:r>
        <w:rPr>
          <w:sz w:val="28"/>
          <w:szCs w:val="28"/>
        </w:rPr>
        <w:t xml:space="preserve">7 и 10 </w:t>
      </w:r>
      <w:hyperlink r:id="rId18">
        <w:r>
          <w:rPr>
            <w:rStyle w:val="-"/>
            <w:sz w:val="28"/>
            <w:szCs w:val="28"/>
          </w:rPr>
          <w:t xml:space="preserve">пункта 4 подраздела 3.1 раздела 3 </w:t>
        </w:r>
      </w:hyperlink>
      <w:r>
        <w:rPr>
          <w:sz w:val="28"/>
          <w:szCs w:val="28"/>
        </w:rPr>
        <w:t>подпрограммы</w:t>
      </w:r>
      <w:r>
        <w:rPr>
          <w:rFonts w:eastAsia="Times New Roman"/>
          <w:sz w:val="28"/>
          <w:szCs w:val="28"/>
        </w:rPr>
        <w:t xml:space="preserve">, размер социальной выплаты устанавливается в соответствии с </w:t>
      </w:r>
      <w:hyperlink r:id="rId19">
        <w:r>
          <w:rPr>
            <w:rStyle w:val="-"/>
            <w:rFonts w:eastAsia="Times New Roman"/>
            <w:color w:val="0000FF"/>
            <w:sz w:val="28"/>
            <w:szCs w:val="28"/>
          </w:rPr>
          <w:t>пунктом 1</w:t>
        </w:r>
      </w:hyperlink>
      <w:r>
        <w:rPr>
          <w:rFonts w:eastAsia="Times New Roman"/>
          <w:sz w:val="28"/>
          <w:szCs w:val="28"/>
        </w:rPr>
        <w:t xml:space="preserve"> настоящего подраздела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pPr>
        <w:pStyle w:val="Normal"/>
        <w:autoSpaceDE w:val="false"/>
        <w:ind w:firstLine="660"/>
        <w:jc w:val="both"/>
        <w:rPr>
          <w:rFonts w:ascii="Times New Roman" w:hAnsi="Times New Roman" w:cs="Times New Roman"/>
          <w:sz w:val="28"/>
          <w:szCs w:val="28"/>
        </w:rPr>
      </w:pPr>
      <w:r>
        <w:rPr>
          <w:sz w:val="28"/>
          <w:szCs w:val="28"/>
        </w:rPr>
        <w:t xml:space="preserve">4.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кв.м. общей площади жилья по муниципальному образованию городу Шарыпово. </w:t>
      </w:r>
    </w:p>
    <w:p>
      <w:pPr>
        <w:pStyle w:val="Normal"/>
        <w:autoSpaceDE w:val="false"/>
        <w:ind w:firstLine="660"/>
        <w:jc w:val="both"/>
        <w:rPr>
          <w:rFonts w:ascii="Times New Roman" w:hAnsi="Times New Roman" w:cs="Times New Roman"/>
          <w:sz w:val="28"/>
          <w:szCs w:val="28"/>
        </w:rPr>
      </w:pPr>
      <w:r>
        <w:rPr>
          <w:sz w:val="28"/>
          <w:szCs w:val="28"/>
        </w:rPr>
        <w:t xml:space="preserve">Норматив стоимости 1 кв.м. общей площади жилья по муниципальному образованию городу Шарыпово для расчета размера социальной выплаты устанавливается постановлением Администрации города Шарыпово, но не выше средней </w:t>
      </w:r>
      <w:r>
        <w:rPr>
          <w:color w:val="000000"/>
          <w:sz w:val="28"/>
          <w:szCs w:val="28"/>
        </w:rPr>
        <w:t xml:space="preserve">рыночной </w:t>
      </w:r>
      <w:hyperlink r:id="rId20">
        <w:r>
          <w:rPr>
            <w:rStyle w:val="-"/>
            <w:color w:val="000000"/>
            <w:sz w:val="28"/>
            <w:szCs w:val="28"/>
            <w:u w:val="none"/>
          </w:rPr>
          <w:t>стоимости</w:t>
        </w:r>
      </w:hyperlink>
      <w:r>
        <w:rPr>
          <w:color w:val="000000"/>
          <w:sz w:val="28"/>
          <w:szCs w:val="28"/>
        </w:rPr>
        <w:t xml:space="preserve"> 1</w:t>
      </w:r>
      <w:r>
        <w:rPr>
          <w:sz w:val="28"/>
          <w:szCs w:val="28"/>
        </w:rPr>
        <w:t xml:space="preserve"> кв.м. общей площади жилья по Красноярскому краю, определяемой Министерством строительства и жилищно-коммунального хозяйства Российской Федерации.</w:t>
      </w:r>
    </w:p>
    <w:p>
      <w:pPr>
        <w:pStyle w:val="Normal"/>
        <w:autoSpaceDE w:val="false"/>
        <w:ind w:firstLine="660"/>
        <w:jc w:val="both"/>
        <w:rPr>
          <w:rFonts w:ascii="Times New Roman" w:hAnsi="Times New Roman" w:cs="Times New Roman"/>
          <w:sz w:val="28"/>
          <w:szCs w:val="28"/>
        </w:rPr>
      </w:pPr>
      <w:r>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pPr>
        <w:pStyle w:val="Normal"/>
        <w:autoSpaceDE w:val="false"/>
        <w:ind w:firstLine="660"/>
        <w:jc w:val="both"/>
        <w:rPr>
          <w:rFonts w:ascii="Times New Roman" w:hAnsi="Times New Roman" w:cs="Times New Roman"/>
          <w:sz w:val="28"/>
          <w:szCs w:val="28"/>
        </w:rPr>
      </w:pPr>
      <w:r>
        <w:rPr>
          <w:sz w:val="28"/>
          <w:szCs w:val="28"/>
        </w:rPr>
        <w:t>5. Размер общей площади жилого помещения, с учетом которой определяется размер социальной выплаты, составляет:</w:t>
      </w:r>
    </w:p>
    <w:p>
      <w:pPr>
        <w:pStyle w:val="Normal"/>
        <w:autoSpaceDE w:val="false"/>
        <w:ind w:firstLine="660"/>
        <w:jc w:val="both"/>
        <w:rPr>
          <w:rFonts w:ascii="Times New Roman" w:hAnsi="Times New Roman" w:cs="Times New Roman"/>
          <w:sz w:val="28"/>
          <w:szCs w:val="28"/>
        </w:rPr>
      </w:pPr>
      <w:r>
        <w:rPr>
          <w:sz w:val="28"/>
          <w:szCs w:val="28"/>
        </w:rPr>
        <w:t>- для семьи, состоящей из 2 человек (молодые супруги или 1 молодой родитель и ребенок) - 42 кв.м.;</w:t>
      </w:r>
    </w:p>
    <w:p>
      <w:pPr>
        <w:pStyle w:val="Normal"/>
        <w:autoSpaceDE w:val="false"/>
        <w:ind w:firstLine="660"/>
        <w:jc w:val="both"/>
        <w:rPr>
          <w:rFonts w:ascii="Times New Roman" w:hAnsi="Times New Roman" w:cs="Times New Roman"/>
          <w:sz w:val="28"/>
          <w:szCs w:val="28"/>
        </w:rPr>
      </w:pPr>
      <w:r>
        <w:rPr>
          <w:sz w:val="28"/>
          <w:szCs w:val="28"/>
        </w:rPr>
        <w:t>- 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по 18 кв.м. на 1 человека.</w:t>
      </w:r>
    </w:p>
    <w:p>
      <w:pPr>
        <w:pStyle w:val="Normal"/>
        <w:autoSpaceDE w:val="false"/>
        <w:ind w:firstLine="660"/>
        <w:jc w:val="both"/>
        <w:rPr>
          <w:rFonts w:ascii="Times New Roman" w:hAnsi="Times New Roman" w:cs="Times New Roman"/>
          <w:sz w:val="28"/>
          <w:szCs w:val="28"/>
        </w:rPr>
      </w:pPr>
      <w:r>
        <w:rPr>
          <w:sz w:val="28"/>
          <w:szCs w:val="28"/>
        </w:rPr>
        <w:t>6. Расчетная (средняя) стоимость жилья, используемая при расчете размера социальной выплаты, определяется по формуле:</w:t>
      </w:r>
    </w:p>
    <w:p>
      <w:pPr>
        <w:pStyle w:val="Normal"/>
        <w:autoSpaceDE w:val="false"/>
        <w:ind w:firstLine="660"/>
        <w:rPr>
          <w:rFonts w:ascii="Times New Roman" w:hAnsi="Times New Roman" w:cs="Times New Roman"/>
          <w:sz w:val="28"/>
          <w:szCs w:val="28"/>
        </w:rPr>
      </w:pPr>
      <w:r>
        <w:rPr>
          <w:sz w:val="28"/>
          <w:szCs w:val="28"/>
        </w:rPr>
      </w:r>
    </w:p>
    <w:p>
      <w:pPr>
        <w:pStyle w:val="Normal"/>
        <w:autoSpaceDE w:val="false"/>
        <w:ind w:firstLine="660"/>
        <w:jc w:val="center"/>
        <w:rPr>
          <w:rFonts w:ascii="Times New Roman" w:hAnsi="Times New Roman" w:cs="Times New Roman"/>
          <w:sz w:val="28"/>
          <w:szCs w:val="28"/>
        </w:rPr>
      </w:pPr>
      <w:r>
        <w:rPr>
          <w:sz w:val="28"/>
          <w:szCs w:val="28"/>
        </w:rPr>
        <w:t>СтЖ = Н x РЖ (1)</w:t>
      </w:r>
    </w:p>
    <w:p>
      <w:pPr>
        <w:pStyle w:val="Normal"/>
        <w:autoSpaceDE w:val="false"/>
        <w:ind w:firstLine="660"/>
        <w:rPr>
          <w:rFonts w:ascii="Times New Roman" w:hAnsi="Times New Roman" w:cs="Times New Roman"/>
          <w:sz w:val="28"/>
          <w:szCs w:val="28"/>
        </w:rPr>
      </w:pPr>
      <w:r>
        <w:rPr>
          <w:sz w:val="28"/>
          <w:szCs w:val="28"/>
        </w:rPr>
        <w:t>где:</w:t>
      </w:r>
    </w:p>
    <w:p>
      <w:pPr>
        <w:pStyle w:val="Normal"/>
        <w:autoSpaceDE w:val="false"/>
        <w:ind w:firstLine="660"/>
        <w:jc w:val="both"/>
        <w:rPr>
          <w:rFonts w:ascii="Times New Roman" w:hAnsi="Times New Roman" w:cs="Times New Roman"/>
          <w:sz w:val="28"/>
          <w:szCs w:val="28"/>
        </w:rPr>
      </w:pPr>
      <w:r>
        <w:rPr>
          <w:sz w:val="28"/>
          <w:szCs w:val="28"/>
        </w:rPr>
        <w:t>СтЖ - расчетная (средняя) стоимость жилья, используемая при расчете размера социальной выплаты;</w:t>
      </w:r>
    </w:p>
    <w:p>
      <w:pPr>
        <w:pStyle w:val="Normal"/>
        <w:autoSpaceDE w:val="false"/>
        <w:ind w:firstLine="660"/>
        <w:jc w:val="both"/>
        <w:rPr>
          <w:rFonts w:ascii="Times New Roman" w:hAnsi="Times New Roman" w:cs="Times New Roman"/>
          <w:sz w:val="28"/>
          <w:szCs w:val="28"/>
        </w:rPr>
      </w:pPr>
      <w:r>
        <w:rPr>
          <w:sz w:val="28"/>
          <w:szCs w:val="28"/>
        </w:rPr>
        <w:t xml:space="preserve">Н - норматив стоимости 1 кв.м. общей площади жилья по муниципальному образованию городу Шарыпово, </w:t>
      </w:r>
    </w:p>
    <w:p>
      <w:pPr>
        <w:pStyle w:val="Normal"/>
        <w:autoSpaceDE w:val="false"/>
        <w:ind w:firstLine="660"/>
        <w:jc w:val="both"/>
        <w:rPr>
          <w:rFonts w:ascii="Times New Roman" w:hAnsi="Times New Roman" w:cs="Times New Roman"/>
          <w:sz w:val="28"/>
          <w:szCs w:val="28"/>
        </w:rPr>
      </w:pPr>
      <w:r>
        <w:rPr>
          <w:sz w:val="28"/>
          <w:szCs w:val="28"/>
        </w:rPr>
        <w:t>РЖ - размер общей площади жилого помещения, определяемый исходя                           из численного состава семьи.</w:t>
      </w:r>
    </w:p>
    <w:p>
      <w:pPr>
        <w:pStyle w:val="Normal"/>
        <w:autoSpaceDE w:val="false"/>
        <w:ind w:firstLine="540"/>
        <w:jc w:val="both"/>
        <w:rPr>
          <w:rFonts w:ascii="Times New Roman" w:hAnsi="Times New Roman" w:cs="Times New Roman"/>
          <w:sz w:val="28"/>
          <w:szCs w:val="28"/>
        </w:rPr>
      </w:pPr>
      <w:r>
        <w:rPr>
          <w:sz w:val="28"/>
          <w:szCs w:val="28"/>
        </w:rPr>
        <w:t>7. Размер социальной выплаты рассчитывается на дату утверждения Министерством строительства Красноярского края списка молодых семей-претендентов на получение социальных выплат в соответствующем году, указывается в свидетельстве и остается неизменным в течение всего срока его действия.</w:t>
      </w:r>
    </w:p>
    <w:p>
      <w:pPr>
        <w:pStyle w:val="Normal"/>
        <w:autoSpaceDE w:val="false"/>
        <w:ind w:firstLine="540"/>
        <w:jc w:val="both"/>
        <w:rPr>
          <w:rFonts w:ascii="Times New Roman" w:hAnsi="Times New Roman" w:cs="Times New Roman"/>
          <w:sz w:val="28"/>
          <w:szCs w:val="28"/>
        </w:rPr>
      </w:pPr>
      <w:r>
        <w:rPr>
          <w:sz w:val="28"/>
          <w:szCs w:val="28"/>
        </w:rPr>
        <w:t>8. Размер средств бюджета города Шарыпово в предоставляемой молодой семье социальной выплате устанавливается исходя из уровня расчетной бюджетной обеспеченности муниципального образования после выравнивания (далее - РБО), в следующем размере:</w:t>
      </w:r>
    </w:p>
    <w:p>
      <w:pPr>
        <w:pStyle w:val="Normal"/>
        <w:autoSpaceDE w:val="false"/>
        <w:ind w:firstLine="540"/>
        <w:jc w:val="both"/>
        <w:rPr>
          <w:rFonts w:ascii="Times New Roman" w:hAnsi="Times New Roman" w:cs="Times New Roman"/>
          <w:sz w:val="28"/>
          <w:szCs w:val="28"/>
        </w:rPr>
      </w:pPr>
      <w:r>
        <w:rPr>
          <w:sz w:val="28"/>
          <w:szCs w:val="28"/>
        </w:rPr>
        <w:t>при уровне РБО менее 1,2 - не менее 7%;</w:t>
      </w:r>
    </w:p>
    <w:p>
      <w:pPr>
        <w:pStyle w:val="Normal"/>
        <w:autoSpaceDE w:val="false"/>
        <w:ind w:firstLine="539"/>
        <w:jc w:val="both"/>
        <w:rPr>
          <w:rFonts w:ascii="Times New Roman" w:hAnsi="Times New Roman" w:cs="Times New Roman"/>
          <w:sz w:val="28"/>
          <w:szCs w:val="28"/>
        </w:rPr>
      </w:pPr>
      <w:r>
        <w:rPr>
          <w:sz w:val="28"/>
          <w:szCs w:val="28"/>
        </w:rPr>
        <w:t xml:space="preserve">при уровне РБО свыше 1,2 - не менее 10%. </w:t>
      </w:r>
    </w:p>
    <w:p>
      <w:pPr>
        <w:pStyle w:val="Normal"/>
        <w:autoSpaceDE w:val="false"/>
        <w:ind w:firstLine="539"/>
        <w:jc w:val="both"/>
        <w:rPr>
          <w:rFonts w:ascii="Times New Roman" w:hAnsi="Times New Roman" w:cs="Times New Roman"/>
          <w:sz w:val="28"/>
          <w:szCs w:val="28"/>
        </w:rPr>
      </w:pPr>
      <w:r>
        <w:rPr>
          <w:sz w:val="28"/>
          <w:szCs w:val="28"/>
        </w:rPr>
        <w:t>Итоговый размер средств бюджета города Шарыпово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pPr>
        <w:pStyle w:val="Normal"/>
        <w:widowControl w:val="false"/>
        <w:autoSpaceDE w:val="false"/>
        <w:ind w:firstLine="567"/>
        <w:jc w:val="both"/>
        <w:rPr>
          <w:rFonts w:ascii="Times New Roman" w:hAnsi="Times New Roman" w:cs="Times New Roman"/>
          <w:sz w:val="28"/>
          <w:szCs w:val="28"/>
        </w:rPr>
      </w:pPr>
      <w:r>
        <w:rPr>
          <w:sz w:val="28"/>
          <w:szCs w:val="28"/>
        </w:rPr>
        <w:t>9. При недостаточности средств из федерального бюджета и краевого бюджета недостающий объем средств компенсируется из бюджета города Шарыпово.</w:t>
      </w:r>
    </w:p>
    <w:p>
      <w:pPr>
        <w:pStyle w:val="Normal"/>
        <w:widowControl w:val="false"/>
        <w:autoSpaceDE w:val="false"/>
        <w:ind w:firstLine="567"/>
        <w:jc w:val="both"/>
        <w:rPr>
          <w:rFonts w:ascii="Times New Roman" w:hAnsi="Times New Roman" w:cs="Times New Roman"/>
          <w:sz w:val="28"/>
          <w:szCs w:val="28"/>
        </w:rPr>
      </w:pPr>
      <w:r>
        <w:rPr>
          <w:sz w:val="28"/>
          <w:szCs w:val="28"/>
        </w:rPr>
      </w:r>
    </w:p>
    <w:p>
      <w:pPr>
        <w:pStyle w:val="Normal"/>
        <w:widowControl w:val="false"/>
        <w:autoSpaceDE w:val="false"/>
        <w:ind w:firstLine="567"/>
        <w:jc w:val="both"/>
        <w:rPr>
          <w:rFonts w:ascii="Times New Roman" w:hAnsi="Times New Roman" w:cs="Times New Roman"/>
          <w:sz w:val="28"/>
          <w:szCs w:val="28"/>
        </w:rPr>
      </w:pPr>
      <w:r>
        <w:rPr>
          <w:sz w:val="28"/>
          <w:szCs w:val="28"/>
        </w:rPr>
      </w:r>
    </w:p>
    <w:p>
      <w:pPr>
        <w:pStyle w:val="Normal"/>
        <w:widowControl w:val="false"/>
        <w:autoSpaceDE w:val="false"/>
        <w:jc w:val="center"/>
        <w:rPr>
          <w:rFonts w:ascii="Times New Roman" w:hAnsi="Times New Roman" w:cs="Times New Roman"/>
          <w:sz w:val="28"/>
          <w:szCs w:val="28"/>
        </w:rPr>
      </w:pPr>
      <w:r>
        <w:rPr>
          <w:b/>
          <w:sz w:val="28"/>
          <w:szCs w:val="28"/>
        </w:rPr>
        <w:t>3.3.</w:t>
      </w:r>
      <w:r>
        <w:rPr>
          <w:sz w:val="28"/>
          <w:szCs w:val="28"/>
        </w:rPr>
        <w:t xml:space="preserve"> </w:t>
      </w:r>
      <w:r>
        <w:rPr>
          <w:b/>
          <w:sz w:val="28"/>
          <w:szCs w:val="28"/>
        </w:rPr>
        <w:t>Правила выдачи и реализации свидетельств на получение социальных выплат на приобретение жилья или строительство индивидуального жилого дома</w:t>
      </w:r>
    </w:p>
    <w:p>
      <w:pPr>
        <w:pStyle w:val="Normal"/>
        <w:widowControl w:val="false"/>
        <w:autoSpaceDE w:val="false"/>
        <w:jc w:val="center"/>
        <w:rPr>
          <w:rFonts w:ascii="Times New Roman" w:hAnsi="Times New Roman" w:cs="Times New Roman"/>
          <w:sz w:val="28"/>
          <w:szCs w:val="28"/>
        </w:rPr>
      </w:pPr>
      <w:r>
        <w:rPr>
          <w:b/>
          <w:sz w:val="28"/>
          <w:szCs w:val="28"/>
        </w:rPr>
      </w:r>
    </w:p>
    <w:p>
      <w:pPr>
        <w:pStyle w:val="Normal"/>
        <w:numPr>
          <w:ilvl w:val="0"/>
          <w:numId w:val="0"/>
        </w:numPr>
        <w:autoSpaceDE w:val="false"/>
        <w:ind w:firstLine="708"/>
        <w:jc w:val="both"/>
        <w:outlineLvl w:val="1"/>
        <w:rPr>
          <w:rFonts w:ascii="Times New Roman" w:hAnsi="Times New Roman" w:cs="Times New Roman"/>
          <w:sz w:val="28"/>
          <w:szCs w:val="28"/>
        </w:rPr>
      </w:pPr>
      <w:r>
        <w:rPr>
          <w:sz w:val="28"/>
          <w:szCs w:val="28"/>
        </w:rPr>
        <w:t xml:space="preserve">1. Право молодой семьи – участницы подпрограммы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 </w:t>
      </w:r>
    </w:p>
    <w:p>
      <w:pPr>
        <w:pStyle w:val="Normal"/>
        <w:autoSpaceDE w:val="false"/>
        <w:ind w:firstLine="708"/>
        <w:jc w:val="both"/>
        <w:rPr>
          <w:rFonts w:ascii="Times New Roman" w:hAnsi="Times New Roman" w:cs="Times New Roman"/>
          <w:sz w:val="28"/>
          <w:szCs w:val="28"/>
        </w:rPr>
      </w:pPr>
      <w:r>
        <w:rPr>
          <w:sz w:val="28"/>
          <w:szCs w:val="28"/>
        </w:rPr>
        <w:t xml:space="preserve">Срок действия свидетельства составляет не более 7 месяцев с даты выдачи, указанной в свидетельстве. </w:t>
      </w:r>
      <w:r>
        <w:rPr>
          <w:rFonts w:eastAsia="Times New Roman"/>
          <w:sz w:val="28"/>
          <w:szCs w:val="28"/>
        </w:rPr>
        <w:t>Для свидетельств, выданных в 2020 году, срок действия составляет не более 9 месяцев с даты выдачи, указанной в свидетельстве.</w:t>
      </w:r>
    </w:p>
    <w:p>
      <w:pPr>
        <w:pStyle w:val="Normal"/>
        <w:numPr>
          <w:ilvl w:val="0"/>
          <w:numId w:val="0"/>
        </w:numPr>
        <w:autoSpaceDE w:val="false"/>
        <w:ind w:firstLine="708"/>
        <w:jc w:val="both"/>
        <w:outlineLvl w:val="1"/>
        <w:rPr>
          <w:rFonts w:ascii="Times New Roman" w:hAnsi="Times New Roman" w:cs="Times New Roman"/>
          <w:sz w:val="28"/>
          <w:szCs w:val="28"/>
        </w:rPr>
      </w:pPr>
      <w:r>
        <w:rPr>
          <w:sz w:val="28"/>
          <w:szCs w:val="28"/>
        </w:rPr>
        <w:t xml:space="preserve">Выдача свидетельства осуществляется по форме согласно приложению № </w:t>
      </w:r>
      <w:r>
        <w:rPr>
          <w:color w:val="000000"/>
          <w:sz w:val="28"/>
          <w:szCs w:val="28"/>
        </w:rPr>
        <w:t xml:space="preserve">3 к подпрограмме № 2, </w:t>
      </w:r>
      <w:r>
        <w:rPr>
          <w:sz w:val="28"/>
          <w:szCs w:val="28"/>
        </w:rPr>
        <w:t xml:space="preserve">Комитетом по управлению муниципальным имуществом и земельными отношениями Администрации города Шарыпово (далее – КУМИ Администрации г. Шарыпово) в соответствии с выпиской из утвержденного Министерством строительства Красноярского края списка молодых семей – претендентов на получение социальных выплат в соответствующем году. </w:t>
      </w:r>
    </w:p>
    <w:p>
      <w:pPr>
        <w:pStyle w:val="Normal"/>
        <w:numPr>
          <w:ilvl w:val="0"/>
          <w:numId w:val="0"/>
        </w:numPr>
        <w:autoSpaceDE w:val="false"/>
        <w:jc w:val="both"/>
        <w:outlineLvl w:val="1"/>
        <w:rPr>
          <w:rFonts w:ascii="Times New Roman" w:hAnsi="Times New Roman" w:cs="Times New Roman"/>
          <w:sz w:val="28"/>
          <w:szCs w:val="28"/>
        </w:rPr>
      </w:pPr>
      <w:r>
        <w:rPr>
          <w:rFonts w:eastAsia="Times New Roman"/>
        </w:rPr>
        <w:t xml:space="preserve">     </w:t>
      </w:r>
      <w:r>
        <w:rPr/>
        <w:tab/>
      </w:r>
      <w:r>
        <w:rPr>
          <w:sz w:val="28"/>
          <w:szCs w:val="28"/>
        </w:rPr>
        <w:t>2. КУМИ Администрации г. Шарыпово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1">
        <w:r>
          <w:rPr>
            <w:rStyle w:val="-"/>
            <w:sz w:val="28"/>
            <w:szCs w:val="28"/>
          </w:rPr>
          <w:t>абзацами вторым</w:t>
        </w:r>
      </w:hyperlink>
      <w:r>
        <w:rPr>
          <w:sz w:val="28"/>
          <w:szCs w:val="28"/>
        </w:rPr>
        <w:t xml:space="preserve"> – </w:t>
      </w:r>
      <w:hyperlink r:id="rId22">
        <w:r>
          <w:rPr>
            <w:rStyle w:val="-"/>
            <w:sz w:val="28"/>
            <w:szCs w:val="28"/>
          </w:rPr>
          <w:t xml:space="preserve">шестым, восьмым – девятым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autoSpaceDE w:val="false"/>
        <w:ind w:firstLine="540"/>
        <w:jc w:val="both"/>
        <w:rPr>
          <w:rFonts w:ascii="Times New Roman" w:hAnsi="Times New Roman" w:cs="Times New Roman"/>
          <w:sz w:val="28"/>
          <w:szCs w:val="28"/>
        </w:rPr>
      </w:pPr>
      <w:r>
        <w:rPr>
          <w:sz w:val="28"/>
          <w:szCs w:val="28"/>
        </w:rPr>
        <w:t>а) копии документов, удостоверяющих личность каждого члена семьи;</w:t>
      </w:r>
    </w:p>
    <w:p>
      <w:pPr>
        <w:pStyle w:val="Normal"/>
        <w:widowControl w:val="false"/>
        <w:autoSpaceDE w:val="false"/>
        <w:ind w:firstLine="540"/>
        <w:jc w:val="both"/>
        <w:rPr>
          <w:rFonts w:ascii="Times New Roman" w:hAnsi="Times New Roman" w:cs="Times New Roman"/>
          <w:sz w:val="28"/>
          <w:szCs w:val="28"/>
        </w:rPr>
      </w:pPr>
      <w:r>
        <w:rPr>
          <w:sz w:val="28"/>
          <w:szCs w:val="28"/>
        </w:rPr>
        <w:t>б) копию свидетельства о заключении брака (на неполную семью не распространяется);</w:t>
      </w:r>
    </w:p>
    <w:p>
      <w:pPr>
        <w:pStyle w:val="Normal"/>
        <w:widowControl w:val="false"/>
        <w:autoSpaceDE w:val="false"/>
        <w:ind w:firstLine="540"/>
        <w:jc w:val="both"/>
        <w:rPr>
          <w:rFonts w:ascii="Times New Roman" w:hAnsi="Times New Roman" w:cs="Times New Roman"/>
          <w:sz w:val="28"/>
          <w:szCs w:val="28"/>
        </w:rPr>
      </w:pPr>
      <w:r>
        <w:rPr>
          <w:sz w:val="28"/>
          <w:szCs w:val="28"/>
        </w:rPr>
        <w:t>в) документ, подтверждающий признание молодой семьи, нуждающейся в жилых помещениях;</w:t>
      </w:r>
    </w:p>
    <w:p>
      <w:pPr>
        <w:pStyle w:val="Normal"/>
        <w:widowControl w:val="false"/>
        <w:autoSpaceDE w:val="false"/>
        <w:ind w:firstLine="540"/>
        <w:jc w:val="both"/>
        <w:rPr>
          <w:rFonts w:ascii="Times New Roman" w:hAnsi="Times New Roman" w:cs="Times New Roman"/>
          <w:sz w:val="28"/>
          <w:szCs w:val="28"/>
        </w:rPr>
      </w:pPr>
      <w:r>
        <w:rPr>
          <w:sz w:val="28"/>
          <w:szCs w:val="28"/>
        </w:rPr>
        <w:t>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23">
        <w:r>
          <w:rPr>
            <w:rStyle w:val="-"/>
            <w:sz w:val="28"/>
            <w:szCs w:val="28"/>
          </w:rPr>
          <w:t xml:space="preserve">абзацем седьмым, десятым пункта 4 подраздела 3.1 раздела 3 </w:t>
        </w:r>
      </w:hyperlink>
      <w:r>
        <w:rPr>
          <w:sz w:val="28"/>
          <w:szCs w:val="28"/>
        </w:rPr>
        <w:t>подпрограммы направляет в КУМИ Администрации г. Шарыпово заявление о выдаче свидетельства (в произвольной форме) и следующие документы:</w:t>
      </w:r>
    </w:p>
    <w:p>
      <w:pPr>
        <w:pStyle w:val="Normal"/>
        <w:widowControl w:val="false"/>
        <w:autoSpaceDE w:val="false"/>
        <w:ind w:firstLine="540"/>
        <w:jc w:val="both"/>
        <w:rPr>
          <w:rFonts w:ascii="Times New Roman" w:hAnsi="Times New Roman" w:cs="Times New Roman"/>
          <w:sz w:val="28"/>
          <w:szCs w:val="28"/>
        </w:rPr>
      </w:pPr>
      <w:r>
        <w:rPr>
          <w:sz w:val="28"/>
          <w:szCs w:val="28"/>
        </w:rPr>
        <w:t>а) копии документов, удостоверяющих личность каждого члена семьи;</w:t>
      </w:r>
    </w:p>
    <w:p>
      <w:pPr>
        <w:pStyle w:val="Normal"/>
        <w:widowControl w:val="false"/>
        <w:autoSpaceDE w:val="false"/>
        <w:ind w:firstLine="540"/>
        <w:jc w:val="both"/>
        <w:rPr>
          <w:rFonts w:ascii="Times New Roman" w:hAnsi="Times New Roman" w:cs="Times New Roman"/>
          <w:sz w:val="28"/>
          <w:szCs w:val="28"/>
        </w:rPr>
      </w:pPr>
      <w:r>
        <w:rPr>
          <w:sz w:val="28"/>
          <w:szCs w:val="28"/>
        </w:rPr>
        <w:t>б) копию свидетельства о заключении брака (на неполную семью не распространяется);</w:t>
      </w:r>
    </w:p>
    <w:p>
      <w:pPr>
        <w:pStyle w:val="Normal"/>
        <w:autoSpaceDE w:val="false"/>
        <w:ind w:firstLine="540"/>
        <w:jc w:val="both"/>
        <w:rPr>
          <w:rFonts w:ascii="Times New Roman" w:hAnsi="Times New Roman" w:cs="Times New Roman"/>
          <w:sz w:val="28"/>
          <w:szCs w:val="28"/>
        </w:rPr>
      </w:pPr>
      <w:r>
        <w:rPr>
          <w:sz w:val="28"/>
          <w:szCs w:val="28"/>
        </w:rPr>
        <w:t xml:space="preserve">в) </w:t>
      </w:r>
      <w:r>
        <w:rPr>
          <w:rFonts w:eastAsia="Times New Roman"/>
          <w:sz w:val="28"/>
          <w:szCs w:val="28"/>
        </w:rPr>
        <w:t xml:space="preserve">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4">
        <w:r>
          <w:rPr>
            <w:rStyle w:val="-"/>
            <w:sz w:val="28"/>
            <w:szCs w:val="28"/>
          </w:rPr>
          <w:t xml:space="preserve">абзацем седьмым пункта 4 подраздела 3.1 раздела 3 </w:t>
        </w:r>
      </w:hyperlink>
      <w:r>
        <w:rPr>
          <w:sz w:val="28"/>
          <w:szCs w:val="28"/>
        </w:rPr>
        <w:t>подпрограммы</w:t>
      </w:r>
      <w:r>
        <w:rPr>
          <w:rFonts w:eastAsia="Times New Roman"/>
          <w:sz w:val="28"/>
          <w:szCs w:val="28"/>
        </w:rPr>
        <w:t>;</w:t>
      </w:r>
    </w:p>
    <w:p>
      <w:pPr>
        <w:pStyle w:val="Normal"/>
        <w:autoSpaceDE w:val="false"/>
        <w:ind w:firstLine="540"/>
        <w:jc w:val="both"/>
        <w:rPr>
          <w:rFonts w:ascii="Times New Roman" w:hAnsi="Times New Roman" w:cs="Times New Roman"/>
          <w:sz w:val="28"/>
          <w:szCs w:val="28"/>
        </w:rPr>
      </w:pPr>
      <w:r>
        <w:rPr>
          <w:sz w:val="28"/>
          <w:szCs w:val="28"/>
        </w:rPr>
        <w:t xml:space="preserve">г) </w:t>
      </w:r>
      <w:r>
        <w:rPr>
          <w:rFonts w:eastAsia="Times New Roman"/>
          <w:sz w:val="28"/>
          <w:szCs w:val="28"/>
        </w:rPr>
        <w:t xml:space="preserve">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5">
        <w:r>
          <w:rPr>
            <w:rStyle w:val="-"/>
            <w:sz w:val="28"/>
            <w:szCs w:val="28"/>
          </w:rPr>
          <w:t xml:space="preserve">абзацем десятым пункта 4 подраздела 3.1 раздела 3 </w:t>
        </w:r>
      </w:hyperlink>
      <w:r>
        <w:rPr>
          <w:sz w:val="28"/>
          <w:szCs w:val="28"/>
        </w:rPr>
        <w:t>подпрограммы</w:t>
      </w:r>
      <w:r>
        <w:rPr>
          <w:rFonts w:eastAsia="Times New Roman"/>
          <w:sz w:val="28"/>
          <w:szCs w:val="28"/>
        </w:rPr>
        <w:t>;</w:t>
      </w:r>
    </w:p>
    <w:p>
      <w:pPr>
        <w:pStyle w:val="Normal"/>
        <w:autoSpaceDE w:val="false"/>
        <w:ind w:firstLine="540"/>
        <w:jc w:val="both"/>
        <w:rPr>
          <w:rFonts w:ascii="Times New Roman" w:hAnsi="Times New Roman" w:cs="Times New Roman"/>
          <w:sz w:val="28"/>
          <w:szCs w:val="28"/>
        </w:rPr>
      </w:pPr>
      <w:r>
        <w:rPr>
          <w:sz w:val="28"/>
          <w:szCs w:val="28"/>
        </w:rPr>
        <w:t>д) копию договора жилищного кредита;</w:t>
      </w:r>
    </w:p>
    <w:p>
      <w:pPr>
        <w:pStyle w:val="Normal"/>
        <w:autoSpaceDE w:val="false"/>
        <w:ind w:firstLine="540"/>
        <w:jc w:val="both"/>
        <w:rPr>
          <w:rFonts w:ascii="Times New Roman" w:hAnsi="Times New Roman" w:cs="Times New Roman"/>
          <w:sz w:val="28"/>
          <w:szCs w:val="28"/>
        </w:rPr>
      </w:pPr>
      <w:r>
        <w:rPr>
          <w:sz w:val="28"/>
          <w:szCs w:val="28"/>
        </w:rPr>
        <w:t xml:space="preserve">е) </w:t>
      </w: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ж) документ, подтверждающий признание молодой семьи нуждающейся в жилом помещении в соответствии с </w:t>
      </w:r>
      <w:hyperlink r:id="rId26">
        <w:r>
          <w:rPr>
            <w:rStyle w:val="-"/>
            <w:rFonts w:eastAsia="Times New Roman"/>
            <w:sz w:val="28"/>
            <w:szCs w:val="28"/>
          </w:rPr>
          <w:t>пунктом 7</w:t>
        </w:r>
      </w:hyperlink>
      <w:r>
        <w:rPr>
          <w:rFonts w:eastAsia="Times New Roman"/>
          <w:sz w:val="28"/>
          <w:szCs w:val="28"/>
        </w:rPr>
        <w:t xml:space="preserve"> подраздела 3.1 раздела 3 настоящей подпрограммы на день заключения договора жилищного кредита, указанного в </w:t>
      </w:r>
      <w:hyperlink r:id="rId27">
        <w:r>
          <w:rPr>
            <w:rStyle w:val="-"/>
            <w:rFonts w:eastAsia="Times New Roman"/>
            <w:sz w:val="28"/>
            <w:szCs w:val="28"/>
          </w:rPr>
          <w:t>подпункте "д"</w:t>
        </w:r>
      </w:hyperlink>
      <w:r>
        <w:rPr>
          <w:rFonts w:eastAsia="Times New Roman"/>
          <w:sz w:val="28"/>
          <w:szCs w:val="28"/>
        </w:rPr>
        <w:t xml:space="preserve"> настоящего пункта;</w:t>
      </w:r>
    </w:p>
    <w:p>
      <w:pPr>
        <w:pStyle w:val="Normal"/>
        <w:autoSpaceDE w:val="false"/>
        <w:ind w:firstLine="540"/>
        <w:jc w:val="both"/>
        <w:rPr>
          <w:rFonts w:ascii="Times New Roman" w:hAnsi="Times New Roman" w:cs="Times New Roman"/>
          <w:sz w:val="28"/>
          <w:szCs w:val="28"/>
        </w:rPr>
      </w:pPr>
      <w:r>
        <w:rPr>
          <w:sz w:val="28"/>
          <w:szCs w:val="28"/>
        </w:rPr>
        <w:t xml:space="preserve">з) </w:t>
      </w: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Pr>
          <w:sz w:val="28"/>
          <w:szCs w:val="28"/>
        </w:rPr>
        <w:t>.</w:t>
      </w:r>
    </w:p>
    <w:p>
      <w:pPr>
        <w:pStyle w:val="Normal"/>
        <w:widowControl w:val="false"/>
        <w:autoSpaceDE w:val="false"/>
        <w:ind w:firstLine="540"/>
        <w:jc w:val="both"/>
        <w:rPr>
          <w:rFonts w:ascii="Times New Roman" w:hAnsi="Times New Roman" w:cs="Times New Roman"/>
          <w:sz w:val="28"/>
          <w:szCs w:val="28"/>
        </w:rPr>
      </w:pPr>
      <w:r>
        <w:rPr>
          <w:sz w:val="28"/>
          <w:szCs w:val="28"/>
        </w:rPr>
        <w:t>5.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настоящей подпрограммой.</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Копии документов, предъявляемые заявителями в соответствии с </w:t>
      </w:r>
      <w:hyperlink r:id="rId28">
        <w:r>
          <w:rPr>
            <w:rStyle w:val="-"/>
            <w:sz w:val="28"/>
            <w:szCs w:val="28"/>
          </w:rPr>
          <w:t>пунктами 3</w:t>
        </w:r>
      </w:hyperlink>
      <w:r>
        <w:rPr>
          <w:sz w:val="28"/>
          <w:szCs w:val="28"/>
        </w:rPr>
        <w:t xml:space="preserve">, </w:t>
      </w:r>
      <w:hyperlink r:id="rId29">
        <w:r>
          <w:rPr>
            <w:rStyle w:val="-"/>
            <w:sz w:val="28"/>
            <w:szCs w:val="28"/>
          </w:rPr>
          <w:t>4</w:t>
        </w:r>
      </w:hyperlink>
      <w:r>
        <w:rPr>
          <w:sz w:val="28"/>
          <w:szCs w:val="28"/>
        </w:rPr>
        <w:t xml:space="preserve"> настоящего подраздела, заверяются нотариально или должностным лицом КУМИ Администрации г. Шарыпово при предъявлении оригиналов документов.</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От имени молодой семьи документы, предусмотренные </w:t>
      </w:r>
      <w:hyperlink r:id="rId30">
        <w:r>
          <w:rPr>
            <w:rStyle w:val="-"/>
            <w:sz w:val="28"/>
            <w:szCs w:val="28"/>
          </w:rPr>
          <w:t>пунктами 3</w:t>
        </w:r>
      </w:hyperlink>
      <w:r>
        <w:rPr>
          <w:sz w:val="28"/>
          <w:szCs w:val="28"/>
        </w:rPr>
        <w:t xml:space="preserve">, </w:t>
      </w:r>
      <w:hyperlink r:id="rId31">
        <w:r>
          <w:rPr>
            <w:rStyle w:val="-"/>
            <w:sz w:val="28"/>
            <w:szCs w:val="28"/>
          </w:rPr>
          <w:t>4</w:t>
        </w:r>
      </w:hyperlink>
      <w:r>
        <w:rPr>
          <w:sz w:val="28"/>
          <w:szCs w:val="28"/>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pPr>
        <w:pStyle w:val="Normal"/>
        <w:widowControl w:val="false"/>
        <w:autoSpaceDE w:val="false"/>
        <w:ind w:firstLine="540"/>
        <w:jc w:val="both"/>
        <w:rPr>
          <w:rFonts w:ascii="Times New Roman" w:hAnsi="Times New Roman" w:cs="Times New Roman"/>
          <w:sz w:val="28"/>
          <w:szCs w:val="28"/>
        </w:rPr>
      </w:pPr>
      <w:r>
        <w:rPr>
          <w:sz w:val="28"/>
          <w:szCs w:val="28"/>
        </w:rPr>
        <w:t>6. КУМИ Администрации г. Шарыпово организует работу по проверке содержащихся в этих документах сведений.</w:t>
      </w:r>
    </w:p>
    <w:p>
      <w:pPr>
        <w:pStyle w:val="Normal"/>
        <w:widowControl w:val="false"/>
        <w:autoSpaceDE w:val="false"/>
        <w:ind w:firstLine="540"/>
        <w:jc w:val="both"/>
        <w:rPr>
          <w:rFonts w:ascii="Times New Roman" w:hAnsi="Times New Roman" w:cs="Times New Roman"/>
          <w:sz w:val="28"/>
          <w:szCs w:val="28"/>
        </w:rPr>
      </w:pPr>
      <w:r>
        <w:rPr>
          <w:sz w:val="28"/>
          <w:szCs w:val="28"/>
        </w:rPr>
        <w:t>7. Основаниями для отказа в выдаче свидетельства являются:</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непредставление необходимых документов для получения свидетельства в срок, установленный </w:t>
      </w:r>
      <w:hyperlink r:id="rId32">
        <w:r>
          <w:rPr>
            <w:rStyle w:val="-"/>
            <w:sz w:val="28"/>
            <w:szCs w:val="28"/>
          </w:rPr>
          <w:t>пунктом 3</w:t>
        </w:r>
      </w:hyperlink>
      <w:r>
        <w:rPr>
          <w:sz w:val="28"/>
          <w:szCs w:val="28"/>
        </w:rPr>
        <w:t xml:space="preserve"> настоящего подраздела или </w:t>
      </w:r>
      <w:hyperlink r:id="rId33">
        <w:r>
          <w:rPr>
            <w:rStyle w:val="-"/>
            <w:sz w:val="28"/>
            <w:szCs w:val="28"/>
          </w:rPr>
          <w:t>пунктом 4</w:t>
        </w:r>
      </w:hyperlink>
      <w:r>
        <w:rPr>
          <w:sz w:val="28"/>
          <w:szCs w:val="28"/>
        </w:rPr>
        <w:t xml:space="preserve"> настоящего подраздела;</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непредставление или представление не в полном объеме документов, установленных подпунктами "а"-"г" </w:t>
      </w:r>
      <w:hyperlink r:id="rId34">
        <w:r>
          <w:rPr>
            <w:rStyle w:val="-"/>
            <w:sz w:val="28"/>
            <w:szCs w:val="28"/>
          </w:rPr>
          <w:t>пункта 3</w:t>
        </w:r>
      </w:hyperlink>
      <w:r>
        <w:rPr>
          <w:sz w:val="28"/>
          <w:szCs w:val="28"/>
        </w:rPr>
        <w:t xml:space="preserve"> или подпунктами "а"-"е" </w:t>
      </w:r>
      <w:hyperlink r:id="rId35">
        <w:r>
          <w:rPr>
            <w:rStyle w:val="-"/>
            <w:sz w:val="28"/>
            <w:szCs w:val="28"/>
          </w:rPr>
          <w:t>пункта 4</w:t>
        </w:r>
      </w:hyperlink>
      <w:r>
        <w:rPr>
          <w:sz w:val="28"/>
          <w:szCs w:val="28"/>
        </w:rPr>
        <w:t xml:space="preserve"> настоящего подраздела;</w:t>
      </w:r>
    </w:p>
    <w:p>
      <w:pPr>
        <w:pStyle w:val="Normal"/>
        <w:widowControl w:val="false"/>
        <w:autoSpaceDE w:val="false"/>
        <w:ind w:firstLine="540"/>
        <w:jc w:val="both"/>
        <w:rPr>
          <w:rFonts w:ascii="Times New Roman" w:hAnsi="Times New Roman" w:cs="Times New Roman"/>
          <w:sz w:val="28"/>
          <w:szCs w:val="28"/>
        </w:rPr>
      </w:pPr>
      <w:r>
        <w:rPr>
          <w:sz w:val="28"/>
          <w:szCs w:val="28"/>
        </w:rPr>
        <w:t>недостоверность сведений, содержащихся в представленных документах;</w:t>
      </w:r>
    </w:p>
    <w:p>
      <w:pPr>
        <w:pStyle w:val="Normal"/>
        <w:widowControl w:val="false"/>
        <w:autoSpaceDE w:val="false"/>
        <w:ind w:firstLine="540"/>
        <w:jc w:val="both"/>
        <w:rPr>
          <w:rFonts w:ascii="Times New Roman" w:hAnsi="Times New Roman" w:cs="Times New Roman"/>
          <w:sz w:val="28"/>
          <w:szCs w:val="28"/>
        </w:rPr>
      </w:pPr>
      <w:r>
        <w:rPr>
          <w:sz w:val="28"/>
          <w:szCs w:val="28"/>
        </w:rPr>
        <w:t>несоответствие жилого помещения, приобретенного (построенного) с помощью кредитных (заемных) средств, требованиям пунктов 16, 17 подраздела 3.3. раздела 3 подпрограммы.</w:t>
      </w:r>
    </w:p>
    <w:p>
      <w:pPr>
        <w:pStyle w:val="Normal"/>
        <w:autoSpaceDE w:val="false"/>
        <w:ind w:firstLine="540"/>
        <w:jc w:val="both"/>
        <w:rPr>
          <w:rFonts w:ascii="Times New Roman" w:hAnsi="Times New Roman" w:cs="Times New Roman"/>
          <w:sz w:val="28"/>
          <w:szCs w:val="28"/>
        </w:rPr>
      </w:pPr>
      <w:bookmarkStart w:id="33" w:name="_Hlk125529518"/>
      <w:bookmarkEnd w:id="33"/>
      <w:r>
        <w:rPr>
          <w:sz w:val="28"/>
          <w:szCs w:val="28"/>
        </w:rPr>
        <w:t xml:space="preserve">8. </w:t>
      </w:r>
      <w:bookmarkStart w:id="34" w:name="_Hlk124950346"/>
      <w:r>
        <w:rPr>
          <w:sz w:val="28"/>
          <w:szCs w:val="28"/>
        </w:rPr>
        <w:t xml:space="preserve">КУМИ Администрации г. Шарыпово </w:t>
      </w:r>
      <w:r>
        <w:rPr>
          <w:rFonts w:eastAsia="Times New Roman"/>
          <w:sz w:val="28"/>
          <w:szCs w:val="28"/>
        </w:rPr>
        <w:t>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w:t>
      </w:r>
      <w:r>
        <w:rPr>
          <w:sz w:val="28"/>
          <w:szCs w:val="28"/>
        </w:rPr>
        <w:t xml:space="preserve"> Министерством строительства Красноярского края</w:t>
      </w:r>
      <w:r>
        <w:rPr>
          <w:rFonts w:eastAsia="Times New Roman"/>
          <w:sz w:val="28"/>
          <w:szCs w:val="28"/>
        </w:rPr>
        <w:t>, до 1 марта года предоставления субсидии.</w:t>
      </w:r>
    </w:p>
    <w:p>
      <w:pPr>
        <w:pStyle w:val="Normal"/>
        <w:widowControl w:val="false"/>
        <w:autoSpaceDE w:val="false"/>
        <w:ind w:firstLine="540"/>
        <w:jc w:val="both"/>
        <w:rPr>
          <w:rFonts w:ascii="Times New Roman" w:hAnsi="Times New Roman" w:cs="Times New Roman"/>
          <w:sz w:val="28"/>
          <w:szCs w:val="28"/>
        </w:rPr>
      </w:pPr>
      <w:bookmarkStart w:id="35" w:name="_Hlk125529518"/>
      <w:bookmarkEnd w:id="35"/>
      <w:bookmarkEnd w:id="34"/>
      <w:r>
        <w:rPr>
          <w:sz w:val="28"/>
          <w:szCs w:val="28"/>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КУМИ Администрации г.Шарыпово заявление о его замене с указанием обстоятельств, потребовавших такой замены, и приложением документов, подтверждающих эти обстоятельства.</w:t>
      </w:r>
    </w:p>
    <w:p>
      <w:pPr>
        <w:pStyle w:val="Normal"/>
        <w:widowControl w:val="false"/>
        <w:autoSpaceDE w:val="false"/>
        <w:ind w:firstLine="540"/>
        <w:jc w:val="both"/>
        <w:rPr>
          <w:rFonts w:ascii="Times New Roman" w:hAnsi="Times New Roman" w:cs="Times New Roman"/>
          <w:sz w:val="28"/>
          <w:szCs w:val="28"/>
        </w:rPr>
      </w:pPr>
      <w:r>
        <w:rPr>
          <w:sz w:val="28"/>
          <w:szCs w:val="28"/>
        </w:rPr>
        <w:t>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Заявление о замене выданного свидетельства о праве на получение социальной выплаты представляется в </w:t>
      </w:r>
      <w:r>
        <w:rPr>
          <w:sz w:val="28"/>
          <w:szCs w:val="28"/>
        </w:rPr>
        <w:t>КУМИ Администрации г.Шарыпово</w:t>
      </w:r>
      <w:r>
        <w:rPr>
          <w:rFonts w:eastAsia="Times New Roman"/>
          <w:sz w:val="28"/>
          <w:szCs w:val="28"/>
        </w:rPr>
        <w:t>,    в письменной форме или в электронной форме посредством Единого портала.</w:t>
      </w:r>
    </w:p>
    <w:p>
      <w:pPr>
        <w:pStyle w:val="Normal"/>
        <w:widowControl w:val="false"/>
        <w:autoSpaceDE w:val="false"/>
        <w:ind w:firstLine="540"/>
        <w:jc w:val="both"/>
        <w:rPr>
          <w:rFonts w:ascii="Times New Roman" w:hAnsi="Times New Roman" w:cs="Times New Roman"/>
          <w:sz w:val="28"/>
          <w:szCs w:val="28"/>
        </w:rPr>
      </w:pPr>
      <w:bookmarkStart w:id="36" w:name="_Hlk125529573"/>
      <w:r>
        <w:rPr>
          <w:sz w:val="28"/>
          <w:szCs w:val="28"/>
        </w:rPr>
        <w:t xml:space="preserve">В течение 10 рабочих дней </w:t>
      </w:r>
      <w:bookmarkEnd w:id="36"/>
      <w:r>
        <w:rPr>
          <w:sz w:val="28"/>
          <w:szCs w:val="28"/>
        </w:rPr>
        <w:t>со дня получения заявления о замене свидетельства КУМИ Администрации г.Шарыпово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pPr>
        <w:pStyle w:val="Normal"/>
        <w:autoSpaceDE w:val="false"/>
        <w:ind w:firstLine="540"/>
        <w:jc w:val="both"/>
        <w:rPr>
          <w:rFonts w:ascii="Times New Roman" w:hAnsi="Times New Roman" w:cs="Times New Roman"/>
          <w:sz w:val="28"/>
          <w:szCs w:val="28"/>
        </w:rPr>
      </w:pPr>
      <w:r>
        <w:rPr>
          <w:sz w:val="28"/>
          <w:szCs w:val="28"/>
        </w:rPr>
        <w:t>10.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 строительства Красноярского края.</w:t>
      </w:r>
      <w:r>
        <w:rPr>
          <w:rFonts w:eastAsia="Times New Roman"/>
          <w:sz w:val="28"/>
          <w:szCs w:val="28"/>
        </w:rPr>
        <w:t xml:space="preserve"> В отношении свидетельств, выданных в 2020 году, срок для предоставления в банк составляет 3 месяца с даты выдачи, указанной в свидетельстве.</w:t>
      </w:r>
    </w:p>
    <w:p>
      <w:pPr>
        <w:pStyle w:val="Normal"/>
        <w:widowControl w:val="false"/>
        <w:autoSpaceDE w:val="false"/>
        <w:ind w:firstLine="540"/>
        <w:jc w:val="both"/>
        <w:rPr>
          <w:rFonts w:ascii="Times New Roman" w:hAnsi="Times New Roman" w:cs="Times New Roman"/>
          <w:sz w:val="28"/>
          <w:szCs w:val="28"/>
        </w:rPr>
      </w:pPr>
      <w:r>
        <w:rPr>
          <w:sz w:val="28"/>
          <w:szCs w:val="28"/>
        </w:rPr>
        <w:t>По результатам отбора банков КУМИ Администрации г. Шарыпово заключает с ними соглашения.</w:t>
      </w:r>
    </w:p>
    <w:p>
      <w:pPr>
        <w:pStyle w:val="Normal"/>
        <w:widowControl w:val="false"/>
        <w:autoSpaceDE w:val="false"/>
        <w:ind w:firstLine="540"/>
        <w:jc w:val="both"/>
        <w:rPr>
          <w:rFonts w:ascii="Times New Roman" w:hAnsi="Times New Roman" w:cs="Times New Roman"/>
          <w:sz w:val="28"/>
          <w:szCs w:val="28"/>
        </w:rPr>
      </w:pPr>
      <w:r>
        <w:rPr>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pPr>
        <w:pStyle w:val="Normal"/>
        <w:widowControl w:val="false"/>
        <w:autoSpaceDE w:val="false"/>
        <w:ind w:firstLine="540"/>
        <w:jc w:val="both"/>
        <w:rPr>
          <w:rFonts w:ascii="Times New Roman" w:hAnsi="Times New Roman" w:cs="Times New Roman"/>
          <w:sz w:val="28"/>
          <w:szCs w:val="28"/>
        </w:rPr>
      </w:pPr>
      <w:r>
        <w:rPr>
          <w:sz w:val="28"/>
          <w:szCs w:val="28"/>
        </w:rPr>
        <w:t>Свидетельство, сданное в банк, после заключения договора банковского счета его владельцу не возвращается.</w:t>
      </w:r>
    </w:p>
    <w:p>
      <w:pPr>
        <w:pStyle w:val="Normal"/>
        <w:autoSpaceDE w:val="false"/>
        <w:ind w:firstLine="540"/>
        <w:jc w:val="both"/>
        <w:rPr>
          <w:rFonts w:ascii="Times New Roman" w:hAnsi="Times New Roman" w:cs="Times New Roman"/>
          <w:sz w:val="28"/>
          <w:szCs w:val="28"/>
        </w:rPr>
      </w:pPr>
      <w:r>
        <w:rPr>
          <w:sz w:val="28"/>
          <w:szCs w:val="28"/>
        </w:rPr>
        <w:t xml:space="preserve">11. Свидетельство, представленное в банк по истечении 1-месячного срока с даты его выдачи, </w:t>
      </w:r>
      <w:r>
        <w:rPr>
          <w:rFonts w:eastAsia="Times New Roman"/>
          <w:sz w:val="28"/>
          <w:szCs w:val="28"/>
        </w:rPr>
        <w:t xml:space="preserve">а в 2020 году - предоставленное в банк по истечении 3-месячного срока с даты его выдачи, </w:t>
      </w:r>
      <w:r>
        <w:rPr>
          <w:sz w:val="28"/>
          <w:szCs w:val="28"/>
        </w:rPr>
        <w:t xml:space="preserve">банком не принимается. По истечении этого срока владелец свидетельства вправе обратиться в порядке, предусмотренном </w:t>
      </w:r>
      <w:hyperlink r:id="rId36">
        <w:r>
          <w:rPr>
            <w:rStyle w:val="-"/>
            <w:sz w:val="28"/>
            <w:szCs w:val="28"/>
          </w:rPr>
          <w:t>пунктом 9</w:t>
        </w:r>
      </w:hyperlink>
      <w:r>
        <w:rPr>
          <w:sz w:val="28"/>
          <w:szCs w:val="28"/>
        </w:rPr>
        <w:t xml:space="preserve"> настоящего подраздела, в КУМИ Администрации г. Шарыпово с заявлением о замене свидетельства.</w:t>
      </w:r>
    </w:p>
    <w:p>
      <w:pPr>
        <w:pStyle w:val="Normal"/>
        <w:widowControl w:val="false"/>
        <w:autoSpaceDE w:val="false"/>
        <w:ind w:firstLine="540"/>
        <w:jc w:val="both"/>
        <w:rPr>
          <w:rFonts w:ascii="Times New Roman" w:hAnsi="Times New Roman" w:cs="Times New Roman"/>
          <w:sz w:val="28"/>
          <w:szCs w:val="28"/>
        </w:rPr>
      </w:pPr>
      <w:r>
        <w:rPr>
          <w:sz w:val="28"/>
          <w:szCs w:val="28"/>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pPr>
        <w:pStyle w:val="Normal"/>
        <w:widowControl w:val="false"/>
        <w:autoSpaceDE w:val="false"/>
        <w:ind w:firstLine="540"/>
        <w:jc w:val="both"/>
        <w:rPr>
          <w:rFonts w:ascii="Times New Roman" w:hAnsi="Times New Roman" w:cs="Times New Roman"/>
          <w:sz w:val="28"/>
          <w:szCs w:val="28"/>
        </w:rPr>
      </w:pPr>
      <w:r>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pPr>
        <w:pStyle w:val="Normal"/>
        <w:widowControl w:val="false"/>
        <w:autoSpaceDE w:val="false"/>
        <w:ind w:firstLine="540"/>
        <w:jc w:val="both"/>
        <w:rPr>
          <w:rFonts w:ascii="Times New Roman" w:hAnsi="Times New Roman" w:cs="Times New Roman"/>
          <w:sz w:val="28"/>
          <w:szCs w:val="28"/>
        </w:rPr>
      </w:pPr>
      <w:r>
        <w:rPr>
          <w:sz w:val="28"/>
          <w:szCs w:val="28"/>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pPr>
        <w:pStyle w:val="Normal"/>
        <w:widowControl w:val="false"/>
        <w:autoSpaceDE w:val="false"/>
        <w:ind w:firstLine="540"/>
        <w:jc w:val="both"/>
        <w:rPr>
          <w:rFonts w:ascii="Times New Roman" w:hAnsi="Times New Roman" w:cs="Times New Roman"/>
          <w:sz w:val="28"/>
          <w:szCs w:val="28"/>
        </w:rPr>
      </w:pPr>
      <w:r>
        <w:rPr>
          <w:sz w:val="28"/>
          <w:szCs w:val="28"/>
        </w:rPr>
        <w:t>15. Банк ежемесячно до 10-го числа представляет в КУМИ Администрации г. Шарыпово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pPr>
        <w:pStyle w:val="Normal"/>
        <w:autoSpaceDE w:val="false"/>
        <w:ind w:firstLine="540"/>
        <w:jc w:val="both"/>
        <w:rPr>
          <w:rFonts w:ascii="Times New Roman" w:hAnsi="Times New Roman" w:cs="Times New Roman"/>
          <w:sz w:val="28"/>
          <w:szCs w:val="28"/>
        </w:rPr>
      </w:pPr>
      <w:r>
        <w:rPr>
          <w:sz w:val="28"/>
          <w:szCs w:val="28"/>
        </w:rPr>
        <w:t>16. Распорядитель счета имеет право использовать социальную выплату для приобретения на территории Красноярского края у любых физических</w:t>
      </w:r>
      <w:r>
        <w:rPr>
          <w:rFonts w:eastAsia="Times New Roman"/>
          <w:sz w:val="28"/>
          <w:szCs w:val="28"/>
        </w:rPr>
        <w:t xml:space="preserve"> лиц, за исключением указанных в </w:t>
      </w:r>
      <w:r>
        <w:rPr>
          <w:sz w:val="28"/>
          <w:szCs w:val="28"/>
        </w:rPr>
        <w:t>пункте 5 подраздела 3.1. раздела 3 подпрограммы</w:t>
      </w:r>
      <w:r>
        <w:rPr>
          <w:rFonts w:eastAsia="Times New Roman"/>
          <w:sz w:val="28"/>
          <w:szCs w:val="28"/>
        </w:rPr>
        <w:t>,</w:t>
      </w:r>
      <w:r>
        <w:rPr>
          <w:sz w:val="28"/>
          <w:szCs w:val="28"/>
        </w:rPr>
        <w:t xml:space="preserve"> и (или) юридических лиц жилого помещения как на первичном, так и на вторичном рынках жилья, </w:t>
      </w:r>
      <w:r>
        <w:rPr>
          <w:rFonts w:eastAsia="Times New Roman"/>
          <w:sz w:val="28"/>
          <w:szCs w:val="28"/>
        </w:rPr>
        <w:t>уплаты цены договора участия в долевом строительстве, предусматривающего в качестве объекта долевого строительства жилое помещение,</w:t>
      </w:r>
      <w:r>
        <w:rPr>
          <w:sz w:val="28"/>
          <w:szCs w:val="28"/>
        </w:rPr>
        <w:t xml:space="preserve"> или для строительства жилого дома, отвечающих требованиям, установленным </w:t>
      </w:r>
      <w:hyperlink r:id="rId37">
        <w:r>
          <w:rPr>
            <w:rStyle w:val="-"/>
            <w:sz w:val="28"/>
            <w:szCs w:val="28"/>
          </w:rPr>
          <w:t>статьями 15</w:t>
        </w:r>
      </w:hyperlink>
      <w:r>
        <w:rPr>
          <w:sz w:val="28"/>
          <w:szCs w:val="28"/>
        </w:rPr>
        <w:t xml:space="preserve"> и </w:t>
      </w:r>
      <w:hyperlink r:id="rId38">
        <w:r>
          <w:rPr>
            <w:rStyle w:val="-"/>
            <w:sz w:val="28"/>
            <w:szCs w:val="28"/>
          </w:rPr>
          <w:t>16</w:t>
        </w:r>
      </w:hyperlink>
      <w:r>
        <w:rPr>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pPr>
        <w:pStyle w:val="Normal"/>
        <w:autoSpaceDE w:val="false"/>
        <w:jc w:val="both"/>
        <w:rPr>
          <w:rFonts w:ascii="Times New Roman" w:hAnsi="Times New Roman" w:cs="Times New Roman"/>
          <w:sz w:val="28"/>
          <w:szCs w:val="28"/>
        </w:rPr>
      </w:pPr>
      <w:r>
        <w:rPr>
          <w:rFonts w:eastAsia="Times New Roman"/>
          <w:sz w:val="28"/>
          <w:szCs w:val="28"/>
        </w:rPr>
        <w:t xml:space="preserve">         </w:t>
      </w:r>
      <w:r>
        <w:rPr>
          <w:sz w:val="28"/>
          <w:szCs w:val="28"/>
        </w:rPr>
        <w:t xml:space="preserve">17. В случае использования социальной выплаты в соответствии с абзацами вторым – шестым, восьмым – девятым пункта 4 подраздела 3.1. раздела 3 подпрограммы общая площадь приобретаемого жилого помещения (строящегося жилого дома, </w:t>
      </w:r>
      <w:r>
        <w:rPr>
          <w:rFonts w:eastAsia="Times New Roman"/>
          <w:sz w:val="28"/>
          <w:szCs w:val="28"/>
        </w:rPr>
        <w:t>жилого помещения, являющегося объектом долевого строительства)</w:t>
      </w:r>
      <w:r>
        <w:rPr>
          <w:sz w:val="28"/>
          <w:szCs w:val="28"/>
        </w:rPr>
        <w:t xml:space="preserve">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widowControl w:val="false"/>
        <w:autoSpaceDE w:val="false"/>
        <w:ind w:firstLine="708"/>
        <w:jc w:val="both"/>
        <w:rPr>
          <w:rFonts w:ascii="Times New Roman" w:hAnsi="Times New Roman" w:cs="Times New Roman"/>
          <w:sz w:val="28"/>
          <w:szCs w:val="28"/>
        </w:rPr>
      </w:pPr>
      <w:r>
        <w:rPr>
          <w:sz w:val="28"/>
          <w:szCs w:val="28"/>
        </w:rPr>
        <w:t>В случае использования социальной выплаты в соответствии с абзацем седьмым пункта 4 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pStyle w:val="Normal"/>
        <w:autoSpaceDE w:val="false"/>
        <w:ind w:firstLine="708"/>
        <w:jc w:val="both"/>
        <w:rPr>
          <w:rFonts w:ascii="Times New Roman" w:hAnsi="Times New Roman" w:cs="Times New Roman"/>
          <w:sz w:val="28"/>
          <w:szCs w:val="28"/>
        </w:rPr>
      </w:pPr>
      <w:r>
        <w:rPr>
          <w:rFonts w:eastAsia="Times New Roman"/>
          <w:sz w:val="28"/>
          <w:szCs w:val="28"/>
        </w:rPr>
        <w:t xml:space="preserve">В случае использования социальной выплаты в соответствии </w:t>
      </w:r>
      <w:bookmarkStart w:id="37" w:name="_Hlk125529633"/>
      <w:r>
        <w:rPr>
          <w:rFonts w:eastAsia="Times New Roman"/>
          <w:sz w:val="28"/>
          <w:szCs w:val="28"/>
        </w:rPr>
        <w:t xml:space="preserve">с </w:t>
      </w:r>
      <w:r>
        <w:rPr>
          <w:sz w:val="28"/>
          <w:szCs w:val="28"/>
        </w:rPr>
        <w:t xml:space="preserve">абзацем  десятым </w:t>
      </w:r>
      <w:bookmarkEnd w:id="37"/>
      <w:r>
        <w:rPr>
          <w:sz w:val="28"/>
          <w:szCs w:val="28"/>
        </w:rPr>
        <w:t>пункта 4 подраздела 3.1. раздела 3 подпрограммы</w:t>
      </w:r>
      <w:r>
        <w:rPr>
          <w:rFonts w:eastAsia="Times New Roman"/>
          <w:sz w:val="28"/>
          <w:szCs w:val="28"/>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pPr>
        <w:pStyle w:val="Normal"/>
        <w:widowControl w:val="false"/>
        <w:autoSpaceDE w:val="false"/>
        <w:ind w:firstLine="540"/>
        <w:jc w:val="both"/>
        <w:rPr>
          <w:rFonts w:ascii="Times New Roman" w:hAnsi="Times New Roman" w:cs="Times New Roman"/>
          <w:sz w:val="28"/>
          <w:szCs w:val="28"/>
        </w:rPr>
      </w:pPr>
      <w:r>
        <w:rPr>
          <w:sz w:val="28"/>
          <w:szCs w:val="28"/>
        </w:rPr>
        <w:t>18. Приобретаемое жилое помещение или построенный жилой дом оформляются в общую собственность всех членов молодой семьи, указанных в свидетельстве.</w:t>
      </w:r>
    </w:p>
    <w:p>
      <w:pPr>
        <w:pStyle w:val="Normal"/>
        <w:widowControl w:val="false"/>
        <w:autoSpaceDE w:val="false"/>
        <w:ind w:firstLine="540"/>
        <w:jc w:val="both"/>
        <w:rPr>
          <w:rFonts w:ascii="Times New Roman" w:hAnsi="Times New Roman" w:cs="Times New Roman"/>
          <w:sz w:val="28"/>
          <w:szCs w:val="28"/>
        </w:rPr>
      </w:pPr>
      <w:r>
        <w:rPr>
          <w:sz w:val="28"/>
          <w:szCs w:val="28"/>
        </w:rPr>
        <w:t>19. В случае использования средств социальной выплаты на цели, предусмотренные абзацами четвертым и седьмым пункта 4 подраздела 3.1. раздела 3 настоящей подпрограммы,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КУМИ Администрации г. Шарыпово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 случае использования средств социальной выплаты на цель, предусмотренную </w:t>
      </w:r>
      <w:r>
        <w:rPr>
          <w:sz w:val="28"/>
          <w:szCs w:val="28"/>
        </w:rPr>
        <w:t>абзацем восьмым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 случае использования средств социальной выплаты на цели, предусмотренные </w:t>
      </w:r>
      <w:r>
        <w:rPr>
          <w:sz w:val="28"/>
          <w:szCs w:val="28"/>
        </w:rPr>
        <w:t>абзацами девятым и десятым пункта 4 подраздела 3.1. раздела 3 настоящей подпрограммы</w:t>
      </w:r>
      <w:r>
        <w:rPr>
          <w:rFonts w:eastAsia="Times New Roman"/>
          <w:sz w:val="28"/>
          <w:szCs w:val="28"/>
        </w:rP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w:t>
      </w:r>
      <w:r>
        <w:rPr>
          <w:sz w:val="28"/>
          <w:szCs w:val="28"/>
        </w:rPr>
        <w:t xml:space="preserve">КУМИ Администрации г. Шарыпово </w:t>
      </w:r>
      <w:r>
        <w:rPr>
          <w:rFonts w:eastAsia="Times New Roman"/>
          <w:sz w:val="28"/>
          <w:szCs w:val="28"/>
        </w:rPr>
        <w:t>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sz w:val="28"/>
          <w:szCs w:val="28"/>
        </w:rPr>
        <w:t xml:space="preserve">20. Молодые семьи - участники подпрограммы могут привлекать в целях приобретения жилого помещения (строительства жилого дома, </w:t>
      </w:r>
      <w:r>
        <w:rPr>
          <w:rFonts w:eastAsia="Times New Roman"/>
          <w:sz w:val="28"/>
          <w:szCs w:val="28"/>
        </w:rPr>
        <w:t xml:space="preserve">уплаты цены договора участия в долевом строительстве (договора уступки прав требований по договору участия в долевом строительстве) </w:t>
      </w:r>
      <w:r>
        <w:rPr>
          <w:sz w:val="28"/>
          <w:szCs w:val="28"/>
        </w:rPr>
        <w:t xml:space="preserve">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w:t>
      </w:r>
      <w:r>
        <w:rPr>
          <w:rFonts w:eastAsia="Times New Roman"/>
          <w:sz w:val="28"/>
          <w:szCs w:val="28"/>
        </w:rPr>
        <w:t xml:space="preserve">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9">
        <w:r>
          <w:rPr>
            <w:rStyle w:val="-"/>
            <w:rFonts w:eastAsia="Times New Roman"/>
            <w:color w:val="0000FF"/>
            <w:sz w:val="28"/>
            <w:szCs w:val="28"/>
          </w:rPr>
          <w:t>законом</w:t>
        </w:r>
      </w:hyperlink>
      <w:r>
        <w:rPr>
          <w:rFonts w:eastAsia="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pStyle w:val="Normal"/>
        <w:widowControl w:val="false"/>
        <w:autoSpaceDE w:val="false"/>
        <w:ind w:firstLine="540"/>
        <w:jc w:val="both"/>
        <w:rPr>
          <w:rFonts w:ascii="Times New Roman" w:hAnsi="Times New Roman" w:cs="Times New Roman"/>
          <w:sz w:val="28"/>
          <w:szCs w:val="28"/>
        </w:rPr>
      </w:pPr>
      <w:r>
        <w:rPr>
          <w:sz w:val="28"/>
          <w:szCs w:val="28"/>
        </w:rPr>
        <w:t>21.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следующие документы:</w:t>
      </w:r>
    </w:p>
    <w:p>
      <w:pPr>
        <w:pStyle w:val="Normal"/>
        <w:autoSpaceDE w:val="false"/>
        <w:ind w:firstLine="540"/>
        <w:jc w:val="both"/>
        <w:rPr>
          <w:rFonts w:ascii="Times New Roman" w:hAnsi="Times New Roman" w:cs="Times New Roman"/>
          <w:sz w:val="28"/>
          <w:szCs w:val="28"/>
        </w:rPr>
      </w:pPr>
      <w:r>
        <w:rPr>
          <w:sz w:val="28"/>
          <w:szCs w:val="28"/>
        </w:rPr>
        <w:t xml:space="preserve">а)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четвертым и девятым пункта 4 подраздела 3.1. раздела 3 настоящей подпрограммы</w:t>
      </w:r>
      <w:r>
        <w:rPr>
          <w:rFonts w:eastAsia="Times New Roman"/>
          <w:sz w:val="28"/>
          <w:szCs w:val="28"/>
        </w:rPr>
        <w:t>:</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жилищного кредита;</w:t>
      </w:r>
    </w:p>
    <w:p>
      <w:pPr>
        <w:pStyle w:val="Normal"/>
        <w:widowControl w:val="false"/>
        <w:autoSpaceDE w:val="false"/>
        <w:ind w:firstLine="540"/>
        <w:jc w:val="both"/>
        <w:rPr>
          <w:rFonts w:ascii="Times New Roman" w:hAnsi="Times New Roman" w:cs="Times New Roman"/>
          <w:sz w:val="28"/>
          <w:szCs w:val="28"/>
        </w:rPr>
      </w:pPr>
      <w:r>
        <w:rPr>
          <w:sz w:val="28"/>
          <w:szCs w:val="28"/>
        </w:rPr>
        <w:t>в случае приобретения жилого помещения по договору купли-продажи – договор купли-продажи жилого помещения, прошедший государственную регистрацию;</w:t>
      </w:r>
    </w:p>
    <w:p>
      <w:pPr>
        <w:pStyle w:val="Normal"/>
        <w:widowControl w:val="false"/>
        <w:autoSpaceDE w:val="false"/>
        <w:ind w:firstLine="540"/>
        <w:jc w:val="both"/>
        <w:rPr>
          <w:rFonts w:ascii="Times New Roman" w:hAnsi="Times New Roman" w:cs="Times New Roman"/>
          <w:sz w:val="28"/>
          <w:szCs w:val="28"/>
        </w:rPr>
      </w:pPr>
      <w:r>
        <w:rPr>
          <w:sz w:val="28"/>
          <w:szCs w:val="28"/>
        </w:rPr>
        <w:t>в случае строительства жилого дома – договор строительного подряда.</w:t>
      </w:r>
    </w:p>
    <w:p>
      <w:pPr>
        <w:pStyle w:val="Normal"/>
        <w:autoSpaceDE w:val="false"/>
        <w:ind w:firstLine="540"/>
        <w:jc w:val="both"/>
        <w:rPr>
          <w:rFonts w:ascii="Times New Roman" w:hAnsi="Times New Roman" w:cs="Times New Roman"/>
          <w:sz w:val="28"/>
          <w:szCs w:val="28"/>
        </w:rPr>
      </w:pPr>
      <w:r>
        <w:rPr>
          <w:rFonts w:eastAsia="Times New Roman"/>
          <w:sz w:val="28"/>
          <w:szCs w:val="28"/>
        </w:rPr>
        <w:t>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sz w:val="28"/>
          <w:szCs w:val="28"/>
        </w:rPr>
        <w:t xml:space="preserve">б) </w:t>
      </w:r>
      <w:r>
        <w:rPr>
          <w:rFonts w:eastAsia="Times New Roman"/>
          <w:sz w:val="28"/>
          <w:szCs w:val="28"/>
        </w:rPr>
        <w:t xml:space="preserve">в случае использования социальной выплаты на цели, предусмотренные </w:t>
      </w:r>
      <w:r>
        <w:rPr>
          <w:sz w:val="28"/>
          <w:szCs w:val="28"/>
        </w:rPr>
        <w:t>абзацами седьмым и десятым пункта 4 подраздела 3.1. раздела 3 настоящей подпрограммы:</w:t>
      </w:r>
    </w:p>
    <w:p>
      <w:pPr>
        <w:pStyle w:val="Normal"/>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autoSpaceDE w:val="false"/>
        <w:ind w:firstLine="540"/>
        <w:jc w:val="both"/>
        <w:rPr>
          <w:rFonts w:ascii="Times New Roman" w:hAnsi="Times New Roman" w:cs="Times New Roman"/>
          <w:sz w:val="28"/>
          <w:szCs w:val="28"/>
        </w:rPr>
      </w:pPr>
      <w:r>
        <w:rPr>
          <w:sz w:val="28"/>
          <w:szCs w:val="28"/>
        </w:rPr>
        <w:t>копию договора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r>
        <w:rPr>
          <w:sz w:val="28"/>
          <w:szCs w:val="28"/>
        </w:rPr>
        <w:t>абзацем седьмым пункта 4 подраздела 3.1. раздела 3 настоящей подпрограммы</w:t>
      </w:r>
      <w:r>
        <w:rPr>
          <w:rFonts w:eastAsia="Times New Roman"/>
          <w:sz w:val="28"/>
          <w:szCs w:val="28"/>
        </w:rPr>
        <w:t>;</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40">
        <w:r>
          <w:rPr>
            <w:rStyle w:val="-"/>
            <w:rFonts w:eastAsia="Times New Roman"/>
            <w:color w:val="0000FF"/>
            <w:sz w:val="28"/>
            <w:szCs w:val="28"/>
          </w:rPr>
          <w:t>пунктом 5 части 4 статьи 4</w:t>
        </w:r>
      </w:hyperlink>
      <w:r>
        <w:rPr>
          <w:rFonts w:eastAsia="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r>
        <w:rPr>
          <w:sz w:val="28"/>
          <w:szCs w:val="28"/>
        </w:rPr>
        <w:t>абзацем десятым пункта 4 подраздела 3.1. раздела 3 настоящей подпрограммы</w:t>
      </w:r>
      <w:r>
        <w:rPr>
          <w:rFonts w:eastAsia="Times New Roman"/>
          <w:sz w:val="28"/>
          <w:szCs w:val="28"/>
        </w:rPr>
        <w:t>, если осуществлена государственная регистрация прав собственности членов молодой семьи на указанное жилое помещение;</w:t>
      </w:r>
    </w:p>
    <w:p>
      <w:pPr>
        <w:pStyle w:val="Normal"/>
        <w:autoSpaceDE w:val="false"/>
        <w:ind w:firstLine="540"/>
        <w:jc w:val="both"/>
        <w:rPr>
          <w:rFonts w:ascii="Times New Roman" w:hAnsi="Times New Roman" w:cs="Times New Roman"/>
          <w:sz w:val="28"/>
          <w:szCs w:val="28"/>
        </w:rPr>
      </w:pPr>
      <w:r>
        <w:rPr>
          <w:rFonts w:eastAsia="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pPr>
        <w:pStyle w:val="Normal"/>
        <w:autoSpaceDE w:val="false"/>
        <w:ind w:firstLine="540"/>
        <w:jc w:val="both"/>
        <w:rPr>
          <w:rFonts w:ascii="Times New Roman" w:hAnsi="Times New Roman" w:cs="Times New Roman"/>
          <w:sz w:val="28"/>
          <w:szCs w:val="28"/>
        </w:rPr>
      </w:pPr>
      <w:r>
        <w:rPr>
          <w:sz w:val="28"/>
          <w:szCs w:val="28"/>
        </w:rPr>
        <w:t xml:space="preserve">в)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вторым пункта 4 подраздела 3.1. раздела 3 настоящей подпрограммы</w:t>
      </w:r>
      <w:r>
        <w:rPr>
          <w:rFonts w:eastAsia="Times New Roman"/>
          <w:sz w:val="28"/>
          <w:szCs w:val="28"/>
        </w:rPr>
        <w:t>:</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купли-продажи жилого помещения, а также определяется порядок уплаты суммы, превышающей размер предоставляемой социальной выплаты.</w:t>
      </w:r>
    </w:p>
    <w:p>
      <w:pPr>
        <w:pStyle w:val="Normal"/>
        <w:autoSpaceDE w:val="false"/>
        <w:ind w:firstLine="540"/>
        <w:jc w:val="both"/>
        <w:rPr>
          <w:rFonts w:ascii="Times New Roman" w:hAnsi="Times New Roman" w:cs="Times New Roman"/>
          <w:sz w:val="28"/>
          <w:szCs w:val="28"/>
        </w:rPr>
      </w:pPr>
      <w:bookmarkStart w:id="38" w:name="_Hlk124951675"/>
      <w:bookmarkEnd w:id="38"/>
      <w:r>
        <w:rPr>
          <w:rFonts w:eastAsia="Times New Roman"/>
          <w:sz w:val="28"/>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r>
        <w:rPr>
          <w:sz w:val="28"/>
          <w:szCs w:val="28"/>
        </w:rPr>
        <w:t>;</w:t>
      </w:r>
    </w:p>
    <w:p>
      <w:pPr>
        <w:pStyle w:val="Normal"/>
        <w:widowControl w:val="false"/>
        <w:autoSpaceDE w:val="false"/>
        <w:ind w:firstLine="540"/>
        <w:jc w:val="both"/>
        <w:rPr>
          <w:rFonts w:ascii="Times New Roman" w:hAnsi="Times New Roman" w:cs="Times New Roman"/>
          <w:sz w:val="28"/>
          <w:szCs w:val="28"/>
        </w:rPr>
      </w:pPr>
      <w:bookmarkStart w:id="39" w:name="_Hlk124951675"/>
      <w:bookmarkEnd w:id="39"/>
      <w:r>
        <w:rPr>
          <w:sz w:val="28"/>
          <w:szCs w:val="28"/>
        </w:rPr>
        <w:t>выписку (выписки) из Единого государственного реестра недвижимости о правах на приобретаемое жилое помещение;</w:t>
      </w:r>
    </w:p>
    <w:p>
      <w:pPr>
        <w:pStyle w:val="Normal"/>
        <w:widowControl w:val="false"/>
        <w:autoSpaceDE w:val="false"/>
        <w:ind w:firstLine="540"/>
        <w:jc w:val="both"/>
        <w:rPr>
          <w:rFonts w:ascii="Times New Roman" w:hAnsi="Times New Roman" w:cs="Times New Roman"/>
          <w:sz w:val="28"/>
          <w:szCs w:val="28"/>
        </w:rPr>
      </w:pPr>
      <w:r>
        <w:rPr>
          <w:sz w:val="28"/>
          <w:szCs w:val="28"/>
        </w:rPr>
        <w:t>документы, подтверждающие наличие достаточных средств для оплаты приобретаемого жилого помещения по договору купли-продажи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жилого помещения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pPr>
        <w:pStyle w:val="Normal"/>
        <w:autoSpaceDE w:val="false"/>
        <w:ind w:firstLine="540"/>
        <w:jc w:val="both"/>
        <w:rPr>
          <w:rFonts w:ascii="Times New Roman" w:hAnsi="Times New Roman" w:cs="Times New Roman"/>
          <w:sz w:val="28"/>
          <w:szCs w:val="28"/>
        </w:rPr>
      </w:pPr>
      <w:r>
        <w:rPr>
          <w:sz w:val="28"/>
          <w:szCs w:val="28"/>
        </w:rPr>
        <w:t xml:space="preserve">г)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шестым пункта 4 подраздела 3.1. раздела 3 настоящей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pPr>
        <w:pStyle w:val="Normal"/>
        <w:widowControl w:val="false"/>
        <w:autoSpaceDE w:val="false"/>
        <w:ind w:firstLine="540"/>
        <w:jc w:val="both"/>
        <w:rPr>
          <w:rFonts w:ascii="Times New Roman" w:hAnsi="Times New Roman" w:cs="Times New Roman"/>
          <w:sz w:val="28"/>
          <w:szCs w:val="28"/>
        </w:rPr>
      </w:pPr>
      <w:r>
        <w:rPr>
          <w:rFonts w:eastAsia="Times New Roman"/>
          <w:sz w:val="28"/>
          <w:szCs w:val="28"/>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pPr>
        <w:pStyle w:val="Normal"/>
        <w:widowControl w:val="false"/>
        <w:autoSpaceDE w:val="false"/>
        <w:ind w:firstLine="540"/>
        <w:jc w:val="both"/>
        <w:rPr>
          <w:rFonts w:ascii="Times New Roman" w:hAnsi="Times New Roman" w:cs="Times New Roman"/>
          <w:sz w:val="28"/>
          <w:szCs w:val="28"/>
        </w:rPr>
      </w:pPr>
      <w:r>
        <w:rPr>
          <w:sz w:val="28"/>
          <w:szCs w:val="28"/>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дома на основании этого договора строительного подряда, а также определяется порядок уплаты суммы, превышающий размер предоставляемой социальной выплаты, и расчет стоимости производимых работ по строительству жилого дома.</w:t>
      </w:r>
    </w:p>
    <w:p>
      <w:pPr>
        <w:pStyle w:val="Normal"/>
        <w:autoSpaceDE w:val="false"/>
        <w:ind w:firstLine="540"/>
        <w:jc w:val="both"/>
        <w:rPr>
          <w:rFonts w:ascii="Times New Roman" w:hAnsi="Times New Roman" w:cs="Times New Roman"/>
          <w:sz w:val="28"/>
          <w:szCs w:val="28"/>
        </w:rPr>
      </w:pPr>
      <w:r>
        <w:rPr>
          <w:sz w:val="28"/>
          <w:szCs w:val="28"/>
        </w:rPr>
        <w:t xml:space="preserve">д)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пятым пункта 4 подраздела 3.1. раздела 3 настоящей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договор банковского счета;</w:t>
      </w:r>
    </w:p>
    <w:p>
      <w:pPr>
        <w:pStyle w:val="Normal"/>
        <w:widowControl w:val="false"/>
        <w:autoSpaceDE w:val="false"/>
        <w:ind w:firstLine="540"/>
        <w:jc w:val="both"/>
        <w:rPr>
          <w:rFonts w:ascii="Times New Roman" w:hAnsi="Times New Roman" w:cs="Times New Roman"/>
          <w:sz w:val="28"/>
          <w:szCs w:val="28"/>
        </w:rPr>
      </w:pPr>
      <w:r>
        <w:rPr>
          <w:sz w:val="28"/>
          <w:szCs w:val="28"/>
        </w:rPr>
        <w:t>договор с уполномоченной организацией.</w:t>
      </w:r>
    </w:p>
    <w:p>
      <w:pPr>
        <w:pStyle w:val="Normal"/>
        <w:widowControl w:val="false"/>
        <w:autoSpaceDE w:val="false"/>
        <w:ind w:firstLine="540"/>
        <w:jc w:val="both"/>
        <w:rPr>
          <w:rFonts w:ascii="Times New Roman" w:hAnsi="Times New Roman" w:cs="Times New Roman"/>
          <w:sz w:val="28"/>
          <w:szCs w:val="28"/>
        </w:rPr>
      </w:pPr>
      <w:r>
        <w:rPr>
          <w:sz w:val="28"/>
          <w:szCs w:val="28"/>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(номер, дата выдачи, орган, выдавший свидетельство), наименование уполномоченной организации и реквизиты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pPr>
        <w:pStyle w:val="Normal"/>
        <w:autoSpaceDE w:val="false"/>
        <w:ind w:firstLine="540"/>
        <w:jc w:val="both"/>
        <w:rPr>
          <w:rFonts w:ascii="Times New Roman" w:hAnsi="Times New Roman" w:cs="Times New Roman"/>
          <w:sz w:val="28"/>
          <w:szCs w:val="28"/>
        </w:rPr>
      </w:pPr>
      <w:r>
        <w:rPr>
          <w:sz w:val="28"/>
          <w:szCs w:val="28"/>
        </w:rPr>
        <w:t xml:space="preserve">е)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третьим пункта 4 подраздела 3.1. раздела 3 настоящей подпрограммы:</w:t>
      </w:r>
    </w:p>
    <w:p>
      <w:pPr>
        <w:pStyle w:val="Normal"/>
        <w:autoSpaceDE w:val="false"/>
        <w:ind w:firstLine="540"/>
        <w:jc w:val="both"/>
        <w:rPr>
          <w:rFonts w:ascii="Times New Roman" w:hAnsi="Times New Roman" w:cs="Times New Roman"/>
          <w:sz w:val="28"/>
          <w:szCs w:val="28"/>
        </w:rPr>
      </w:pPr>
      <w:r>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pPr>
        <w:pStyle w:val="Normal"/>
        <w:widowControl w:val="false"/>
        <w:autoSpaceDE w:val="false"/>
        <w:ind w:firstLine="540"/>
        <w:jc w:val="both"/>
        <w:rPr>
          <w:rFonts w:ascii="Times New Roman" w:hAnsi="Times New Roman" w:cs="Times New Roman"/>
          <w:sz w:val="28"/>
          <w:szCs w:val="28"/>
        </w:rPr>
      </w:pPr>
      <w:r>
        <w:rPr>
          <w:sz w:val="28"/>
          <w:szCs w:val="28"/>
        </w:rPr>
        <w:t>копию устава кооператива;</w:t>
      </w:r>
    </w:p>
    <w:p>
      <w:pPr>
        <w:pStyle w:val="Normal"/>
        <w:widowControl w:val="false"/>
        <w:autoSpaceDE w:val="false"/>
        <w:ind w:firstLine="540"/>
        <w:jc w:val="both"/>
        <w:rPr>
          <w:rFonts w:ascii="Times New Roman" w:hAnsi="Times New Roman" w:cs="Times New Roman"/>
          <w:sz w:val="28"/>
          <w:szCs w:val="28"/>
        </w:rPr>
      </w:pPr>
      <w:r>
        <w:rPr>
          <w:sz w:val="28"/>
          <w:szCs w:val="28"/>
        </w:rPr>
        <w:t>выписку из реестра членов кооператива, подтверждающую его членство в кооперативе;</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w:t>
      </w:r>
      <w:r>
        <w:rPr>
          <w:sz w:val="28"/>
          <w:szCs w:val="28"/>
        </w:rPr>
        <w:t>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копию решения о передаче жилого помещения в пользование члена кооператива.</w:t>
      </w:r>
    </w:p>
    <w:p>
      <w:pPr>
        <w:pStyle w:val="Normal"/>
        <w:autoSpaceDE w:val="false"/>
        <w:ind w:firstLine="539"/>
        <w:jc w:val="both"/>
        <w:rPr>
          <w:rFonts w:ascii="Times New Roman" w:hAnsi="Times New Roman" w:cs="Times New Roman"/>
          <w:sz w:val="28"/>
          <w:szCs w:val="28"/>
        </w:rPr>
      </w:pPr>
      <w:r>
        <w:rPr>
          <w:sz w:val="28"/>
          <w:szCs w:val="28"/>
        </w:rPr>
        <w:t xml:space="preserve">ж) </w:t>
      </w:r>
      <w:r>
        <w:rPr>
          <w:rFonts w:eastAsia="Times New Roman"/>
          <w:sz w:val="28"/>
          <w:szCs w:val="28"/>
        </w:rPr>
        <w:t xml:space="preserve">в случае использования социальной выплаты на цели, предусмотренные </w:t>
      </w:r>
      <w:r>
        <w:rPr>
          <w:sz w:val="28"/>
          <w:szCs w:val="28"/>
        </w:rPr>
        <w:t>абзацем восьмым пункта 4 подраздела 3.1. раздела 3 настоящей подпрограммы:</w:t>
      </w:r>
      <w:r>
        <w:rPr>
          <w:rFonts w:eastAsia="Times New Roman"/>
          <w:sz w:val="28"/>
          <w:szCs w:val="28"/>
        </w:rPr>
        <w:t xml:space="preserve"> </w:t>
      </w:r>
    </w:p>
    <w:p>
      <w:pPr>
        <w:pStyle w:val="Normal"/>
        <w:autoSpaceDE w:val="false"/>
        <w:ind w:firstLine="539"/>
        <w:jc w:val="both"/>
        <w:rPr>
          <w:rFonts w:ascii="Times New Roman" w:hAnsi="Times New Roman" w:cs="Times New Roman"/>
          <w:sz w:val="28"/>
          <w:szCs w:val="28"/>
        </w:rPr>
      </w:pPr>
      <w:r>
        <w:rPr>
          <w:rFonts w:eastAsia="Times New Roman"/>
          <w:sz w:val="28"/>
          <w:szCs w:val="28"/>
        </w:rPr>
        <w:t xml:space="preserve">договор банковского счета, </w:t>
      </w:r>
    </w:p>
    <w:p>
      <w:pPr>
        <w:pStyle w:val="Normal"/>
        <w:autoSpaceDE w:val="false"/>
        <w:ind w:firstLine="539"/>
        <w:jc w:val="both"/>
        <w:rPr>
          <w:rFonts w:ascii="Times New Roman" w:hAnsi="Times New Roman" w:cs="Times New Roman"/>
          <w:sz w:val="28"/>
          <w:szCs w:val="28"/>
        </w:rPr>
      </w:pPr>
      <w:r>
        <w:rPr>
          <w:rFonts w:eastAsia="Times New Roman"/>
          <w:sz w:val="28"/>
          <w:szCs w:val="28"/>
        </w:rPr>
        <w:t>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pPr>
        <w:pStyle w:val="Normal"/>
        <w:autoSpaceDE w:val="false"/>
        <w:ind w:firstLine="539"/>
        <w:jc w:val="both"/>
        <w:rPr>
          <w:rFonts w:ascii="Times New Roman" w:hAnsi="Times New Roman" w:cs="Times New Roman"/>
          <w:sz w:val="28"/>
          <w:szCs w:val="28"/>
        </w:rPr>
      </w:pPr>
      <w:r>
        <w:rPr>
          <w:rFonts w:eastAsia="Times New Roman"/>
          <w:sz w:val="28"/>
          <w:szCs w:val="28"/>
        </w:rPr>
        <w:t>документы, подтверждающие наличие достаточных средств для уплаты цены договора участия в долевом строительстве (договор уступки прав требований по договору участия в долевом строительстве) в части, превышающей размер предоставляемой социальной выплаты.</w:t>
      </w:r>
    </w:p>
    <w:p>
      <w:pPr>
        <w:pStyle w:val="Normal"/>
        <w:autoSpaceDE w:val="false"/>
        <w:ind w:firstLine="540"/>
        <w:jc w:val="both"/>
        <w:rPr>
          <w:rFonts w:ascii="Times New Roman" w:hAnsi="Times New Roman" w:cs="Times New Roman"/>
          <w:sz w:val="28"/>
          <w:szCs w:val="28"/>
        </w:rPr>
      </w:pPr>
      <w:r>
        <w:rPr>
          <w:rFonts w:eastAsia="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pPr>
        <w:pStyle w:val="Normal"/>
        <w:autoSpaceDE w:val="false"/>
        <w:ind w:firstLine="539"/>
        <w:jc w:val="both"/>
        <w:rPr>
          <w:rFonts w:ascii="Times New Roman" w:hAnsi="Times New Roman" w:cs="Times New Roman"/>
          <w:sz w:val="28"/>
          <w:szCs w:val="28"/>
        </w:rPr>
      </w:pPr>
      <w:r>
        <w:rPr>
          <w:sz w:val="28"/>
          <w:szCs w:val="28"/>
        </w:rPr>
        <w:t>22. Банк в течение 5 рабочих дней со дня получения документов, предусмотренных пунктом 21 настоящего подраздела, осуществляет проверку содержащихся в них сведений.</w:t>
      </w:r>
    </w:p>
    <w:p>
      <w:pPr>
        <w:pStyle w:val="Normal"/>
        <w:widowControl w:val="false"/>
        <w:autoSpaceDE w:val="false"/>
        <w:ind w:firstLine="540"/>
        <w:jc w:val="both"/>
        <w:rPr>
          <w:rFonts w:ascii="Times New Roman" w:hAnsi="Times New Roman" w:cs="Times New Roman"/>
          <w:sz w:val="28"/>
          <w:szCs w:val="28"/>
        </w:rPr>
      </w:pPr>
      <w:r>
        <w:rPr>
          <w:sz w:val="28"/>
          <w:szCs w:val="28"/>
        </w:rPr>
        <w:t>23.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подраздела,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pPr>
        <w:pStyle w:val="Normal"/>
        <w:widowControl w:val="false"/>
        <w:autoSpaceDE w:val="false"/>
        <w:ind w:firstLine="540"/>
        <w:jc w:val="both"/>
        <w:rPr>
          <w:rFonts w:ascii="Times New Roman" w:hAnsi="Times New Roman" w:cs="Times New Roman"/>
          <w:sz w:val="28"/>
          <w:szCs w:val="28"/>
        </w:rPr>
      </w:pPr>
      <w:r>
        <w:rPr>
          <w:sz w:val="28"/>
          <w:szCs w:val="28"/>
        </w:rPr>
        <w:t>24. Оригиналы договора купли-продажи жилого помещения, документов на строительство, и документов, предусмотренных пунктом 21 настоящего подраздела,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pPr>
        <w:pStyle w:val="Normal"/>
        <w:widowControl w:val="false"/>
        <w:autoSpaceDE w:val="false"/>
        <w:ind w:firstLine="540"/>
        <w:jc w:val="both"/>
        <w:rPr>
          <w:rFonts w:ascii="Times New Roman" w:hAnsi="Times New Roman" w:cs="Times New Roman"/>
          <w:sz w:val="28"/>
          <w:szCs w:val="28"/>
        </w:rPr>
      </w:pPr>
      <w:r>
        <w:rPr>
          <w:sz w:val="28"/>
          <w:szCs w:val="28"/>
        </w:rPr>
        <w:t>25. Банк в течение 1 рабочего дня после вынесения решения о принятии договора купли-продажи жилое помещение, документов на строительство и документов, предусмотренных пунктом 21 настоящего подраздела, направляет в КУМИ Администрации г. Шарыпово заявку на перечисление бюджетных средств в счет оплаты расходов на основании указанных документов, а также копии указанных документов.</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26. КУМИ Администрации г. Шарыпово в течение </w:t>
      </w:r>
      <w:bookmarkStart w:id="40" w:name="_Hlk124952173"/>
      <w:r>
        <w:rPr>
          <w:sz w:val="28"/>
          <w:szCs w:val="28"/>
        </w:rPr>
        <w:t xml:space="preserve">7 рабочих дней со дня </w:t>
      </w:r>
      <w:bookmarkEnd w:id="40"/>
      <w:r>
        <w:rPr>
          <w:sz w:val="28"/>
          <w:szCs w:val="28"/>
        </w:rPr>
        <w:t>получения от банка заявки на перечисление бюджетных средств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КУМИ Администрации г. Шарыпово в указанный срок письменно уведомляет банк.</w:t>
      </w:r>
    </w:p>
    <w:p>
      <w:pPr>
        <w:pStyle w:val="Normal"/>
        <w:widowControl w:val="false"/>
        <w:autoSpaceDE w:val="false"/>
        <w:ind w:firstLine="540"/>
        <w:jc w:val="both"/>
        <w:rPr>
          <w:rFonts w:ascii="Times New Roman" w:hAnsi="Times New Roman" w:cs="Times New Roman"/>
          <w:sz w:val="28"/>
          <w:szCs w:val="28"/>
        </w:rPr>
      </w:pPr>
      <w:r>
        <w:rPr>
          <w:sz w:val="28"/>
          <w:szCs w:val="28"/>
        </w:rPr>
        <w:t xml:space="preserve">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w:t>
      </w:r>
      <w:bookmarkStart w:id="41" w:name="_Hlk125529810"/>
      <w:r>
        <w:rPr>
          <w:sz w:val="28"/>
          <w:szCs w:val="28"/>
        </w:rPr>
        <w:t xml:space="preserve">3 рабочих дней </w:t>
      </w:r>
      <w:bookmarkEnd w:id="41"/>
      <w:r>
        <w:rPr>
          <w:sz w:val="28"/>
          <w:szCs w:val="28"/>
        </w:rPr>
        <w:t>со дня поступления средств из бюджета города Шарыпово для предоставления социальной выплаты на банковский счет.</w:t>
      </w:r>
    </w:p>
    <w:p>
      <w:pPr>
        <w:pStyle w:val="Normal"/>
        <w:widowControl w:val="false"/>
        <w:autoSpaceDE w:val="false"/>
        <w:ind w:firstLine="540"/>
        <w:jc w:val="both"/>
        <w:rPr>
          <w:rFonts w:ascii="Times New Roman" w:hAnsi="Times New Roman" w:cs="Times New Roman"/>
          <w:sz w:val="28"/>
          <w:szCs w:val="28"/>
        </w:rPr>
      </w:pPr>
      <w:r>
        <w:rPr>
          <w:sz w:val="28"/>
          <w:szCs w:val="28"/>
        </w:rPr>
        <w:t>28. По соглашению сторон договор банковского счета может быть продлен, если:</w:t>
      </w:r>
    </w:p>
    <w:p>
      <w:pPr>
        <w:pStyle w:val="Normal"/>
        <w:widowControl w:val="false"/>
        <w:autoSpaceDE w:val="false"/>
        <w:ind w:firstLine="540"/>
        <w:jc w:val="both"/>
        <w:rPr>
          <w:rFonts w:ascii="Times New Roman" w:hAnsi="Times New Roman" w:cs="Times New Roman"/>
          <w:sz w:val="28"/>
          <w:szCs w:val="28"/>
        </w:rPr>
      </w:pPr>
      <w:r>
        <w:rPr>
          <w:sz w:val="28"/>
          <w:szCs w:val="28"/>
        </w:rPr>
        <w:t>а) до истечения срока действия договора банковского счета банк принял документы, предусмотренные пунктом 21 настоящего подраздела, но оплата не произведена;</w:t>
      </w:r>
    </w:p>
    <w:p>
      <w:pPr>
        <w:pStyle w:val="Normal"/>
        <w:autoSpaceDE w:val="false"/>
        <w:ind w:firstLine="540"/>
        <w:jc w:val="both"/>
        <w:rPr>
          <w:rFonts w:ascii="Times New Roman" w:hAnsi="Times New Roman" w:cs="Times New Roman"/>
          <w:sz w:val="28"/>
          <w:szCs w:val="28"/>
        </w:rPr>
      </w:pPr>
      <w:r>
        <w:rPr>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41">
        <w:r>
          <w:rPr>
            <w:rStyle w:val="-"/>
            <w:color w:val="000000"/>
            <w:sz w:val="28"/>
            <w:szCs w:val="28"/>
          </w:rPr>
          <w:t>пунктами 22</w:t>
        </w:r>
      </w:hyperlink>
      <w:r>
        <w:rPr>
          <w:sz w:val="28"/>
          <w:szCs w:val="28"/>
        </w:rPr>
        <w:t>-25 настоящего подраздела;</w:t>
      </w:r>
    </w:p>
    <w:p>
      <w:pPr>
        <w:pStyle w:val="Normal"/>
        <w:autoSpaceDE w:val="false"/>
        <w:ind w:firstLine="540"/>
        <w:jc w:val="both"/>
        <w:rPr>
          <w:rFonts w:ascii="Times New Roman" w:hAnsi="Times New Roman" w:cs="Times New Roman"/>
          <w:sz w:val="28"/>
          <w:szCs w:val="28"/>
        </w:rPr>
      </w:pPr>
      <w:r>
        <w:rPr>
          <w:rFonts w:eastAsia="Times New Roman"/>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42">
        <w:r>
          <w:rPr>
            <w:rStyle w:val="-"/>
            <w:rFonts w:eastAsia="Times New Roman"/>
            <w:color w:val="0000FF"/>
            <w:sz w:val="28"/>
            <w:szCs w:val="28"/>
          </w:rPr>
          <w:t>пунктом 46</w:t>
        </w:r>
      </w:hyperlink>
      <w:r>
        <w:rPr>
          <w:rFonts w:eastAsia="Times New Roman"/>
          <w:sz w:val="28"/>
          <w:szCs w:val="28"/>
        </w:rPr>
        <w:t xml:space="preserve"> настоящих Правил.</w:t>
      </w:r>
    </w:p>
    <w:p>
      <w:pPr>
        <w:pStyle w:val="Normal"/>
        <w:autoSpaceDE w:val="false"/>
        <w:ind w:firstLine="540"/>
        <w:jc w:val="both"/>
        <w:rPr>
          <w:rFonts w:ascii="Times New Roman" w:hAnsi="Times New Roman" w:cs="Times New Roman"/>
          <w:sz w:val="28"/>
          <w:szCs w:val="28"/>
        </w:rPr>
      </w:pPr>
      <w:r>
        <w:rPr>
          <w:sz w:val="28"/>
          <w:szCs w:val="28"/>
        </w:rPr>
        <w:t>29.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4 подраздела 3.1. раздела 3 подпрограммы.</w:t>
      </w:r>
    </w:p>
    <w:p>
      <w:pPr>
        <w:pStyle w:val="Normal"/>
        <w:widowControl w:val="false"/>
        <w:autoSpaceDE w:val="false"/>
        <w:ind w:firstLine="540"/>
        <w:jc w:val="both"/>
        <w:rPr>
          <w:rFonts w:ascii="Times New Roman" w:hAnsi="Times New Roman" w:cs="Times New Roman"/>
          <w:sz w:val="28"/>
          <w:szCs w:val="28"/>
        </w:rPr>
      </w:pPr>
      <w:r>
        <w:rPr>
          <w:sz w:val="28"/>
          <w:szCs w:val="28"/>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настоящей подпрограммой, считаются недействительными.</w:t>
      </w:r>
    </w:p>
    <w:p>
      <w:pPr>
        <w:pStyle w:val="Normal"/>
        <w:widowControl w:val="false"/>
        <w:autoSpaceDE w:val="false"/>
        <w:ind w:firstLine="540"/>
        <w:jc w:val="both"/>
        <w:rPr>
          <w:rFonts w:ascii="Times New Roman" w:hAnsi="Times New Roman" w:cs="Times New Roman"/>
          <w:sz w:val="28"/>
          <w:szCs w:val="28"/>
        </w:rPr>
      </w:pPr>
      <w:r>
        <w:rPr>
          <w:sz w:val="28"/>
          <w:szCs w:val="28"/>
        </w:rPr>
        <w:t>31.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КУМИ Администрации г. Шарыпово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4. УПРАВЛЕНИЕ ПОДПРОГРАММОЙ И КОНТРОЛЬ ЗА ИСПОЛНЕНИЕМ ПОДПРОГРАММЫ</w:t>
      </w:r>
    </w:p>
    <w:p>
      <w:pPr>
        <w:pStyle w:val="Normal"/>
        <w:numPr>
          <w:ilvl w:val="0"/>
          <w:numId w:val="0"/>
        </w:numPr>
        <w:autoSpaceDE w:val="false"/>
        <w:ind w:firstLine="540"/>
        <w:jc w:val="both"/>
        <w:outlineLvl w:val="2"/>
        <w:rPr>
          <w:rFonts w:ascii="Times New Roman" w:hAnsi="Times New Roman" w:cs="Times New Roman"/>
          <w:sz w:val="28"/>
          <w:szCs w:val="28"/>
        </w:rPr>
      </w:pPr>
      <w:r>
        <w:rPr>
          <w:b/>
          <w:sz w:val="28"/>
          <w:szCs w:val="28"/>
        </w:rPr>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autoSpaceDE w:val="false"/>
        <w:ind w:firstLine="540"/>
        <w:jc w:val="both"/>
        <w:rPr>
          <w:rFonts w:ascii="Times New Roman" w:hAnsi="Times New Roman" w:cs="Times New Roman"/>
          <w:sz w:val="28"/>
          <w:szCs w:val="28"/>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autoSpaceDE w:val="false"/>
        <w:ind w:firstLine="540"/>
        <w:jc w:val="both"/>
        <w:rPr>
          <w:rFonts w:ascii="Times New Roman" w:hAnsi="Times New Roman" w:cs="Times New Roman"/>
          <w:sz w:val="28"/>
          <w:szCs w:val="28"/>
        </w:rPr>
      </w:pPr>
      <w:r>
        <w:rPr>
          <w:sz w:val="28"/>
          <w:szCs w:val="28"/>
        </w:rPr>
        <w:t>4. Отчеты о выполнении мероприятий подпрограммы представляются КУМИ Администрации г. Шарыпово в Министерство строительства Красноярского края согласно формам и срокам, определенным в соглашении о предоставлении субсидии в соответствующем году муниципальному образованию городу Шарыпово из краевого бюджета.</w:t>
      </w:r>
    </w:p>
    <w:p>
      <w:pPr>
        <w:sectPr>
          <w:headerReference w:type="default" r:id="rId43"/>
          <w:headerReference w:type="first" r:id="rId44"/>
          <w:type w:val="nextPage"/>
          <w:pgSz w:w="11906" w:h="16838"/>
          <w:pgMar w:left="1701" w:right="851" w:gutter="0" w:header="709" w:top="1134" w:footer="0" w:bottom="899"/>
          <w:pgNumType w:fmt="decimal"/>
          <w:formProt w:val="false"/>
          <w:textDirection w:val="lrTb"/>
          <w:docGrid w:type="default" w:linePitch="360" w:charSpace="0"/>
        </w:sectPr>
        <w:pStyle w:val="Normal"/>
        <w:autoSpaceDE w:val="false"/>
        <w:ind w:firstLine="540"/>
        <w:jc w:val="both"/>
        <w:rPr>
          <w:rFonts w:ascii="Times New Roman" w:hAnsi="Times New Roman" w:cs="Times New Roman"/>
          <w:sz w:val="28"/>
          <w:szCs w:val="28"/>
        </w:rPr>
      </w:pPr>
      <w:r>
        <w:rPr>
          <w:sz w:val="28"/>
          <w:szCs w:val="28"/>
        </w:rPr>
        <w:t>5. КУМИ Администрации г.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0" simplePos="0" locked="0" layoutInCell="0" allowOverlap="1" relativeHeight="3">
                <wp:simplePos x="0" y="0"/>
                <wp:positionH relativeFrom="margin">
                  <wp:align>right</wp:align>
                </wp:positionH>
                <wp:positionV relativeFrom="paragraph">
                  <wp:posOffset>-233045</wp:posOffset>
                </wp:positionV>
                <wp:extent cx="3463290" cy="1051560"/>
                <wp:effectExtent l="0" t="0" r="0" b="0"/>
                <wp:wrapSquare wrapText="bothSides"/>
                <wp:docPr id="3" name="Врезка2"/>
                <a:graphic xmlns:a="http://schemas.openxmlformats.org/drawingml/2006/main">
                  <a:graphicData uri="http://schemas.microsoft.com/office/word/2010/wordprocessingShape">
                    <wps:wsp>
                      <wps:cNvSpPr txBox="1"/>
                      <wps:spPr>
                        <a:xfrm>
                          <a:off x="0" y="0"/>
                          <a:ext cx="3463290" cy="1051560"/>
                        </a:xfrm>
                        <a:prstGeom prst="rect"/>
                        <a:solidFill>
                          <a:srgbClr val="FFFFFF">
                            <a:alpha val="0"/>
                          </a:srgbClr>
                        </a:solidFill>
                      </wps:spPr>
                      <wps:txbx>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txbxContent>
                      </wps:txbx>
                      <wps:bodyPr anchor="t" lIns="0" tIns="0" rIns="0" bIns="0">
                        <a:noAutofit/>
                      </wps:bodyPr>
                    </wps:wsp>
                  </a:graphicData>
                </a:graphic>
              </wp:anchor>
            </w:drawing>
          </mc:Choice>
          <mc:Fallback>
            <w:pict>
              <v:rect fillcolor="#FFFFFF" style="position:absolute;rotation:-0;width:272.7pt;height:82.8pt;mso-wrap-distance-left:9pt;mso-wrap-distance-right:0pt;mso-wrap-distance-top:0pt;mso-wrap-distance-bottom:0pt;margin-top:-18.35pt;mso-position-vertical-relative:text;margin-left:467.4pt;mso-position-horizontal:right;mso-position-horizontal-relative:margin">
                <v:fill opacity="0f"/>
                <v:textbox inset="0in,0in,0in,0in">
                  <w:txbxContent>
                    <w:tbl>
                      <w:tblPr>
                        <w:tblW w:w="5454" w:type="dxa"/>
                        <w:jc w:val="left"/>
                        <w:tblInd w:w="108" w:type="dxa"/>
                        <w:tblLayout w:type="fixed"/>
                        <w:tblCellMar>
                          <w:top w:w="0" w:type="dxa"/>
                          <w:left w:w="108" w:type="dxa"/>
                          <w:bottom w:w="0" w:type="dxa"/>
                          <w:right w:w="108" w:type="dxa"/>
                        </w:tblCellMar>
                      </w:tblPr>
                      <w:tblGrid>
                        <w:gridCol w:w="5454"/>
                      </w:tblGrid>
                      <w:tr>
                        <w:trPr>
                          <w:trHeight w:val="1095" w:hRule="atLeast"/>
                        </w:trPr>
                        <w:tc>
                          <w:tcPr>
                            <w:tcW w:w="5454"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txbxContent>
                </v:textbox>
                <w10:wrap type="square"/>
              </v:rect>
            </w:pict>
          </mc:Fallback>
        </mc:AlternateConten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859" w:type="dxa"/>
        <w:jc w:val="left"/>
        <w:tblInd w:w="0" w:type="dxa"/>
        <w:tblLayout w:type="fixed"/>
        <w:tblCellMar>
          <w:top w:w="0" w:type="dxa"/>
          <w:left w:w="108" w:type="dxa"/>
          <w:bottom w:w="0" w:type="dxa"/>
          <w:right w:w="108" w:type="dxa"/>
        </w:tblCellMar>
      </w:tblPr>
      <w:tblGrid>
        <w:gridCol w:w="1049"/>
        <w:gridCol w:w="5121"/>
        <w:gridCol w:w="930"/>
        <w:gridCol w:w="2483"/>
        <w:gridCol w:w="1241"/>
        <w:gridCol w:w="1241"/>
        <w:gridCol w:w="1397"/>
        <w:gridCol w:w="1397"/>
      </w:tblGrid>
      <w:tr>
        <w:trPr>
          <w:trHeight w:val="428" w:hRule="atLeast"/>
        </w:trPr>
        <w:tc>
          <w:tcPr>
            <w:tcW w:w="104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N п/п</w:t>
            </w:r>
          </w:p>
        </w:tc>
        <w:tc>
          <w:tcPr>
            <w:tcW w:w="51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Цель, показатели результативности</w:t>
            </w:r>
          </w:p>
        </w:tc>
        <w:tc>
          <w:tcPr>
            <w:tcW w:w="93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Ед. изм.</w:t>
            </w:r>
          </w:p>
        </w:tc>
        <w:tc>
          <w:tcPr>
            <w:tcW w:w="248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Источник информации</w:t>
            </w:r>
          </w:p>
        </w:tc>
        <w:tc>
          <w:tcPr>
            <w:tcW w:w="5276"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rPr>
              <w:t>Годы реализации подпрограммы</w:t>
            </w:r>
          </w:p>
        </w:tc>
      </w:tr>
      <w:tr>
        <w:trPr>
          <w:trHeight w:val="308" w:hRule="atLeast"/>
        </w:trPr>
        <w:tc>
          <w:tcPr>
            <w:tcW w:w="104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1"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930"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483"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2023г.</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2024г.</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2025г.</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rPr>
              <w:t>2026г.</w:t>
            </w:r>
          </w:p>
        </w:tc>
      </w:tr>
      <w:tr>
        <w:trPr>
          <w:trHeight w:val="15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9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3</w:t>
            </w:r>
          </w:p>
        </w:tc>
        <w:tc>
          <w:tcPr>
            <w:tcW w:w="248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4</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5</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6</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7</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8</w:t>
            </w:r>
          </w:p>
        </w:tc>
      </w:tr>
      <w:tr>
        <w:trPr>
          <w:trHeight w:val="42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8"/>
                <w:szCs w:val="28"/>
              </w:rPr>
            </w:pPr>
            <w:r>
              <w:rPr>
                <w:rFonts w:cs="Times New Roman" w:ascii="Times New Roman" w:hAnsi="Times New Roman"/>
              </w:rPr>
              <w:t>Цель подпрограммы</w:t>
            </w:r>
          </w:p>
        </w:tc>
        <w:tc>
          <w:tcPr>
            <w:tcW w:w="8689"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pPr>
              <w:pStyle w:val="ConsPlusNormal1"/>
              <w:rPr>
                <w:rFonts w:ascii="Times New Roman" w:hAnsi="Times New Roman" w:cs="Times New Roman"/>
              </w:rPr>
            </w:pPr>
            <w:r>
              <w:rPr>
                <w:rFonts w:cs="Times New Roman" w:ascii="Times New Roman" w:hAnsi="Times New Roman"/>
              </w:rPr>
            </w:r>
          </w:p>
        </w:tc>
      </w:tr>
      <w:tr>
        <w:trPr>
          <w:trHeight w:val="42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Задача подпрограммы</w:t>
            </w:r>
          </w:p>
        </w:tc>
        <w:tc>
          <w:tcPr>
            <w:tcW w:w="8689"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rHeight w:val="414"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Normal"/>
              <w:rPr>
                <w:sz w:val="22"/>
                <w:szCs w:val="22"/>
              </w:rPr>
            </w:pPr>
            <w:r>
              <w:rPr>
                <w:sz w:val="22"/>
                <w:szCs w:val="22"/>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w:t>
            </w:r>
          </w:p>
        </w:tc>
        <w:tc>
          <w:tcPr>
            <w:tcW w:w="9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чел.</w:t>
            </w:r>
          </w:p>
        </w:tc>
        <w:tc>
          <w:tcPr>
            <w:tcW w:w="248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r>
      <w:tr>
        <w:trPr>
          <w:trHeight w:val="428" w:hRule="atLeast"/>
        </w:trPr>
        <w:tc>
          <w:tcPr>
            <w:tcW w:w="104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2</w:t>
            </w:r>
          </w:p>
        </w:tc>
        <w:tc>
          <w:tcPr>
            <w:tcW w:w="5121"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количество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и реализовавших свое право на улучшение жилищных условий за счет средств социальной выплаты</w:t>
            </w:r>
          </w:p>
        </w:tc>
        <w:tc>
          <w:tcPr>
            <w:tcW w:w="9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семей</w:t>
            </w:r>
          </w:p>
        </w:tc>
        <w:tc>
          <w:tcPr>
            <w:tcW w:w="248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24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1</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317" w:type="dxa"/>
        <w:jc w:val="left"/>
        <w:tblInd w:w="108" w:type="dxa"/>
        <w:tblLayout w:type="fixed"/>
        <w:tblCellMar>
          <w:top w:w="0" w:type="dxa"/>
          <w:left w:w="108" w:type="dxa"/>
          <w:bottom w:w="0" w:type="dxa"/>
          <w:right w:w="108" w:type="dxa"/>
        </w:tblCellMar>
      </w:tblPr>
      <w:tblGrid>
        <w:gridCol w:w="9641"/>
        <w:gridCol w:w="5676"/>
      </w:tblGrid>
      <w:tr>
        <w:trPr>
          <w:trHeight w:val="1255" w:hRule="atLeast"/>
        </w:trPr>
        <w:tc>
          <w:tcPr>
            <w:tcW w:w="9641" w:type="dxa"/>
            <w:tcBorders/>
          </w:tcPr>
          <w:p>
            <w:pPr>
              <w:pStyle w:val="ConsPlusNormal1"/>
              <w:snapToGrid w:val="false"/>
              <w:jc w:val="both"/>
              <w:rPr>
                <w:rFonts w:ascii="Times New Roman" w:hAnsi="Times New Roman" w:cs="Times New Roman"/>
              </w:rPr>
            </w:pPr>
            <w:r>
              <w:rPr>
                <w:rFonts w:cs="Times New Roman" w:ascii="Times New Roman" w:hAnsi="Times New Roman"/>
              </w:rPr>
            </w:r>
          </w:p>
        </w:tc>
        <w:tc>
          <w:tcPr>
            <w:tcW w:w="5676" w:type="dxa"/>
            <w:tcBorders/>
          </w:tcPr>
          <w:p>
            <w:pPr>
              <w:pStyle w:val="Normal"/>
              <w:autoSpaceDE w:val="false"/>
              <w:jc w:val="right"/>
              <w:rPr>
                <w:sz w:val="22"/>
                <w:szCs w:val="22"/>
              </w:rPr>
            </w:pPr>
            <w:r>
              <w:rPr>
                <w:sz w:val="22"/>
                <w:szCs w:val="22"/>
              </w:rPr>
              <w:t>Приложение № 2</w:t>
            </w:r>
          </w:p>
          <w:p>
            <w:pPr>
              <w:pStyle w:val="Normal"/>
              <w:autoSpaceDE w:val="false"/>
              <w:jc w:val="right"/>
              <w:rPr/>
            </w:pPr>
            <w:r>
              <w:rPr>
                <w:sz w:val="22"/>
                <w:szCs w:val="22"/>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t>мероприятий подпрограммы</w:t>
      </w:r>
    </w:p>
    <w:tbl>
      <w:tblPr>
        <w:tblW w:w="15062" w:type="dxa"/>
        <w:jc w:val="left"/>
        <w:tblInd w:w="0" w:type="dxa"/>
        <w:tblLayout w:type="fixed"/>
        <w:tblCellMar>
          <w:top w:w="102" w:type="dxa"/>
          <w:left w:w="62" w:type="dxa"/>
          <w:bottom w:w="102" w:type="dxa"/>
          <w:right w:w="62" w:type="dxa"/>
        </w:tblCellMar>
      </w:tblPr>
      <w:tblGrid>
        <w:gridCol w:w="562"/>
        <w:gridCol w:w="2100"/>
        <w:gridCol w:w="1600"/>
        <w:gridCol w:w="100"/>
        <w:gridCol w:w="594"/>
        <w:gridCol w:w="659"/>
        <w:gridCol w:w="1447"/>
        <w:gridCol w:w="1756"/>
        <w:gridCol w:w="916"/>
        <w:gridCol w:w="916"/>
        <w:gridCol w:w="916"/>
        <w:gridCol w:w="1300"/>
        <w:gridCol w:w="2196"/>
      </w:tblGrid>
      <w:tr>
        <w:trPr/>
        <w:tc>
          <w:tcPr>
            <w:tcW w:w="562"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N п/п</w:t>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600"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4556" w:type="dxa"/>
            <w:gridSpan w:val="5"/>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048" w:type="dxa"/>
            <w:gridSpan w:val="4"/>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Расходы по годам реализации программы, тыс. рублей</w:t>
            </w:r>
          </w:p>
        </w:tc>
        <w:tc>
          <w:tcPr>
            <w:tcW w:w="2196" w:type="dxa"/>
            <w:vMerge w:val="restart"/>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rHeight w:val="1323" w:hRule="atLeast"/>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0"/>
                <w:szCs w:val="20"/>
              </w:rPr>
            </w:pPr>
            <w:r>
              <w:rPr>
                <w:rFonts w:cs="Times New Roman"/>
                <w:sz w:val="20"/>
                <w:szCs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tc>
        <w:tc>
          <w:tcPr>
            <w:tcW w:w="160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sz w:val="20"/>
                <w:szCs w:val="20"/>
              </w:rPr>
            </w:pPr>
            <w:r>
              <w:rPr>
                <w:sz w:val="20"/>
                <w:szCs w:val="20"/>
              </w:rPr>
            </w:r>
          </w:p>
        </w:tc>
        <w:tc>
          <w:tcPr>
            <w:tcW w:w="694"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РзПр</w:t>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ЦСР</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ВР</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2024г.</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2025г.</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2026г.</w:t>
            </w:r>
          </w:p>
        </w:tc>
        <w:tc>
          <w:tcPr>
            <w:tcW w:w="1300" w:type="dxa"/>
            <w:tcBorders>
              <w:top w:val="single" w:sz="4" w:space="0" w:color="000000"/>
              <w:left w:val="single" w:sz="4" w:space="0" w:color="000000"/>
              <w:bottom w:val="single" w:sz="4" w:space="0" w:color="000000"/>
              <w:right w:val="single" w:sz="4" w:space="0" w:color="000000"/>
            </w:tcBorders>
          </w:tcPr>
          <w:p>
            <w:pPr>
              <w:pStyle w:val="ConsPlusNormal1"/>
              <w:jc w:val="center"/>
              <w:rPr/>
            </w:pPr>
            <w:r>
              <w:rPr>
                <w:rFonts w:cs="Times New Roman" w:ascii="Times New Roman" w:hAnsi="Times New Roman"/>
                <w:sz w:val="20"/>
              </w:rPr>
              <w:t>итого на 2024-2026 годы</w:t>
            </w:r>
          </w:p>
        </w:tc>
        <w:tc>
          <w:tcPr>
            <w:tcW w:w="219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6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694" w:type="dxa"/>
            <w:gridSpan w:val="2"/>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8</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91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1300"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2196" w:type="dxa"/>
            <w:tcBorders>
              <w:top w:val="single" w:sz="4" w:space="0" w:color="000000"/>
              <w:left w:val="single" w:sz="4" w:space="0" w:color="000000"/>
              <w:bottom w:val="single" w:sz="4" w:space="0" w:color="000000"/>
              <w:right w:val="single" w:sz="4" w:space="0" w:color="000000"/>
            </w:tcBorders>
          </w:tcPr>
          <w:p>
            <w:pPr>
              <w:pStyle w:val="ConsPlusNormal1"/>
              <w:jc w:val="center"/>
              <w:rPr>
                <w:rFonts w:ascii="Times New Roman" w:hAnsi="Times New Roman" w:cs="Times New Roman"/>
                <w:sz w:val="20"/>
              </w:rPr>
            </w:pPr>
            <w:r>
              <w:rPr>
                <w:rFonts w:cs="Times New Roman" w:ascii="Times New Roman" w:hAnsi="Times New Roman"/>
                <w:sz w:val="20"/>
              </w:rPr>
              <w:t>12</w:t>
            </w:r>
          </w:p>
        </w:tc>
      </w:tr>
      <w:tr>
        <w:trPr>
          <w:trHeight w:val="289" w:hRule="atLeast"/>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Цель подпрограммы</w:t>
            </w:r>
          </w:p>
        </w:tc>
        <w:tc>
          <w:tcPr>
            <w:tcW w:w="12400" w:type="dxa"/>
            <w:gridSpan w:val="11"/>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0"/>
              </w:rPr>
            </w:pPr>
            <w:r>
              <w:rPr>
                <w:rFonts w:cs="Times New Roman" w:ascii="Times New Roman" w:hAnsi="Times New Roman"/>
                <w:color w:val="000000"/>
                <w:sz w:val="20"/>
              </w:rP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trPr>
          <w:trHeight w:val="337" w:hRule="atLeast"/>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Задача</w:t>
            </w:r>
          </w:p>
        </w:tc>
        <w:tc>
          <w:tcPr>
            <w:tcW w:w="12400" w:type="dxa"/>
            <w:gridSpan w:val="11"/>
            <w:tcBorders>
              <w:top w:val="single" w:sz="4" w:space="0" w:color="000000"/>
              <w:left w:val="single" w:sz="4" w:space="0" w:color="000000"/>
              <w:bottom w:val="single" w:sz="4" w:space="0" w:color="000000"/>
              <w:right w:val="single" w:sz="4" w:space="0" w:color="000000"/>
            </w:tcBorders>
          </w:tcPr>
          <w:p>
            <w:pPr>
              <w:pStyle w:val="ConsPlusNormal1"/>
              <w:jc w:val="both"/>
              <w:rPr>
                <w:rFonts w:ascii="Times New Roman" w:hAnsi="Times New Roman" w:cs="Times New Roman"/>
                <w:sz w:val="20"/>
              </w:rPr>
            </w:pPr>
            <w:r>
              <w:rPr>
                <w:rFonts w:cs="Times New Roman" w:ascii="Times New Roman" w:hAnsi="Times New Roman"/>
                <w:color w:val="000000"/>
                <w:sz w:val="20"/>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bookmarkStart w:id="42" w:name="_Hlk125030875"/>
            <w:bookmarkEnd w:id="42"/>
            <w:r>
              <w:rPr>
                <w:rFonts w:cs="Times New Roman" w:ascii="Times New Roman" w:hAnsi="Times New Roman"/>
                <w:sz w:val="20"/>
              </w:rPr>
              <w:t>1.</w:t>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color w:val="000000"/>
                <w:sz w:val="20"/>
              </w:rPr>
            </w:pPr>
            <w:r>
              <w:rPr>
                <w:rFonts w:cs="Times New Roman" w:ascii="Times New Roman" w:hAnsi="Times New Roman"/>
                <w:color w:val="000000"/>
                <w:sz w:val="20"/>
              </w:rPr>
            </w:r>
          </w:p>
          <w:p>
            <w:pPr>
              <w:pStyle w:val="ConsPlusNormal1"/>
              <w:rPr>
                <w:rFonts w:ascii="Times New Roman" w:hAnsi="Times New Roman" w:cs="Times New Roman"/>
                <w:sz w:val="20"/>
              </w:rPr>
            </w:pPr>
            <w:r>
              <w:rPr>
                <w:rFonts w:cs="Times New Roman" w:ascii="Times New Roman" w:hAnsi="Times New Roman"/>
                <w:color w:val="000000"/>
                <w:sz w:val="20"/>
              </w:rPr>
              <w:t>Предоставление социальных выплат молодым семьям на приобретение (строительство) жилья в рамках подпрограммы «Обеспечение жильем молодых семей в городе Шарыпово»</w:t>
            </w:r>
          </w:p>
        </w:tc>
        <w:tc>
          <w:tcPr>
            <w:tcW w:w="170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color w:val="000000"/>
                <w:sz w:val="20"/>
              </w:rPr>
            </w:pPr>
            <w:r>
              <w:rPr>
                <w:rFonts w:cs="Times New Roman" w:ascii="Times New Roman" w:hAnsi="Times New Roman"/>
                <w:color w:val="000000"/>
                <w:sz w:val="20"/>
              </w:rPr>
            </w:r>
          </w:p>
          <w:p>
            <w:pPr>
              <w:pStyle w:val="ConsPlusNormal1"/>
              <w:jc w:val="center"/>
              <w:rPr>
                <w:rFonts w:ascii="Times New Roman" w:hAnsi="Times New Roman" w:cs="Times New Roman"/>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S</w:t>
            </w:r>
            <w:r>
              <w:rPr>
                <w:color w:val="000000"/>
                <w:sz w:val="20"/>
                <w:szCs w:val="20"/>
              </w:rPr>
              <w:t>4970,</w:t>
            </w:r>
          </w:p>
          <w:p>
            <w:pPr>
              <w:pStyle w:val="Normal"/>
              <w:jc w:val="center"/>
              <w:rPr/>
            </w:pPr>
            <w:r>
              <w:rPr>
                <w:color w:val="000000"/>
                <w:sz w:val="20"/>
                <w:szCs w:val="20"/>
              </w:rPr>
              <w:t>02200</w:t>
            </w:r>
            <w:r>
              <w:rPr>
                <w:color w:val="000000"/>
                <w:sz w:val="20"/>
                <w:szCs w:val="20"/>
                <w:lang w:val="en-US"/>
              </w:rPr>
              <w:t>L</w:t>
            </w:r>
            <w:r>
              <w:rPr>
                <w:color w:val="000000"/>
                <w:sz w:val="20"/>
                <w:szCs w:val="20"/>
              </w:rPr>
              <w:t>4970</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350,0</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1 050,0</w:t>
            </w:r>
          </w:p>
        </w:tc>
        <w:tc>
          <w:tcPr>
            <w:tcW w:w="21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Обеспечение жильем 3 молодых семей, нуждающихся в улучшении жилищных условий, в том числе по годам: 2024г. - 1 молодая семья, 2025г. - 1 молодая семья, 2026г. - 1 молодая семья</w:t>
            </w:r>
          </w:p>
        </w:tc>
      </w:tr>
      <w:tr>
        <w:trPr/>
        <w:tc>
          <w:tcPr>
            <w:tcW w:w="56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(федеральный)</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279,8</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280,4</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280,4</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840,6</w:t>
            </w:r>
          </w:p>
        </w:tc>
        <w:tc>
          <w:tcPr>
            <w:tcW w:w="21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02200</w:t>
            </w:r>
            <w:r>
              <w:rPr>
                <w:color w:val="000000"/>
                <w:sz w:val="20"/>
                <w:szCs w:val="20"/>
                <w:lang w:val="en-US"/>
              </w:rPr>
              <w:t>L</w:t>
            </w:r>
            <w:r>
              <w:rPr>
                <w:color w:val="000000"/>
                <w:sz w:val="20"/>
                <w:szCs w:val="20"/>
              </w:rPr>
              <w:t>4970 (краевой)</w:t>
            </w:r>
          </w:p>
        </w:tc>
        <w:tc>
          <w:tcPr>
            <w:tcW w:w="175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322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673,8</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707,2</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707,2</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2 088,2</w:t>
            </w:r>
          </w:p>
        </w:tc>
        <w:tc>
          <w:tcPr>
            <w:tcW w:w="21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2100" w:type="dxa"/>
            <w:tcBorders>
              <w:top w:val="single" w:sz="4" w:space="0" w:color="000000"/>
              <w:left w:val="single" w:sz="4" w:space="0" w:color="000000"/>
              <w:bottom w:val="single" w:sz="4" w:space="0" w:color="000000"/>
              <w:right w:val="single" w:sz="4" w:space="0" w:color="000000"/>
            </w:tcBorders>
          </w:tcPr>
          <w:p>
            <w:pPr>
              <w:pStyle w:val="ConsPlusNormal1"/>
              <w:rPr>
                <w:rFonts w:ascii="Times New Roman" w:hAnsi="Times New Roman" w:cs="Times New Roman"/>
                <w:sz w:val="20"/>
              </w:rPr>
            </w:pPr>
            <w:r>
              <w:rPr>
                <w:rFonts w:cs="Times New Roman" w:ascii="Times New Roman" w:hAnsi="Times New Roman"/>
                <w:sz w:val="20"/>
              </w:rPr>
              <w:t>Итого по подпрограмме</w:t>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594"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59"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447"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75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1 303,6</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1 337,6</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1 337,6</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3 978,8</w:t>
            </w:r>
          </w:p>
        </w:tc>
        <w:tc>
          <w:tcPr>
            <w:tcW w:w="2196" w:type="dxa"/>
            <w:tcBorders>
              <w:top w:val="single" w:sz="4" w:space="0" w:color="000000"/>
              <w:left w:val="single" w:sz="4" w:space="0" w:color="000000"/>
              <w:bottom w:val="single" w:sz="4" w:space="0" w:color="000000"/>
              <w:right w:val="single" w:sz="4" w:space="0" w:color="000000"/>
            </w:tcBorders>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sectPr>
          <w:headerReference w:type="default" r:id="rId45"/>
          <w:headerReference w:type="first" r:id="rId46"/>
          <w:type w:val="nextPage"/>
          <w:pgSz w:orient="landscape" w:w="16838" w:h="11906"/>
          <w:pgMar w:left="1134" w:right="902" w:gutter="0" w:header="709" w:top="1078" w:footer="0" w:bottom="360"/>
          <w:pgNumType w:fmt="decimal"/>
          <w:formProt w:val="false"/>
          <w:textDirection w:val="lrTb"/>
          <w:docGrid w:type="default" w:linePitch="360" w:charSpace="0"/>
        </w:sectPr>
        <w:pStyle w:val="Normal"/>
        <w:rPr>
          <w:rFonts w:ascii="Times New Roman" w:hAnsi="Times New Roman" w:cs="Times New Roman"/>
          <w:sz w:val="28"/>
          <w:szCs w:val="28"/>
        </w:rPr>
      </w:pPr>
      <w:r>
        <w:rPr/>
      </w:r>
    </w:p>
    <w:tbl>
      <w:tblPr>
        <w:tblW w:w="10026" w:type="dxa"/>
        <w:jc w:val="left"/>
        <w:tblInd w:w="108" w:type="dxa"/>
        <w:tblLayout w:type="fixed"/>
        <w:tblCellMar>
          <w:top w:w="0" w:type="dxa"/>
          <w:left w:w="108" w:type="dxa"/>
          <w:bottom w:w="0" w:type="dxa"/>
          <w:right w:w="108" w:type="dxa"/>
        </w:tblCellMar>
      </w:tblPr>
      <w:tblGrid>
        <w:gridCol w:w="5013"/>
        <w:gridCol w:w="5013"/>
      </w:tblGrid>
      <w:tr>
        <w:trPr>
          <w:trHeight w:val="2067" w:hRule="atLeast"/>
        </w:trPr>
        <w:tc>
          <w:tcPr>
            <w:tcW w:w="5013" w:type="dxa"/>
            <w:tcBorders/>
          </w:tcPr>
          <w:p>
            <w:pPr>
              <w:pStyle w:val="ConsPlusNormal1"/>
              <w:numPr>
                <w:ilvl w:val="0"/>
                <w:numId w:val="0"/>
              </w:numPr>
              <w:snapToGrid w:val="false"/>
              <w:outlineLvl w:val="1"/>
              <w:rPr>
                <w:rFonts w:ascii="Times New Roman" w:hAnsi="Times New Roman" w:cs="Times New Roman"/>
                <w:sz w:val="24"/>
                <w:szCs w:val="24"/>
              </w:rPr>
            </w:pPr>
            <w:r>
              <w:rPr>
                <w:rFonts w:cs="Times New Roman" w:ascii="Times New Roman" w:hAnsi="Times New Roman"/>
                <w:sz w:val="24"/>
                <w:szCs w:val="24"/>
              </w:rPr>
            </w:r>
          </w:p>
        </w:tc>
        <w:tc>
          <w:tcPr>
            <w:tcW w:w="5013" w:type="dxa"/>
            <w:tcBorders/>
          </w:tcPr>
          <w:p>
            <w:pPr>
              <w:pStyle w:val="Normal"/>
              <w:autoSpaceDE w:val="false"/>
              <w:ind w:left="45" w:hanging="0"/>
              <w:jc w:val="right"/>
              <w:rPr/>
            </w:pPr>
            <w:r>
              <w:rPr/>
              <w:t xml:space="preserve">Приложение № 3 </w:t>
            </w:r>
          </w:p>
          <w:p>
            <w:pPr>
              <w:pStyle w:val="ConsPlusNormal1"/>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t>к подпрограмме № 2 «Обеспечение жильем молодых семей в городе Шарыпово»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both"/>
        <w:rPr>
          <w:rFonts w:ascii="Times New Roman" w:hAnsi="Times New Roman" w:cs="Times New Roman"/>
          <w:sz w:val="28"/>
          <w:szCs w:val="28"/>
        </w:rPr>
      </w:pPr>
      <w:r>
        <w:rPr>
          <w:rFonts w:cs="Times New Roman" w:ascii="Times New Roman" w:hAnsi="Times New Roman"/>
        </w:rPr>
      </w:r>
    </w:p>
    <w:p>
      <w:pPr>
        <w:pStyle w:val="ConsPlusNonformat"/>
        <w:widowControl/>
        <w:jc w:val="center"/>
        <w:rPr>
          <w:rFonts w:ascii="Times New Roman" w:hAnsi="Times New Roman" w:cs="Times New Roman"/>
          <w:sz w:val="28"/>
          <w:szCs w:val="28"/>
        </w:rPr>
      </w:pPr>
      <w:r>
        <w:rPr>
          <w:rFonts w:cs="Times New Roman" w:ascii="Times New Roman" w:hAnsi="Times New Roman"/>
          <w:b/>
          <w:sz w:val="24"/>
          <w:szCs w:val="24"/>
        </w:rPr>
        <w:t>СВИДЕТЕЛЬСТВО № _____</w:t>
      </w:r>
    </w:p>
    <w:p>
      <w:pPr>
        <w:pStyle w:val="ConsPlusNonformat"/>
        <w:widowControl/>
        <w:jc w:val="center"/>
        <w:rPr>
          <w:rFonts w:ascii="Times New Roman" w:hAnsi="Times New Roman" w:cs="Times New Roman"/>
          <w:sz w:val="28"/>
          <w:szCs w:val="28"/>
        </w:rPr>
      </w:pPr>
      <w:r>
        <w:rPr>
          <w:rFonts w:cs="Times New Roman" w:ascii="Times New Roman" w:hAnsi="Times New Roman"/>
          <w:b/>
          <w:sz w:val="24"/>
          <w:szCs w:val="24"/>
        </w:rPr>
        <w:t>о праве на получение социальной выплаты</w:t>
      </w:r>
    </w:p>
    <w:p>
      <w:pPr>
        <w:pStyle w:val="ConsPlusNonformat"/>
        <w:widowControl/>
        <w:jc w:val="center"/>
        <w:rPr>
          <w:rFonts w:ascii="Times New Roman" w:hAnsi="Times New Roman" w:cs="Times New Roman"/>
          <w:sz w:val="28"/>
          <w:szCs w:val="28"/>
        </w:rPr>
      </w:pPr>
      <w:r>
        <w:rPr>
          <w:rFonts w:cs="Times New Roman" w:ascii="Times New Roman" w:hAnsi="Times New Roman"/>
          <w:b/>
          <w:sz w:val="24"/>
          <w:szCs w:val="24"/>
        </w:rPr>
        <w:t>на приобретение жилого помещения или создание объекта индивидуального жилищного строительства</w:t>
      </w:r>
    </w:p>
    <w:p>
      <w:pPr>
        <w:pStyle w:val="ConsPlusNonformat"/>
        <w:widowControl/>
        <w:jc w:val="both"/>
        <w:rPr>
          <w:rFonts w:ascii="Times New Roman" w:hAnsi="Times New Roman" w:cs="Times New Roman"/>
          <w:sz w:val="28"/>
          <w:szCs w:val="28"/>
        </w:rPr>
      </w:pPr>
      <w:r>
        <w:rPr>
          <w:rFonts w:cs="Times New Roman" w:ascii="Times New Roman" w:hAnsi="Times New Roman"/>
          <w:b/>
          <w:sz w:val="24"/>
          <w:szCs w:val="24"/>
        </w:rPr>
      </w:r>
    </w:p>
    <w:p>
      <w:pPr>
        <w:pStyle w:val="ConsPlusNonformat"/>
        <w:widowControl/>
        <w:ind w:firstLine="708"/>
        <w:jc w:val="both"/>
        <w:rPr>
          <w:rFonts w:ascii="Times New Roman" w:hAnsi="Times New Roman" w:cs="Times New Roman"/>
          <w:sz w:val="28"/>
          <w:szCs w:val="28"/>
        </w:rPr>
      </w:pPr>
      <w:r>
        <w:rPr>
          <w:rFonts w:cs="Times New Roman" w:ascii="Times New Roman" w:hAnsi="Times New Roman"/>
          <w:sz w:val="24"/>
          <w:szCs w:val="24"/>
        </w:rPr>
        <w:t>Настоящим свидетельством удостоверяется, что молодой семье в составе:</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супруг _______________________________________________________________________,</w:t>
      </w:r>
    </w:p>
    <w:p>
      <w:pPr>
        <w:pStyle w:val="ConsPlusNonformat"/>
        <w:widowControl/>
        <w:jc w:val="center"/>
        <w:rPr>
          <w:rFonts w:ascii="Times New Roman" w:hAnsi="Times New Roman" w:cs="Times New Roman"/>
          <w:sz w:val="28"/>
          <w:szCs w:val="28"/>
        </w:rPr>
      </w:pPr>
      <w:r>
        <w:rPr>
          <w:rFonts w:cs="Times New Roman" w:ascii="Times New Roman" w:hAnsi="Times New Roman"/>
          <w:sz w:val="24"/>
          <w:szCs w:val="24"/>
        </w:rPr>
        <w:t>(</w:t>
      </w:r>
      <w:r>
        <w:rPr>
          <w:rFonts w:cs="Times New Roman" w:ascii="Times New Roman" w:hAnsi="Times New Roman"/>
        </w:rPr>
        <w:t>Ф.И.О., дата рождения)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супруга ______________________________________________________________________,</w:t>
      </w:r>
    </w:p>
    <w:p>
      <w:pPr>
        <w:pStyle w:val="ConsPlusNonformat"/>
        <w:widowControl/>
        <w:jc w:val="center"/>
        <w:rPr>
          <w:rFonts w:ascii="Times New Roman" w:hAnsi="Times New Roman" w:cs="Times New Roman"/>
          <w:sz w:val="28"/>
          <w:szCs w:val="28"/>
        </w:rPr>
      </w:pPr>
      <w:r>
        <w:rPr>
          <w:rFonts w:cs="Times New Roman" w:ascii="Times New Roman" w:hAnsi="Times New Roman"/>
        </w:rPr>
        <w:t>(Ф.И.О., дата рождения)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дети: 1) ______________________________________________________________________,</w:t>
      </w:r>
    </w:p>
    <w:p>
      <w:pPr>
        <w:pStyle w:val="ConsPlusNonformat"/>
        <w:widowControl/>
        <w:jc w:val="center"/>
        <w:rPr>
          <w:rFonts w:ascii="Times New Roman" w:hAnsi="Times New Roman" w:cs="Times New Roman"/>
          <w:sz w:val="28"/>
          <w:szCs w:val="28"/>
        </w:rPr>
      </w:pPr>
      <w:r>
        <w:rPr>
          <w:rFonts w:cs="Times New Roman" w:ascii="Times New Roman" w:hAnsi="Times New Roman"/>
        </w:rPr>
        <w:t>(Ф.И.О., дата рождения)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2) ______________________________________________________________________,</w:t>
      </w:r>
    </w:p>
    <w:p>
      <w:pPr>
        <w:pStyle w:val="ConsPlusNonformat"/>
        <w:jc w:val="both"/>
        <w:rPr>
          <w:rFonts w:ascii="Times New Roman" w:hAnsi="Times New Roman" w:cs="Times New Roman"/>
          <w:sz w:val="28"/>
          <w:szCs w:val="28"/>
        </w:rPr>
      </w:pPr>
      <w:bookmarkStart w:id="43" w:name="_Hlk125529995"/>
      <w:bookmarkEnd w:id="43"/>
      <w:r>
        <w:rPr>
          <w:rFonts w:cs="Times New Roman" w:ascii="Times New Roman" w:hAnsi="Times New Roman"/>
          <w:sz w:val="24"/>
          <w:szCs w:val="24"/>
        </w:rPr>
        <w:t xml:space="preserve">являющейся  участницей  мероприятия по обеспечению  жильем  молодых  семей </w:t>
      </w:r>
      <w:bookmarkStart w:id="44" w:name="_Hlk124952988"/>
      <w:r>
        <w:rPr>
          <w:rFonts w:cs="Times New Roman" w:ascii="Times New Roman" w:hAnsi="Times New Roman"/>
          <w:sz w:val="24"/>
          <w:szCs w:val="24"/>
        </w:rPr>
        <w:t>федерального    проекта    «Содействие   субъектам   Российской   Федерации в оказании государственной поддержки</w:t>
      </w:r>
      <w:bookmarkEnd w:id="44"/>
      <w:r>
        <w:rPr>
          <w:rFonts w:cs="Times New Roman" w:ascii="Times New Roman" w:hAnsi="Times New Roman"/>
          <w:sz w:val="24"/>
          <w:szCs w:val="24"/>
        </w:rPr>
        <w:t xml:space="preserve">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cs="Times New Roman" w:ascii="Times New Roman" w:hAnsi="Times New Roman"/>
          <w:color w:val="000000"/>
          <w:sz w:val="24"/>
          <w:szCs w:val="24"/>
        </w:rPr>
        <w:t>в соответстви</w:t>
      </w:r>
      <w:r>
        <w:rPr>
          <w:rFonts w:cs="Times New Roman" w:ascii="Times New Roman" w:hAnsi="Times New Roman"/>
          <w:sz w:val="24"/>
          <w:szCs w:val="24"/>
        </w:rPr>
        <w:t>и с условиями этого мероприятия предоставляется социальная выплата в размере</w:t>
      </w:r>
    </w:p>
    <w:p>
      <w:pPr>
        <w:pStyle w:val="ConsPlusNonformat"/>
        <w:widowControl/>
        <w:jc w:val="center"/>
        <w:rPr>
          <w:rFonts w:ascii="Times New Roman" w:hAnsi="Times New Roman" w:cs="Times New Roman"/>
          <w:sz w:val="28"/>
          <w:szCs w:val="28"/>
        </w:rPr>
      </w:pPr>
      <w:bookmarkStart w:id="45" w:name="_Hlk125529995"/>
      <w:bookmarkEnd w:id="45"/>
      <w:r>
        <w:rPr>
          <w:rFonts w:cs="Times New Roman" w:ascii="Times New Roman" w:hAnsi="Times New Roman"/>
          <w:sz w:val="24"/>
          <w:szCs w:val="24"/>
        </w:rPr>
        <w:t xml:space="preserve">______________________________________________________________________ рублей: </w:t>
      </w:r>
      <w:r>
        <w:rPr>
          <w:rFonts w:cs="Times New Roman" w:ascii="Times New Roman" w:hAnsi="Times New Roman"/>
        </w:rPr>
        <w:t>(цифрами и прописью)</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на приобретение (строительство) жилья на территории Красноярского края.</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Свидетельство подлежит предъявлению в банк до "__" _________ 20__ г. (включительно).</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Свидетельство действительно до "___" ________ 20__ г. (включительно).</w:t>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r>
    </w:p>
    <w:p>
      <w:pPr>
        <w:pStyle w:val="ConsPlusNonformat"/>
        <w:widowControl/>
        <w:jc w:val="both"/>
        <w:rPr>
          <w:rFonts w:ascii="Times New Roman" w:hAnsi="Times New Roman" w:cs="Times New Roman"/>
          <w:sz w:val="28"/>
          <w:szCs w:val="28"/>
        </w:rPr>
      </w:pPr>
      <w:r>
        <w:rPr>
          <w:rFonts w:cs="Times New Roman" w:ascii="Times New Roman" w:hAnsi="Times New Roman"/>
          <w:sz w:val="24"/>
          <w:szCs w:val="24"/>
        </w:rPr>
        <w:t>Дата выдачи "__" ___________ 20__ г.</w:t>
      </w:r>
    </w:p>
    <w:p>
      <w:pPr>
        <w:pStyle w:val="ConsPlusNonformat"/>
        <w:widowControl/>
        <w:rPr>
          <w:rFonts w:ascii="Times New Roman" w:hAnsi="Times New Roman" w:cs="Times New Roman"/>
          <w:sz w:val="28"/>
          <w:szCs w:val="28"/>
        </w:rPr>
      </w:pPr>
      <w:r>
        <w:rPr>
          <w:rFonts w:cs="Times New Roman" w:ascii="Times New Roman" w:hAnsi="Times New Roman"/>
          <w:sz w:val="24"/>
          <w:szCs w:val="24"/>
        </w:rPr>
      </w:r>
    </w:p>
    <w:p>
      <w:pPr>
        <w:pStyle w:val="ConsPlusNonformat"/>
        <w:widowControl/>
        <w:rPr>
          <w:rFonts w:ascii="Times New Roman" w:hAnsi="Times New Roman" w:cs="Times New Roman"/>
          <w:sz w:val="28"/>
          <w:szCs w:val="28"/>
        </w:rPr>
      </w:pPr>
      <w:r>
        <w:rPr>
          <w:rFonts w:cs="Times New Roman" w:ascii="Times New Roman" w:hAnsi="Times New Roman"/>
          <w:sz w:val="24"/>
          <w:szCs w:val="24"/>
        </w:rPr>
        <w:t>Руководитель КУМИ</w:t>
      </w:r>
    </w:p>
    <w:p>
      <w:pPr>
        <w:pStyle w:val="ConsPlusNonformat"/>
        <w:widowControl/>
        <w:rPr>
          <w:rFonts w:ascii="Times New Roman" w:hAnsi="Times New Roman" w:cs="Times New Roman"/>
          <w:sz w:val="28"/>
          <w:szCs w:val="28"/>
        </w:rPr>
      </w:pPr>
      <w:r>
        <w:rPr>
          <w:rFonts w:cs="Times New Roman" w:ascii="Times New Roman" w:hAnsi="Times New Roman"/>
          <w:sz w:val="24"/>
          <w:szCs w:val="24"/>
        </w:rPr>
        <w:t>Администрации города Шарыпово                      _______________ _____________________</w:t>
      </w:r>
    </w:p>
    <w:p>
      <w:pPr>
        <w:pStyle w:val="ConsPlusNonformat"/>
        <w:widowControl/>
        <w:rPr>
          <w:rFonts w:ascii="Times New Roman" w:hAnsi="Times New Roman" w:cs="Times New Roman"/>
          <w:sz w:val="28"/>
          <w:szCs w:val="28"/>
        </w:rPr>
      </w:pPr>
      <w:r>
        <w:rPr>
          <w:rFonts w:cs="Times New Roman" w:ascii="Times New Roman" w:hAnsi="Times New Roman"/>
        </w:rPr>
        <w:t xml:space="preserve">                                                                                                        </w:t>
      </w:r>
      <w:r>
        <w:rPr>
          <w:rFonts w:cs="Times New Roman" w:ascii="Times New Roman" w:hAnsi="Times New Roman"/>
        </w:rPr>
        <w:t>(подпись, дата)           (расшифровка подписи)</w:t>
      </w:r>
    </w:p>
    <w:p>
      <w:pPr>
        <w:pStyle w:val="ConsPlusNonformat"/>
        <w:widowControl/>
        <w:rPr>
          <w:rFonts w:ascii="Times New Roman" w:hAnsi="Times New Roman" w:cs="Times New Roman"/>
          <w:sz w:val="28"/>
          <w:szCs w:val="28"/>
        </w:rPr>
      </w:pPr>
      <w:r>
        <w:rPr>
          <w:rFonts w:cs="Times New Roman" w:ascii="Times New Roman" w:hAnsi="Times New Roman"/>
        </w:rPr>
        <w:t xml:space="preserve">М.П. </w:t>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9625" w:type="dxa"/>
        <w:jc w:val="left"/>
        <w:tblInd w:w="0" w:type="dxa"/>
        <w:tblLayout w:type="fixed"/>
        <w:tblCellMar>
          <w:top w:w="0" w:type="dxa"/>
          <w:left w:w="108" w:type="dxa"/>
          <w:bottom w:w="0" w:type="dxa"/>
          <w:right w:w="108" w:type="dxa"/>
        </w:tblCellMar>
      </w:tblPr>
      <w:tblGrid>
        <w:gridCol w:w="4408"/>
        <w:gridCol w:w="5217"/>
      </w:tblGrid>
      <w:tr>
        <w:trPr>
          <w:trHeight w:val="1813" w:hRule="atLeast"/>
        </w:trPr>
        <w:tc>
          <w:tcPr>
            <w:tcW w:w="4408" w:type="dxa"/>
            <w:tcBorders/>
          </w:tcPr>
          <w:p>
            <w:pPr>
              <w:pStyle w:val="Normal"/>
              <w:snapToGrid w:val="false"/>
              <w:rPr/>
            </w:pPr>
            <w:r>
              <w:rPr/>
            </w:r>
          </w:p>
        </w:tc>
        <w:tc>
          <w:tcPr>
            <w:tcW w:w="5217" w:type="dxa"/>
            <w:tcBorders/>
          </w:tcPr>
          <w:p>
            <w:pPr>
              <w:pStyle w:val="ConsPlusNormal1"/>
              <w:numPr>
                <w:ilvl w:val="0"/>
                <w:numId w:val="0"/>
              </w:numPr>
              <w:jc w:val="right"/>
              <w:outlineLvl w:val="1"/>
              <w:rPr>
                <w:rFonts w:ascii="Times New Roman" w:hAnsi="Times New Roman" w:cs="Times New Roman"/>
              </w:rPr>
            </w:pPr>
            <w:r>
              <w:rPr>
                <w:rFonts w:cs="Times New Roman" w:ascii="Times New Roman" w:hAnsi="Times New Roman"/>
              </w:rPr>
              <w:t>Приложение № 3</w:t>
            </w:r>
          </w:p>
          <w:p>
            <w:pPr>
              <w:pStyle w:val="Normal"/>
              <w:tabs>
                <w:tab w:val="clear" w:pos="708"/>
                <w:tab w:val="left" w:pos="7020" w:leader="none"/>
              </w:tabs>
              <w:autoSpaceDE w:val="false"/>
              <w:jc w:val="right"/>
              <w:rPr/>
            </w:pPr>
            <w:r>
              <w:rPr>
                <w:sz w:val="22"/>
                <w:szCs w:val="22"/>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autoSpaceDE w:val="false"/>
              <w:jc w:val="right"/>
              <w:rPr>
                <w:sz w:val="22"/>
                <w:szCs w:val="22"/>
              </w:rPr>
            </w:pPr>
            <w:r>
              <w:rPr>
                <w:sz w:val="22"/>
                <w:szCs w:val="22"/>
              </w:rPr>
              <w:t>от 13.10.2017 № 205</w:t>
            </w:r>
          </w:p>
        </w:tc>
      </w:tr>
    </w:tbl>
    <w:p>
      <w:pPr>
        <w:pStyle w:val="Normal"/>
        <w:widowControl w:val="false"/>
        <w:jc w:val="center"/>
        <w:rPr>
          <w:rFonts w:ascii="Times New Roman" w:hAnsi="Times New Roman" w:cs="Times New Roman"/>
          <w:sz w:val="28"/>
          <w:szCs w:val="28"/>
        </w:rPr>
      </w:pPr>
      <w:r>
        <w:rPr>
          <w:b/>
          <w:kern w:val="2"/>
          <w:sz w:val="28"/>
          <w:szCs w:val="28"/>
        </w:rPr>
      </w:r>
    </w:p>
    <w:p>
      <w:pPr>
        <w:pStyle w:val="Normal"/>
        <w:widowControl w:val="false"/>
        <w:jc w:val="center"/>
        <w:rPr>
          <w:rFonts w:ascii="Times New Roman" w:hAnsi="Times New Roman" w:cs="Times New Roman"/>
          <w:sz w:val="28"/>
          <w:szCs w:val="28"/>
        </w:rPr>
      </w:pPr>
      <w:r>
        <w:rPr>
          <w:b/>
          <w:kern w:val="2"/>
          <w:sz w:val="28"/>
          <w:szCs w:val="28"/>
        </w:rPr>
      </w:r>
    </w:p>
    <w:p>
      <w:pPr>
        <w:pStyle w:val="Normal"/>
        <w:widowControl w:val="false"/>
        <w:jc w:val="center"/>
        <w:rPr>
          <w:rFonts w:ascii="Times New Roman" w:hAnsi="Times New Roman" w:cs="Times New Roman"/>
          <w:sz w:val="28"/>
          <w:szCs w:val="28"/>
        </w:rPr>
      </w:pPr>
      <w:r>
        <w:rPr>
          <w:b/>
          <w:kern w:val="2"/>
          <w:sz w:val="28"/>
          <w:szCs w:val="28"/>
        </w:rPr>
        <w:t>Подпрограмма № 3</w:t>
      </w:r>
    </w:p>
    <w:p>
      <w:pPr>
        <w:pStyle w:val="Normal"/>
        <w:jc w:val="center"/>
        <w:rPr>
          <w:rFonts w:ascii="Times New Roman" w:hAnsi="Times New Roman" w:cs="Times New Roman"/>
          <w:sz w:val="28"/>
          <w:szCs w:val="28"/>
        </w:rPr>
      </w:pPr>
      <w:r>
        <w:rPr>
          <w:b/>
          <w:kern w:val="2"/>
          <w:sz w:val="28"/>
          <w:szCs w:val="28"/>
        </w:rPr>
        <w:t xml:space="preserve">«Обеспечение жилыми помещениями детей-сирот и детей, оставшихся без попечения родителей, лиц из числа детей-сирот, оставшихся без попечения родителей» </w:t>
      </w:r>
      <w:r>
        <w:rPr>
          <w:b/>
          <w:sz w:val="28"/>
          <w:szCs w:val="28"/>
        </w:rPr>
        <w:t>в рамках муниципальной программы «Обеспечение доступным и комфортным жильем жителей муниципального образования города Шарыпово»</w:t>
      </w:r>
    </w:p>
    <w:p>
      <w:pPr>
        <w:pStyle w:val="Normal"/>
        <w:widowControl w:val="false"/>
        <w:jc w:val="center"/>
        <w:rPr>
          <w:rFonts w:ascii="Times New Roman" w:hAnsi="Times New Roman" w:cs="Times New Roman"/>
          <w:sz w:val="28"/>
          <w:szCs w:val="28"/>
        </w:rPr>
      </w:pPr>
      <w:r>
        <w:rPr>
          <w:b/>
          <w:kern w:val="2"/>
          <w:sz w:val="28"/>
          <w:szCs w:val="28"/>
        </w:rPr>
      </w:r>
    </w:p>
    <w:p>
      <w:pPr>
        <w:pStyle w:val="Normal"/>
        <w:widowControl w:val="false"/>
        <w:jc w:val="center"/>
        <w:rPr>
          <w:rFonts w:ascii="Times New Roman" w:hAnsi="Times New Roman" w:cs="Times New Roman"/>
          <w:sz w:val="28"/>
          <w:szCs w:val="28"/>
        </w:rPr>
      </w:pPr>
      <w:r>
        <w:rPr/>
        <w:t>1. ПАСПОРТ ПОДПРОГРАММЫ</w:t>
      </w:r>
    </w:p>
    <w:tbl>
      <w:tblPr>
        <w:tblW w:w="9500" w:type="dxa"/>
        <w:jc w:val="left"/>
        <w:tblInd w:w="108" w:type="dxa"/>
        <w:tblLayout w:type="fixed"/>
        <w:tblCellMar>
          <w:top w:w="0" w:type="dxa"/>
          <w:left w:w="108" w:type="dxa"/>
          <w:bottom w:w="0" w:type="dxa"/>
          <w:right w:w="108" w:type="dxa"/>
        </w:tblCellMar>
      </w:tblPr>
      <w:tblGrid>
        <w:gridCol w:w="2500"/>
        <w:gridCol w:w="7000"/>
      </w:tblGrid>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Наименование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kern w:val="2"/>
                <w:sz w:val="28"/>
                <w:szCs w:val="28"/>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r>
              <w:rPr>
                <w:sz w:val="28"/>
                <w:szCs w:val="28"/>
              </w:rPr>
              <w:t>Наименование муниципальной 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jc w:val="both"/>
              <w:rPr>
                <w:sz w:val="28"/>
                <w:szCs w:val="28"/>
              </w:rPr>
            </w:pPr>
            <w:bookmarkStart w:id="46" w:name="_Hlk125031257"/>
            <w:r>
              <w:rPr>
                <w:sz w:val="28"/>
                <w:szCs w:val="28"/>
              </w:rPr>
              <w:t>«Обеспечение доступным и комфортным жильем жителей муниципального образования города Шарыпово»</w:t>
            </w:r>
            <w:bookmarkEnd w:id="46"/>
          </w:p>
        </w:tc>
      </w:tr>
      <w:tr>
        <w:trPr>
          <w:trHeight w:val="861"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Исполнитель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both"/>
              <w:rPr>
                <w:sz w:val="28"/>
                <w:szCs w:val="28"/>
              </w:rPr>
            </w:pPr>
            <w:r>
              <w:rPr>
                <w:sz w:val="28"/>
                <w:szCs w:val="28"/>
              </w:rPr>
              <w:t>Комитет по управлению муниципальным имуществом и земельными отношениями Администрации города Шарыпово</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Главный распорядитель бюджетных средств</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autoSpaceDE w:val="false"/>
              <w:jc w:val="both"/>
              <w:rPr>
                <w:sz w:val="28"/>
                <w:szCs w:val="28"/>
              </w:rPr>
            </w:pPr>
            <w:r>
              <w:rPr>
                <w:sz w:val="28"/>
                <w:szCs w:val="28"/>
              </w:rPr>
              <w:t xml:space="preserve">Комитет по управлению муниципальным имуществом и земельными отношениями Администрации города Шарыпово, </w:t>
            </w:r>
          </w:p>
          <w:p>
            <w:pPr>
              <w:pStyle w:val="ListParagraph"/>
              <w:spacing w:lineRule="auto" w:line="240"/>
              <w:ind w:left="0" w:hanging="0"/>
              <w:rPr>
                <w:rFonts w:ascii="Times New Roman" w:hAnsi="Times New Roman" w:cs="Times New Roman"/>
                <w:sz w:val="28"/>
                <w:szCs w:val="28"/>
              </w:rPr>
            </w:pPr>
            <w:r>
              <w:rPr>
                <w:rFonts w:cs="Times New Roman" w:ascii="Times New Roman" w:hAnsi="Times New Roman"/>
                <w:sz w:val="28"/>
                <w:szCs w:val="28"/>
              </w:rPr>
              <w:t>Управление образованием Администрации города Шарыпово</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Цель и задачи  подпрограммы</w:t>
            </w:r>
          </w:p>
          <w:p>
            <w:pPr>
              <w:pStyle w:val="Normal"/>
              <w:rPr>
                <w:sz w:val="28"/>
                <w:szCs w:val="28"/>
              </w:rPr>
            </w:pPr>
            <w:r>
              <w:rPr>
                <w:sz w:val="28"/>
                <w:szCs w:val="28"/>
              </w:rPr>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ind w:left="33" w:hanging="0"/>
              <w:rPr>
                <w:sz w:val="28"/>
                <w:szCs w:val="28"/>
              </w:rPr>
            </w:pPr>
            <w:r>
              <w:rPr>
                <w:sz w:val="28"/>
                <w:szCs w:val="28"/>
              </w:rPr>
              <w:t xml:space="preserve">Цель: </w:t>
            </w:r>
          </w:p>
          <w:p>
            <w:pPr>
              <w:pStyle w:val="Normal"/>
              <w:ind w:left="33" w:hanging="0"/>
              <w:jc w:val="both"/>
              <w:rPr>
                <w:sz w:val="28"/>
                <w:szCs w:val="28"/>
              </w:rPr>
            </w:pPr>
            <w:r>
              <w:rPr>
                <w:sz w:val="28"/>
                <w:szCs w:val="28"/>
              </w:rPr>
              <w:t>Оказание государственной поддержки детям-сиротам и детям, оставшимся без попечения родителей, а также лицам из их числа</w:t>
            </w:r>
          </w:p>
          <w:p>
            <w:pPr>
              <w:pStyle w:val="Normal"/>
              <w:ind w:left="33" w:hanging="0"/>
              <w:rPr>
                <w:sz w:val="28"/>
                <w:szCs w:val="28"/>
              </w:rPr>
            </w:pPr>
            <w:r>
              <w:rPr>
                <w:sz w:val="28"/>
                <w:szCs w:val="28"/>
              </w:rPr>
              <w:t>Задача:</w:t>
            </w:r>
          </w:p>
          <w:p>
            <w:pPr>
              <w:pStyle w:val="Normal"/>
              <w:ind w:left="33" w:hanging="0"/>
              <w:jc w:val="both"/>
              <w:rPr>
                <w:sz w:val="28"/>
                <w:szCs w:val="28"/>
              </w:rPr>
            </w:pPr>
            <w:r>
              <w:rPr>
                <w:sz w:val="28"/>
                <w:szCs w:val="28"/>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Перечень и значения показателей результативности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Приложение № 1 к подпрограмме № 3</w:t>
            </w:r>
          </w:p>
        </w:tc>
      </w:tr>
      <w:tr>
        <w:trPr>
          <w:trHeight w:val="730"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Сроки реализации подпрограммы</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rmal"/>
              <w:rPr/>
            </w:pPr>
            <w:r>
              <w:rPr>
                <w:bCs/>
                <w:sz w:val="28"/>
                <w:szCs w:val="28"/>
              </w:rPr>
              <w:t>2018-2026 годы</w:t>
            </w:r>
          </w:p>
        </w:tc>
      </w:tr>
      <w:tr>
        <w:trPr>
          <w:trHeight w:val="4161" w:hRule="atLeast"/>
          <w:cantSplit w:val="true"/>
        </w:trPr>
        <w:tc>
          <w:tcPr>
            <w:tcW w:w="2500" w:type="dxa"/>
            <w:tcBorders>
              <w:top w:val="single" w:sz="4" w:space="0" w:color="000000"/>
              <w:left w:val="single" w:sz="4" w:space="0" w:color="000000"/>
              <w:bottom w:val="single" w:sz="4" w:space="0" w:color="000000"/>
              <w:right w:val="single" w:sz="4" w:space="0" w:color="000000"/>
            </w:tcBorders>
            <w:vAlign w:val="center"/>
          </w:tcPr>
          <w:p>
            <w:pPr>
              <w:pStyle w:val="Normal"/>
              <w:rPr>
                <w:sz w:val="28"/>
                <w:szCs w:val="28"/>
              </w:rPr>
            </w:pPr>
            <w:r>
              <w:rPr>
                <w:sz w:val="28"/>
                <w:szCs w:val="28"/>
              </w:rPr>
              <w:t>Информация по ресурсному обеспечению подпрограммы, в том числе в разбивке по всем источникам финансирования</w:t>
            </w:r>
          </w:p>
        </w:tc>
        <w:tc>
          <w:tcPr>
            <w:tcW w:w="7000" w:type="dxa"/>
            <w:tcBorders>
              <w:top w:val="single" w:sz="4" w:space="0" w:color="000000"/>
              <w:left w:val="single" w:sz="4" w:space="0" w:color="000000"/>
              <w:bottom w:val="single" w:sz="4" w:space="0" w:color="000000"/>
              <w:right w:val="single" w:sz="4" w:space="0" w:color="000000"/>
            </w:tcBorders>
            <w:vAlign w:val="center"/>
          </w:tcPr>
          <w:p>
            <w:pPr>
              <w:pStyle w:val="NoSpacing"/>
              <w:rPr>
                <w:sz w:val="28"/>
                <w:szCs w:val="28"/>
              </w:rPr>
            </w:pPr>
            <w:r>
              <w:rPr>
                <w:sz w:val="28"/>
                <w:szCs w:val="28"/>
              </w:rPr>
              <w:t xml:space="preserve">Подпрограмма финансируется за счет средств федерального, краевого бюджетов. </w:t>
            </w:r>
          </w:p>
          <w:p>
            <w:pPr>
              <w:pStyle w:val="NoSpacing"/>
              <w:rPr/>
            </w:pPr>
            <w:r>
              <w:rPr>
                <w:sz w:val="28"/>
                <w:szCs w:val="28"/>
              </w:rPr>
              <w:t xml:space="preserve">Общий объем финансирования подпрограммы составляет 79 359,9 тыс. рублей, </w:t>
            </w:r>
          </w:p>
          <w:p>
            <w:pPr>
              <w:pStyle w:val="NoSpacing"/>
              <w:rPr>
                <w:sz w:val="28"/>
                <w:szCs w:val="28"/>
              </w:rPr>
            </w:pPr>
            <w:r>
              <w:rPr>
                <w:sz w:val="28"/>
                <w:szCs w:val="28"/>
              </w:rPr>
              <w:t>в том числе:</w:t>
            </w:r>
          </w:p>
          <w:p>
            <w:pPr>
              <w:pStyle w:val="NoSpacing"/>
              <w:rPr>
                <w:sz w:val="28"/>
                <w:szCs w:val="28"/>
              </w:rPr>
            </w:pPr>
            <w:r>
              <w:rPr>
                <w:sz w:val="28"/>
                <w:szCs w:val="28"/>
              </w:rPr>
              <w:t xml:space="preserve">2018 год – 6 261,7 тыс. рублей, в том числе </w:t>
            </w:r>
          </w:p>
          <w:p>
            <w:pPr>
              <w:pStyle w:val="NoSpacing"/>
              <w:rPr>
                <w:sz w:val="28"/>
                <w:szCs w:val="28"/>
              </w:rPr>
            </w:pPr>
            <w:r>
              <w:rPr>
                <w:sz w:val="28"/>
                <w:szCs w:val="28"/>
              </w:rPr>
              <w:t xml:space="preserve">за счет средств федерального бюджета – 675,00  тыс. рублей, </w:t>
            </w:r>
          </w:p>
          <w:p>
            <w:pPr>
              <w:pStyle w:val="NoSpacing"/>
              <w:rPr>
                <w:sz w:val="28"/>
                <w:szCs w:val="28"/>
              </w:rPr>
            </w:pPr>
            <w:r>
              <w:rPr>
                <w:sz w:val="28"/>
                <w:szCs w:val="28"/>
              </w:rPr>
              <w:t>за счет средств краевого бюджета– 5 586,7 тыс. рублей;</w:t>
            </w:r>
          </w:p>
          <w:p>
            <w:pPr>
              <w:pStyle w:val="NoSpacing"/>
              <w:rPr>
                <w:sz w:val="28"/>
                <w:szCs w:val="28"/>
              </w:rPr>
            </w:pPr>
            <w:r>
              <w:rPr>
                <w:sz w:val="28"/>
                <w:szCs w:val="28"/>
              </w:rPr>
              <w:t>2019 год – 6 716,0 тыс. рублей, в том числе</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6 716,0 тыс. рублей;</w:t>
            </w:r>
          </w:p>
          <w:p>
            <w:pPr>
              <w:pStyle w:val="NoSpacing"/>
              <w:rPr/>
            </w:pPr>
            <w:r>
              <w:rPr>
                <w:sz w:val="28"/>
                <w:szCs w:val="28"/>
              </w:rPr>
              <w:t xml:space="preserve">2020 год – 7 925,1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pPr>
            <w:r>
              <w:rPr>
                <w:sz w:val="28"/>
                <w:szCs w:val="28"/>
              </w:rPr>
              <w:t>за счет средств краевого бюджета– 7 925,1 тыс. рублей;</w:t>
            </w:r>
          </w:p>
          <w:p>
            <w:pPr>
              <w:pStyle w:val="NoSpacing"/>
              <w:rPr/>
            </w:pPr>
            <w:r>
              <w:rPr>
                <w:sz w:val="28"/>
                <w:szCs w:val="28"/>
              </w:rPr>
              <w:t xml:space="preserve">2021 год – 9 359,6 тыс. рублей, в том числе </w:t>
            </w:r>
          </w:p>
          <w:p>
            <w:pPr>
              <w:pStyle w:val="NoSpacing"/>
              <w:rPr/>
            </w:pPr>
            <w:r>
              <w:rPr>
                <w:sz w:val="28"/>
                <w:szCs w:val="28"/>
              </w:rPr>
              <w:t xml:space="preserve">за счет средств федерального бюджета – 7 019,7 тыс. рублей, </w:t>
            </w:r>
          </w:p>
          <w:p>
            <w:pPr>
              <w:pStyle w:val="NoSpacing"/>
              <w:rPr/>
            </w:pPr>
            <w:r>
              <w:rPr>
                <w:sz w:val="28"/>
                <w:szCs w:val="28"/>
              </w:rPr>
              <w:t>за счет средств краевого бюджета– 2 339,9 тыс. рублей;</w:t>
            </w:r>
          </w:p>
          <w:p>
            <w:pPr>
              <w:pStyle w:val="NoSpacing"/>
              <w:rPr/>
            </w:pPr>
            <w:r>
              <w:rPr>
                <w:sz w:val="28"/>
                <w:szCs w:val="28"/>
              </w:rPr>
              <w:t xml:space="preserve">2022 год – 9 550,4 тыс. рублей, в том числе </w:t>
            </w:r>
          </w:p>
          <w:p>
            <w:pPr>
              <w:pStyle w:val="NoSpacing"/>
              <w:rPr/>
            </w:pPr>
            <w:r>
              <w:rPr>
                <w:sz w:val="28"/>
                <w:szCs w:val="28"/>
              </w:rPr>
              <w:t xml:space="preserve">за счет средств федерального бюджета – 740,0  тыс. рублей, </w:t>
            </w:r>
          </w:p>
          <w:p>
            <w:pPr>
              <w:pStyle w:val="NoSpacing"/>
              <w:rPr/>
            </w:pPr>
            <w:r>
              <w:rPr>
                <w:sz w:val="28"/>
                <w:szCs w:val="28"/>
              </w:rPr>
              <w:t>за счет средств краевого бюджета – 8 810,4 тыс. рублей;</w:t>
            </w:r>
          </w:p>
          <w:p>
            <w:pPr>
              <w:pStyle w:val="NoSpacing"/>
              <w:rPr/>
            </w:pPr>
            <w:r>
              <w:rPr>
                <w:sz w:val="28"/>
                <w:szCs w:val="28"/>
              </w:rPr>
              <w:t xml:space="preserve">2023 год – 17 034,1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17 034,1 тыс. рублей;</w:t>
            </w:r>
          </w:p>
          <w:p>
            <w:pPr>
              <w:pStyle w:val="NoSpacing"/>
              <w:rPr/>
            </w:pPr>
            <w:r>
              <w:rPr>
                <w:sz w:val="28"/>
                <w:szCs w:val="28"/>
              </w:rPr>
              <w:t xml:space="preserve">2024 год – 7 504,4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7 504,4 тыс. рублей;</w:t>
            </w:r>
          </w:p>
          <w:p>
            <w:pPr>
              <w:pStyle w:val="NoSpacing"/>
              <w:rPr/>
            </w:pPr>
            <w:r>
              <w:rPr>
                <w:sz w:val="28"/>
                <w:szCs w:val="28"/>
              </w:rPr>
              <w:t xml:space="preserve">2025 год – 7 504,3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pPr>
            <w:r>
              <w:rPr>
                <w:sz w:val="28"/>
                <w:szCs w:val="28"/>
              </w:rPr>
              <w:t>за счет средств краевого бюджета – 7 504,3 тыс. рублей;</w:t>
            </w:r>
          </w:p>
          <w:p>
            <w:pPr>
              <w:pStyle w:val="NoSpacing"/>
              <w:rPr/>
            </w:pPr>
            <w:r>
              <w:rPr>
                <w:sz w:val="28"/>
                <w:szCs w:val="28"/>
              </w:rPr>
              <w:t xml:space="preserve">2026 год – 7 504,3 тыс. рублей, в том числе </w:t>
            </w:r>
          </w:p>
          <w:p>
            <w:pPr>
              <w:pStyle w:val="NoSpacing"/>
              <w:rPr>
                <w:sz w:val="28"/>
                <w:szCs w:val="28"/>
              </w:rPr>
            </w:pPr>
            <w:r>
              <w:rPr>
                <w:sz w:val="28"/>
                <w:szCs w:val="28"/>
              </w:rPr>
              <w:t xml:space="preserve">за счет средств федерального бюджета – 0,00  тыс. рублей, </w:t>
            </w:r>
          </w:p>
          <w:p>
            <w:pPr>
              <w:pStyle w:val="NoSpacing"/>
              <w:rPr>
                <w:sz w:val="28"/>
                <w:szCs w:val="28"/>
              </w:rPr>
            </w:pPr>
            <w:r>
              <w:rPr>
                <w:sz w:val="28"/>
                <w:szCs w:val="28"/>
              </w:rPr>
              <w:t>за счет средств краевого бюджета – 7 504,3 тыс. рублей.</w:t>
            </w:r>
          </w:p>
        </w:tc>
      </w:tr>
    </w:tbl>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numPr>
          <w:ilvl w:val="0"/>
          <w:numId w:val="0"/>
        </w:numPr>
        <w:autoSpaceDE w:val="false"/>
        <w:jc w:val="center"/>
        <w:outlineLvl w:val="1"/>
        <w:rPr>
          <w:rFonts w:ascii="Times New Roman" w:hAnsi="Times New Roman" w:cs="Times New Roman"/>
          <w:sz w:val="28"/>
          <w:szCs w:val="28"/>
        </w:rPr>
      </w:pPr>
      <w:r>
        <w:rPr>
          <w:b/>
        </w:rPr>
      </w:r>
    </w:p>
    <w:p>
      <w:pPr>
        <w:pStyle w:val="Normal"/>
        <w:numPr>
          <w:ilvl w:val="0"/>
          <w:numId w:val="0"/>
        </w:numPr>
        <w:autoSpaceDE w:val="false"/>
        <w:jc w:val="center"/>
        <w:outlineLvl w:val="1"/>
        <w:rPr>
          <w:rFonts w:ascii="Times New Roman" w:hAnsi="Times New Roman" w:cs="Times New Roman"/>
          <w:sz w:val="28"/>
          <w:szCs w:val="28"/>
        </w:rPr>
      </w:pPr>
      <w:r>
        <w:rPr>
          <w:b/>
        </w:rPr>
        <w:t>2. МЕРОПРИЯТИЯ ПОДПРОГРАММЫ</w:t>
      </w:r>
    </w:p>
    <w:p>
      <w:pPr>
        <w:pStyle w:val="Normal"/>
        <w:rPr>
          <w:rFonts w:ascii="Times New Roman" w:hAnsi="Times New Roman" w:cs="Times New Roman"/>
          <w:sz w:val="28"/>
          <w:szCs w:val="28"/>
        </w:rPr>
      </w:pPr>
      <w:r>
        <w:rPr>
          <w:b/>
          <w:sz w:val="28"/>
          <w:szCs w:val="28"/>
        </w:rPr>
      </w:r>
    </w:p>
    <w:p>
      <w:pPr>
        <w:pStyle w:val="Normal"/>
        <w:jc w:val="both"/>
        <w:rPr>
          <w:rFonts w:ascii="Times New Roman" w:hAnsi="Times New Roman" w:cs="Times New Roman"/>
          <w:sz w:val="28"/>
          <w:szCs w:val="28"/>
        </w:rPr>
      </w:pPr>
      <w:r>
        <w:rPr>
          <w:sz w:val="28"/>
          <w:szCs w:val="28"/>
        </w:rPr>
        <w:tab/>
        <w:t>Перечень мероприятий подпрограммы приведен в приложении № 2 к подпрограмме.</w:t>
      </w:r>
    </w:p>
    <w:p>
      <w:pPr>
        <w:pStyle w:val="Normal"/>
        <w:numPr>
          <w:ilvl w:val="0"/>
          <w:numId w:val="0"/>
        </w:numPr>
        <w:autoSpaceDE w:val="false"/>
        <w:jc w:val="center"/>
        <w:outlineLvl w:val="1"/>
        <w:rPr>
          <w:rFonts w:ascii="Times New Roman" w:hAnsi="Times New Roman" w:cs="Times New Roman"/>
          <w:sz w:val="28"/>
          <w:szCs w:val="28"/>
        </w:rPr>
      </w:pPr>
      <w:r>
        <w:rPr>
          <w:b/>
          <w:sz w:val="28"/>
          <w:szCs w:val="28"/>
        </w:rPr>
      </w:r>
    </w:p>
    <w:p>
      <w:pPr>
        <w:pStyle w:val="Normal"/>
        <w:numPr>
          <w:ilvl w:val="0"/>
          <w:numId w:val="0"/>
        </w:numPr>
        <w:autoSpaceDE w:val="false"/>
        <w:jc w:val="center"/>
        <w:outlineLvl w:val="1"/>
        <w:rPr>
          <w:rFonts w:ascii="Times New Roman" w:hAnsi="Times New Roman" w:cs="Times New Roman"/>
          <w:sz w:val="28"/>
          <w:szCs w:val="28"/>
        </w:rPr>
      </w:pPr>
      <w:r>
        <w:rPr>
          <w:b/>
        </w:rPr>
        <w:t xml:space="preserve">3.  МЕХАНИЗМ РЕАЛИЗАЦИИ ПОДПРОГРАММЫ </w:t>
      </w:r>
    </w:p>
    <w:p>
      <w:pPr>
        <w:pStyle w:val="Normal"/>
        <w:jc w:val="center"/>
        <w:rPr>
          <w:rFonts w:ascii="Times New Roman" w:hAnsi="Times New Roman" w:cs="Times New Roman"/>
          <w:sz w:val="28"/>
          <w:szCs w:val="28"/>
        </w:rPr>
      </w:pPr>
      <w:r>
        <w:rPr>
          <w:b/>
        </w:rPr>
      </w:r>
    </w:p>
    <w:p>
      <w:pPr>
        <w:pStyle w:val="Normal"/>
        <w:widowControl w:val="false"/>
        <w:ind w:firstLine="709"/>
        <w:jc w:val="both"/>
        <w:rPr>
          <w:rFonts w:ascii="Times New Roman" w:hAnsi="Times New Roman" w:cs="Times New Roman"/>
          <w:sz w:val="28"/>
          <w:szCs w:val="28"/>
        </w:rPr>
      </w:pPr>
      <w:r>
        <w:rPr>
          <w:sz w:val="28"/>
          <w:szCs w:val="28"/>
        </w:rPr>
        <w:t>3.1. Механизм реализации подпрограммы предполагает приобретение жилых помещений в собственность муниципального образования                         «город Шарыпово Красноярского края» для последующего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Normal"/>
        <w:widowControl w:val="false"/>
        <w:ind w:firstLine="709"/>
        <w:jc w:val="both"/>
        <w:rPr>
          <w:rFonts w:ascii="Times New Roman" w:hAnsi="Times New Roman" w:cs="Times New Roman"/>
          <w:sz w:val="28"/>
          <w:szCs w:val="28"/>
        </w:rPr>
      </w:pPr>
      <w:r>
        <w:rPr>
          <w:sz w:val="28"/>
          <w:szCs w:val="28"/>
        </w:rPr>
        <w:t xml:space="preserve">3.2. </w:t>
      </w:r>
      <w:r>
        <w:rPr>
          <w:color w:val="000000"/>
          <w:spacing w:val="-4"/>
          <w:sz w:val="28"/>
          <w:szCs w:val="28"/>
        </w:rPr>
        <w:t xml:space="preserve">Финансирование подпрограммы осуществляется за счет средств федерального и краевого бюджетов.                             </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3.3. Исполнителем мероприятий подпрограммы является </w:t>
      </w:r>
      <w:r>
        <w:rPr>
          <w:color w:val="000000"/>
          <w:spacing w:val="-4"/>
          <w:sz w:val="28"/>
          <w:szCs w:val="28"/>
        </w:rPr>
        <w:t>Комитет                         по управлению муниципальным имуществом и земельными отношениями Администрации города Шарыпово.</w:t>
      </w:r>
    </w:p>
    <w:p>
      <w:pPr>
        <w:pStyle w:val="Normal"/>
        <w:widowControl w:val="false"/>
        <w:ind w:firstLine="709"/>
        <w:jc w:val="both"/>
        <w:rPr>
          <w:rFonts w:ascii="Times New Roman" w:hAnsi="Times New Roman" w:cs="Times New Roman"/>
          <w:sz w:val="28"/>
          <w:szCs w:val="28"/>
        </w:rPr>
      </w:pPr>
      <w:r>
        <w:rPr>
          <w:sz w:val="28"/>
          <w:szCs w:val="28"/>
        </w:rPr>
        <w:t xml:space="preserve">3.4. </w:t>
      </w:r>
      <w:r>
        <w:rPr>
          <w:color w:val="000000"/>
          <w:spacing w:val="-4"/>
          <w:sz w:val="28"/>
          <w:szCs w:val="28"/>
        </w:rPr>
        <w:t xml:space="preserve">Получателем субвенций, предусмотренных на реализацию мероприятий подпрограммы, является муниципальное образование                          «город Шарыпово Красноярского края». </w:t>
      </w:r>
    </w:p>
    <w:p>
      <w:pPr>
        <w:pStyle w:val="Normal"/>
        <w:widowControl w:val="false"/>
        <w:autoSpaceDE w:val="false"/>
        <w:ind w:firstLine="709"/>
        <w:jc w:val="both"/>
        <w:rPr>
          <w:rFonts w:ascii="Times New Roman" w:hAnsi="Times New Roman" w:cs="Times New Roman"/>
          <w:sz w:val="28"/>
          <w:szCs w:val="28"/>
        </w:rPr>
      </w:pPr>
      <w:r>
        <w:rPr>
          <w:sz w:val="28"/>
          <w:szCs w:val="28"/>
        </w:rPr>
        <w:t xml:space="preserve">3.5. Реализация мероприятий подпрограммы осуществляется                                в соответствии с </w:t>
      </w:r>
      <w:r>
        <w:rPr>
          <w:spacing w:val="1"/>
          <w:sz w:val="28"/>
          <w:szCs w:val="28"/>
        </w:rPr>
        <w:t>Законом Красноярского края от 24.12.2009 № 9-4225</w:t>
      </w:r>
      <w:r>
        <w:rPr>
          <w:sz w:val="28"/>
          <w:szCs w:val="28"/>
        </w:rPr>
        <w:t xml:space="preserve">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pPr>
        <w:pStyle w:val="Normal"/>
        <w:widowControl w:val="false"/>
        <w:ind w:firstLine="709"/>
        <w:jc w:val="both"/>
        <w:rPr>
          <w:rFonts w:ascii="Times New Roman" w:hAnsi="Times New Roman" w:cs="Times New Roman"/>
          <w:sz w:val="28"/>
          <w:szCs w:val="28"/>
        </w:rPr>
      </w:pPr>
      <w:r>
        <w:rPr>
          <w:sz w:val="28"/>
          <w:szCs w:val="28"/>
        </w:rPr>
        <w:t>3.6.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осуществляется в порядке, предусмотренном ст. 17 Закона Красноярского края от 02.11.2000 № 12-961 «О защите прав ребенка».</w:t>
      </w:r>
    </w:p>
    <w:p>
      <w:pPr>
        <w:pStyle w:val="Normal"/>
        <w:ind w:firstLine="709"/>
        <w:jc w:val="both"/>
        <w:rPr>
          <w:rFonts w:ascii="Times New Roman" w:hAnsi="Times New Roman" w:cs="Times New Roman"/>
          <w:sz w:val="28"/>
          <w:szCs w:val="28"/>
        </w:rPr>
      </w:pPr>
      <w:r>
        <w:rPr>
          <w:sz w:val="28"/>
          <w:szCs w:val="28"/>
        </w:rPr>
        <w:t xml:space="preserve">3.7. Приобретение в муниципальную собственность </w:t>
      </w:r>
      <w:r>
        <w:rPr>
          <w:color w:val="000000"/>
          <w:spacing w:val="-4"/>
          <w:sz w:val="28"/>
          <w:szCs w:val="28"/>
        </w:rPr>
        <w:t xml:space="preserve">жилых помещений  </w:t>
      </w:r>
      <w:r>
        <w:rPr>
          <w:sz w:val="28"/>
          <w:szCs w:val="28"/>
        </w:rPr>
        <w:t xml:space="preserve">на территории муниципального образования «город Шарыпово Красноярского края» </w:t>
      </w:r>
      <w:r>
        <w:rPr>
          <w:color w:val="000000"/>
          <w:spacing w:val="-4"/>
          <w:sz w:val="28"/>
          <w:szCs w:val="28"/>
        </w:rPr>
        <w:t xml:space="preserve">для последующего предоставления </w:t>
      </w:r>
      <w:r>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w:t>
      </w:r>
      <w:r>
        <w:rPr>
          <w:color w:val="000000"/>
          <w:spacing w:val="-4"/>
          <w:sz w:val="28"/>
          <w:szCs w:val="28"/>
        </w:rPr>
        <w:t xml:space="preserve">осуществляется в соответствии                      с Федеральным законом от 05.04.2013 г. </w:t>
      </w:r>
      <w:r>
        <w:rPr>
          <w:sz w:val="28"/>
          <w:szCs w:val="28"/>
        </w:rPr>
        <w:t>№ 44-ФЗ «О контрактной системе                         в сфере закупок товаров, работ, услуг для обеспечения государственных и муниципальных нужд.</w:t>
      </w:r>
    </w:p>
    <w:p>
      <w:pPr>
        <w:pStyle w:val="Normal"/>
        <w:ind w:firstLine="709"/>
        <w:jc w:val="both"/>
        <w:rPr>
          <w:rFonts w:ascii="Times New Roman" w:hAnsi="Times New Roman" w:cs="Times New Roman"/>
          <w:sz w:val="28"/>
          <w:szCs w:val="28"/>
        </w:rPr>
      </w:pPr>
      <w:r>
        <w:rPr>
          <w:sz w:val="28"/>
          <w:szCs w:val="28"/>
        </w:rPr>
      </w:r>
    </w:p>
    <w:p>
      <w:pPr>
        <w:pStyle w:val="Normal"/>
        <w:ind w:firstLine="709"/>
        <w:jc w:val="both"/>
        <w:rPr>
          <w:rFonts w:ascii="Times New Roman" w:hAnsi="Times New Roman" w:cs="Times New Roman"/>
          <w:sz w:val="28"/>
          <w:szCs w:val="28"/>
        </w:rPr>
      </w:pPr>
      <w:r>
        <w:rPr>
          <w:sz w:val="28"/>
          <w:szCs w:val="28"/>
        </w:rPr>
      </w:r>
    </w:p>
    <w:p>
      <w:pPr>
        <w:pStyle w:val="Normal"/>
        <w:ind w:firstLine="709"/>
        <w:jc w:val="both"/>
        <w:rPr>
          <w:rFonts w:ascii="Times New Roman" w:hAnsi="Times New Roman" w:cs="Times New Roman"/>
          <w:sz w:val="28"/>
          <w:szCs w:val="28"/>
        </w:rPr>
      </w:pPr>
      <w:r>
        <w:rPr>
          <w:sz w:val="28"/>
          <w:szCs w:val="28"/>
        </w:rPr>
      </w:r>
    </w:p>
    <w:p>
      <w:pPr>
        <w:pStyle w:val="Normal"/>
        <w:ind w:firstLine="709"/>
        <w:jc w:val="both"/>
        <w:rPr>
          <w:rFonts w:ascii="Times New Roman" w:hAnsi="Times New Roman" w:cs="Times New Roman"/>
          <w:sz w:val="28"/>
          <w:szCs w:val="28"/>
        </w:rPr>
      </w:pPr>
      <w:r>
        <w:rPr>
          <w:sz w:val="28"/>
          <w:szCs w:val="28"/>
        </w:rPr>
      </w:r>
    </w:p>
    <w:p>
      <w:pPr>
        <w:pStyle w:val="Normal"/>
        <w:jc w:val="center"/>
        <w:rPr>
          <w:rFonts w:ascii="Times New Roman" w:hAnsi="Times New Roman" w:cs="Times New Roman"/>
          <w:sz w:val="28"/>
          <w:szCs w:val="28"/>
        </w:rPr>
      </w:pPr>
      <w:r>
        <w:rPr>
          <w:b/>
        </w:rPr>
        <w:t xml:space="preserve">4. УПРАВЛЕНИЕ ПОДПРОГРАММОЙ И КОНТРОЛЬ ЗА ИСПОЛНЕНИЕМ ПОДПРОГРАММЫ </w:t>
      </w:r>
    </w:p>
    <w:p>
      <w:pPr>
        <w:pStyle w:val="Normal"/>
        <w:ind w:firstLine="709"/>
        <w:jc w:val="center"/>
        <w:rPr>
          <w:rFonts w:ascii="Times New Roman" w:hAnsi="Times New Roman" w:cs="Times New Roman"/>
          <w:sz w:val="28"/>
          <w:szCs w:val="28"/>
        </w:rPr>
      </w:pPr>
      <w:r>
        <w:rPr>
          <w:b/>
          <w:sz w:val="28"/>
          <w:szCs w:val="28"/>
        </w:rPr>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1. Главным распорядителем бюджетных средств, предусмотренных на реализацию мероприятий подпрограммы, является КУМИ Администрации г.Шарыпово. </w:t>
      </w:r>
    </w:p>
    <w:p>
      <w:pPr>
        <w:pStyle w:val="Normal"/>
        <w:numPr>
          <w:ilvl w:val="0"/>
          <w:numId w:val="0"/>
        </w:numPr>
        <w:autoSpaceDE w:val="false"/>
        <w:ind w:firstLine="540"/>
        <w:jc w:val="both"/>
        <w:outlineLvl w:val="2"/>
        <w:rPr>
          <w:rFonts w:ascii="Times New Roman" w:hAnsi="Times New Roman" w:cs="Times New Roman"/>
          <w:sz w:val="28"/>
          <w:szCs w:val="28"/>
        </w:rPr>
      </w:pPr>
      <w:r>
        <w:rPr>
          <w:sz w:val="28"/>
          <w:szCs w:val="28"/>
        </w:rPr>
        <w:t xml:space="preserve">2. Текущее управление реализацией </w:t>
      </w:r>
      <w:r>
        <w:rPr>
          <w:color w:val="000000"/>
          <w:sz w:val="28"/>
          <w:szCs w:val="28"/>
        </w:rPr>
        <w:t>подпрограммы</w:t>
      </w:r>
      <w:r>
        <w:rPr>
          <w:sz w:val="28"/>
          <w:szCs w:val="28"/>
        </w:rPr>
        <w:t xml:space="preserve"> осуществляется КУМИ Администрации г. Шарыпово.</w:t>
      </w:r>
    </w:p>
    <w:p>
      <w:pPr>
        <w:pStyle w:val="Normal"/>
        <w:autoSpaceDE w:val="false"/>
        <w:ind w:firstLine="540"/>
        <w:jc w:val="both"/>
        <w:rPr>
          <w:rFonts w:ascii="Times New Roman" w:hAnsi="Times New Roman" w:cs="Times New Roman"/>
          <w:sz w:val="28"/>
          <w:szCs w:val="28"/>
        </w:rPr>
      </w:pPr>
      <w:r>
        <w:rPr>
          <w:sz w:val="28"/>
          <w:szCs w:val="28"/>
        </w:rPr>
        <w:t xml:space="preserve">3. КУМИ Администрации г. Шарыпово осуществляет общее руководство и контроль за целевым использованием бюджетных средств, организует систему непрерывного мониторинга </w:t>
      </w:r>
      <w:r>
        <w:rPr>
          <w:color w:val="000000"/>
          <w:sz w:val="28"/>
          <w:szCs w:val="28"/>
        </w:rPr>
        <w:t>подпрограммы,</w:t>
      </w:r>
      <w:r>
        <w:rPr>
          <w:sz w:val="28"/>
          <w:szCs w:val="28"/>
        </w:rPr>
        <w:t xml:space="preserve"> контролирует выполнение </w:t>
      </w:r>
      <w:r>
        <w:rPr>
          <w:color w:val="000000"/>
          <w:sz w:val="28"/>
          <w:szCs w:val="28"/>
        </w:rPr>
        <w:t xml:space="preserve">подпрограммных </w:t>
      </w:r>
      <w:r>
        <w:rPr>
          <w:sz w:val="28"/>
          <w:szCs w:val="28"/>
        </w:rPr>
        <w:t>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pPr>
        <w:pStyle w:val="Normal"/>
        <w:autoSpaceDE w:val="false"/>
        <w:ind w:firstLine="540"/>
        <w:jc w:val="both"/>
        <w:rPr>
          <w:rFonts w:ascii="Times New Roman" w:hAnsi="Times New Roman" w:cs="Times New Roman"/>
          <w:sz w:val="28"/>
          <w:szCs w:val="28"/>
        </w:rPr>
      </w:pPr>
      <w:r>
        <w:rPr>
          <w:sz w:val="28"/>
          <w:szCs w:val="28"/>
        </w:rPr>
        <w:t>4. Комитет по управлению муниципальным имуществом и земельными отношениями Администрации города Шарыпово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pPr>
        <w:sectPr>
          <w:headerReference w:type="default" r:id="rId47"/>
          <w:headerReference w:type="first" r:id="rId48"/>
          <w:type w:val="nextPage"/>
          <w:pgSz w:w="11906" w:h="16838"/>
          <w:pgMar w:left="1418" w:right="1106" w:gutter="0" w:header="709" w:top="993" w:footer="0" w:bottom="902"/>
          <w:pgNumType w:fmt="decimal"/>
          <w:formProt w:val="false"/>
          <w:textDirection w:val="lrTb"/>
          <w:docGrid w:type="default" w:linePitch="360" w:charSpace="0"/>
        </w:sectPr>
        <w:pStyle w:val="ConsPlusNormal1"/>
        <w:jc w:val="center"/>
        <w:rPr>
          <w:rFonts w:ascii="Times New Roman" w:hAnsi="Times New Roman" w:cs="Times New Roman"/>
          <w:sz w:val="28"/>
          <w:szCs w:val="28"/>
        </w:rPr>
      </w:pPr>
      <w:r>
        <w:rPr>
          <w:rFonts w:cs="Times New Roman" w:ascii="Times New Roman" w:hAnsi="Times New Roman"/>
          <w:sz w:val="24"/>
          <w:szCs w:val="24"/>
        </w:rPr>
      </w:r>
    </w:p>
    <w:p>
      <w:pPr>
        <w:sectPr>
          <w:headerReference w:type="default" r:id="rId49"/>
          <w:headerReference w:type="first" r:id="rId50"/>
          <w:type w:val="nextPage"/>
          <w:pgSz w:orient="landscape" w:w="16838" w:h="11906"/>
          <w:pgMar w:left="1134" w:right="902" w:gutter="0" w:header="709" w:top="1106" w:footer="0" w:bottom="1418"/>
          <w:pgNumType w:fmt="decimal"/>
          <w:formProt w:val="false"/>
          <w:textDirection w:val="lrTb"/>
          <w:docGrid w:type="default" w:linePitch="360" w:charSpace="0"/>
        </w:sectPr>
        <w:pStyle w:val="ConsPlusNormal1"/>
        <w:numPr>
          <w:ilvl w:val="0"/>
          <w:numId w:val="0"/>
        </w:numPr>
        <w:rPr>
          <w:rFonts w:ascii="Times New Roman" w:hAnsi="Times New Roman" w:cs="Times New Roman"/>
          <w:sz w:val="28"/>
          <w:szCs w:val="28"/>
        </w:rPr>
      </w:pPr>
      <w:r>
        <w:rPr>
          <w:rFonts w:cs="Times New Roman" w:ascii="Times New Roman" w:hAnsi="Times New Roman"/>
          <w:sz w:val="24"/>
          <w:szCs w:val="24"/>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r>
        <mc:AlternateContent>
          <mc:Choice Requires="wps">
            <w:drawing>
              <wp:anchor behindDoc="0" distT="0" distB="0" distL="114300" distR="0" simplePos="0" locked="0" layoutInCell="0" allowOverlap="1" relativeHeight="4">
                <wp:simplePos x="0" y="0"/>
                <wp:positionH relativeFrom="margin">
                  <wp:align>right</wp:align>
                </wp:positionH>
                <wp:positionV relativeFrom="paragraph">
                  <wp:posOffset>231775</wp:posOffset>
                </wp:positionV>
                <wp:extent cx="4515485" cy="1226820"/>
                <wp:effectExtent l="0" t="0" r="0" b="0"/>
                <wp:wrapSquare wrapText="bothSides"/>
                <wp:docPr id="4" name="Врезка3"/>
                <a:graphic xmlns:a="http://schemas.openxmlformats.org/drawingml/2006/main">
                  <a:graphicData uri="http://schemas.microsoft.com/office/word/2010/wordprocessingShape">
                    <wps:wsp>
                      <wps:cNvSpPr txBox="1"/>
                      <wps:spPr>
                        <a:xfrm>
                          <a:off x="0" y="0"/>
                          <a:ext cx="4515485" cy="1226820"/>
                        </a:xfrm>
                        <a:prstGeom prst="rect"/>
                        <a:solidFill>
                          <a:srgbClr val="FFFFFF">
                            <a:alpha val="0"/>
                          </a:srgbClr>
                        </a:solidFill>
                      </wps:spPr>
                      <wps:txbx>
                        <w:txbxContent>
                          <w:tbl>
                            <w:tblP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муниципальной программы «Обеспечение доступным и комфортным жильем жителей муниципального образования города Шарыпово»</w:t>
                                  </w:r>
                                </w:p>
                              </w:tc>
                            </w:tr>
                          </w:tbl>
                        </w:txbxContent>
                      </wps:txbx>
                      <wps:bodyPr anchor="t" lIns="0" tIns="0" rIns="0" bIns="0">
                        <a:noAutofit/>
                      </wps:bodyPr>
                    </wps:wsp>
                  </a:graphicData>
                </a:graphic>
              </wp:anchor>
            </w:drawing>
          </mc:Choice>
          <mc:Fallback>
            <w:pict>
              <v:rect fillcolor="#FFFFFF" style="position:absolute;rotation:-0;width:355.55pt;height:96.6pt;mso-wrap-distance-left:9pt;mso-wrap-distance-right:0pt;mso-wrap-distance-top:0pt;mso-wrap-distance-bottom:0pt;margin-top:18.25pt;mso-position-vertical-relative:text;margin-left:384.55pt;mso-position-horizontal:right;mso-position-horizontal-relative:margin">
                <v:fill opacity="0f"/>
                <v:textbox inset="0in,0in,0in,0in">
                  <w:txbxContent>
                    <w:tbl>
                      <w:tblPr>
                        <w:tblW w:w="7111" w:type="dxa"/>
                        <w:jc w:val="left"/>
                        <w:tblInd w:w="108" w:type="dxa"/>
                        <w:tblLayout w:type="fixed"/>
                        <w:tblCellMar>
                          <w:top w:w="0" w:type="dxa"/>
                          <w:left w:w="108" w:type="dxa"/>
                          <w:bottom w:w="0" w:type="dxa"/>
                          <w:right w:w="108" w:type="dxa"/>
                        </w:tblCellMar>
                      </w:tblPr>
                      <w:tblGrid>
                        <w:gridCol w:w="7111"/>
                      </w:tblGrid>
                      <w:tr>
                        <w:trPr>
                          <w:trHeight w:val="1651" w:hRule="atLeast"/>
                        </w:trPr>
                        <w:tc>
                          <w:tcPr>
                            <w:tcW w:w="7111" w:type="dxa"/>
                            <w:tcBorders/>
                          </w:tcPr>
                          <w:p>
                            <w:pPr>
                              <w:pStyle w:val="Normal"/>
                              <w:autoSpaceDE w:val="false"/>
                              <w:ind w:left="45" w:hanging="0"/>
                              <w:jc w:val="right"/>
                              <w:rPr/>
                            </w:pPr>
                            <w:r>
                              <w:rPr/>
                              <w:t xml:space="preserve">Приложение № 1 </w:t>
                            </w:r>
                          </w:p>
                          <w:p>
                            <w:pPr>
                              <w:pStyle w:val="ConsPlusNormal1"/>
                              <w:numPr>
                                <w:ilvl w:val="0"/>
                                <w:numId w:val="0"/>
                              </w:numPr>
                              <w:jc w:val="right"/>
                              <w:outlineLvl w:val="1"/>
                              <w:rPr/>
                            </w:pPr>
                            <w:r>
                              <w:rPr>
                                <w:rFonts w:cs="Times New Roman" w:ascii="Times New Roman" w:hAnsi="Times New Roman"/>
                                <w:sz w:val="24"/>
                                <w:szCs w:val="24"/>
                              </w:rPr>
                              <w:t>к подпрограмме № 3 «</w:t>
                            </w:r>
                            <w:r>
                              <w:rPr>
                                <w:rFonts w:cs="Times New Roman" w:ascii="Times New Roman" w:hAnsi="Times New Roman"/>
                                <w:kern w:val="2"/>
                                <w:sz w:val="24"/>
                                <w:szCs w:val="24"/>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rFonts w:cs="Times New Roman" w:ascii="Times New Roman" w:hAnsi="Times New Roman"/>
                                <w:sz w:val="24"/>
                                <w:szCs w:val="24"/>
                              </w:rPr>
                              <w:t>» муниципальной программы «Обеспечение доступным и комфортным жильем жителей муниципального образования города Шарыпово»</w:t>
                            </w:r>
                          </w:p>
                        </w:tc>
                      </w:tr>
                    </w:tbl>
                  </w:txbxContent>
                </v:textbox>
                <w10:wrap type="square"/>
              </v:rect>
            </w:pict>
          </mc:Fallback>
        </mc:AlternateContent>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right="-186" w:hanging="0"/>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и значения показателей результативности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4888" w:type="dxa"/>
        <w:jc w:val="left"/>
        <w:tblInd w:w="0" w:type="dxa"/>
        <w:tblLayout w:type="fixed"/>
        <w:tblCellMar>
          <w:top w:w="0" w:type="dxa"/>
          <w:left w:w="108" w:type="dxa"/>
          <w:bottom w:w="0" w:type="dxa"/>
          <w:right w:w="108" w:type="dxa"/>
        </w:tblCellMar>
      </w:tblPr>
      <w:tblGrid>
        <w:gridCol w:w="1052"/>
        <w:gridCol w:w="5286"/>
        <w:gridCol w:w="777"/>
        <w:gridCol w:w="2332"/>
        <w:gridCol w:w="1360"/>
        <w:gridCol w:w="1360"/>
        <w:gridCol w:w="1360"/>
        <w:gridCol w:w="1361"/>
      </w:tblGrid>
      <w:tr>
        <w:trPr>
          <w:trHeight w:val="351" w:hRule="atLeast"/>
        </w:trPr>
        <w:tc>
          <w:tcPr>
            <w:tcW w:w="105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N п/п</w:t>
            </w:r>
          </w:p>
        </w:tc>
        <w:tc>
          <w:tcPr>
            <w:tcW w:w="528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Цель, показатели результативности</w:t>
            </w:r>
          </w:p>
        </w:tc>
        <w:tc>
          <w:tcPr>
            <w:tcW w:w="77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Ед. изм.</w:t>
            </w:r>
          </w:p>
        </w:tc>
        <w:tc>
          <w:tcPr>
            <w:tcW w:w="233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Источник информации</w:t>
            </w:r>
          </w:p>
        </w:tc>
        <w:tc>
          <w:tcPr>
            <w:tcW w:w="5441"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8"/>
                <w:szCs w:val="28"/>
              </w:rPr>
            </w:pPr>
            <w:r>
              <w:rPr>
                <w:rFonts w:cs="Times New Roman" w:ascii="Times New Roman" w:hAnsi="Times New Roman"/>
                <w:sz w:val="24"/>
                <w:szCs w:val="24"/>
              </w:rPr>
              <w:t>Годы реализации подпрограммы</w:t>
            </w:r>
          </w:p>
        </w:tc>
      </w:tr>
      <w:tr>
        <w:trPr>
          <w:trHeight w:val="339" w:hRule="atLeast"/>
        </w:trPr>
        <w:tc>
          <w:tcPr>
            <w:tcW w:w="105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77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2332"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2023г.</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2024г.</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2025г.</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2026г.</w:t>
            </w:r>
          </w:p>
        </w:tc>
      </w:tr>
      <w:tr>
        <w:trPr>
          <w:trHeight w:val="351"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28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2</w:t>
            </w:r>
          </w:p>
        </w:tc>
        <w:tc>
          <w:tcPr>
            <w:tcW w:w="77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3</w:t>
            </w:r>
          </w:p>
        </w:tc>
        <w:tc>
          <w:tcPr>
            <w:tcW w:w="233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4</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5</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6</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7</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8</w:t>
            </w:r>
          </w:p>
        </w:tc>
      </w:tr>
      <w:tr>
        <w:trPr>
          <w:trHeight w:val="351"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6"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Цель подпрограммы</w:t>
            </w:r>
          </w:p>
        </w:tc>
        <w:tc>
          <w:tcPr>
            <w:tcW w:w="855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Оказание государственной поддержки детям-сиротам и детям, оставшимся без попечения родителей, а также лицам из их числа</w:t>
            </w:r>
          </w:p>
        </w:tc>
      </w:tr>
      <w:tr>
        <w:trPr>
          <w:trHeight w:val="351"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8"/>
                <w:szCs w:val="28"/>
              </w:rPr>
            </w:pPr>
            <w:r>
              <w:rPr>
                <w:rFonts w:cs="Times New Roman" w:ascii="Times New Roman" w:hAnsi="Times New Roman"/>
                <w:sz w:val="28"/>
                <w:szCs w:val="28"/>
              </w:rPr>
            </w:r>
          </w:p>
        </w:tc>
        <w:tc>
          <w:tcPr>
            <w:tcW w:w="5286"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Задача подпрограммы</w:t>
            </w:r>
          </w:p>
        </w:tc>
        <w:tc>
          <w:tcPr>
            <w:tcW w:w="8550"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rPr>
            </w:pPr>
            <w:r>
              <w:rPr>
                <w:rFonts w:cs="Times New Roman" w:ascii="Times New Roman" w:hAnsi="Times New Roman"/>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339" w:hRule="atLeast"/>
        </w:trPr>
        <w:tc>
          <w:tcPr>
            <w:tcW w:w="105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4"/>
                <w:szCs w:val="24"/>
              </w:rPr>
            </w:pPr>
            <w:r>
              <w:rPr>
                <w:rFonts w:cs="Times New Roman" w:ascii="Times New Roman" w:hAnsi="Times New Roman"/>
                <w:sz w:val="24"/>
                <w:szCs w:val="24"/>
              </w:rPr>
              <w:t>1</w:t>
            </w:r>
          </w:p>
        </w:tc>
        <w:tc>
          <w:tcPr>
            <w:tcW w:w="5286" w:type="dxa"/>
            <w:tcBorders>
              <w:top w:val="single" w:sz="4" w:space="0" w:color="000000"/>
              <w:left w:val="single" w:sz="4" w:space="0" w:color="000000"/>
              <w:bottom w:val="single" w:sz="4" w:space="0" w:color="000000"/>
              <w:right w:val="single" w:sz="4" w:space="0" w:color="000000"/>
            </w:tcBorders>
            <w:vAlign w:val="center"/>
          </w:tcPr>
          <w:p>
            <w:pPr>
              <w:pStyle w:val="Normal"/>
              <w:rPr>
                <w:sz w:val="22"/>
                <w:szCs w:val="22"/>
              </w:rPr>
            </w:pPr>
            <w:r>
              <w:rPr>
                <w:sz w:val="22"/>
                <w:szCs w:val="22"/>
              </w:rPr>
              <w:t>количество приобретенных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77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 xml:space="preserve">ед. </w:t>
            </w:r>
          </w:p>
        </w:tc>
        <w:tc>
          <w:tcPr>
            <w:tcW w:w="233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rPr>
            </w:pPr>
            <w:r>
              <w:rPr>
                <w:rFonts w:cs="Times New Roman" w:ascii="Times New Roman" w:hAnsi="Times New Roman"/>
              </w:rPr>
              <w:t>Ведомственная отчетность</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7</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6</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6</w:t>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6</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022" w:type="dxa"/>
        <w:jc w:val="left"/>
        <w:tblInd w:w="0" w:type="dxa"/>
        <w:tblLayout w:type="fixed"/>
        <w:tblCellMar>
          <w:top w:w="0" w:type="dxa"/>
          <w:left w:w="108" w:type="dxa"/>
          <w:bottom w:w="0" w:type="dxa"/>
          <w:right w:w="108" w:type="dxa"/>
        </w:tblCellMar>
      </w:tblPr>
      <w:tblGrid>
        <w:gridCol w:w="9608"/>
        <w:gridCol w:w="5414"/>
      </w:tblGrid>
      <w:tr>
        <w:trPr>
          <w:trHeight w:val="2173" w:hRule="atLeast"/>
        </w:trPr>
        <w:tc>
          <w:tcPr>
            <w:tcW w:w="9608" w:type="dxa"/>
            <w:tcBorders/>
          </w:tcPr>
          <w:p>
            <w:pPr>
              <w:pStyle w:val="ConsPlusNormal1"/>
              <w:snapToGrid w:val="false"/>
              <w:jc w:val="both"/>
              <w:rPr/>
            </w:pPr>
            <w:r>
              <w:rPr/>
            </w:r>
          </w:p>
        </w:tc>
        <w:tc>
          <w:tcPr>
            <w:tcW w:w="5414" w:type="dxa"/>
            <w:tcBorders/>
          </w:tcPr>
          <w:p>
            <w:pPr>
              <w:pStyle w:val="Normal"/>
              <w:autoSpaceDE w:val="false"/>
              <w:jc w:val="right"/>
              <w:rPr/>
            </w:pPr>
            <w:r>
              <w:rPr/>
              <w:t xml:space="preserve">Приложение № 2 </w:t>
            </w:r>
          </w:p>
          <w:p>
            <w:pPr>
              <w:pStyle w:val="Normal"/>
              <w:autoSpaceDE w:val="false"/>
              <w:jc w:val="right"/>
              <w:rPr/>
            </w:pPr>
            <w:r>
              <w:rPr/>
              <w:t>к подпрограмме № 3 «</w:t>
            </w:r>
            <w:r>
              <w:rPr>
                <w:kern w:val="2"/>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r>
              <w:rPr/>
              <w:t>» муниципальной программы «Обеспечение доступным и комфортным жильем жителей муниципального образования города Шарыпово»</w:t>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t>Перечень</w:t>
      </w:r>
    </w:p>
    <w:p>
      <w:pPr>
        <w:pStyle w:val="ConsPlusNormal1"/>
        <w:jc w:val="center"/>
        <w:rPr>
          <w:rFonts w:ascii="Times New Roman" w:hAnsi="Times New Roman" w:cs="Times New Roman"/>
          <w:sz w:val="28"/>
          <w:szCs w:val="28"/>
        </w:rPr>
      </w:pPr>
      <w:r>
        <w:rPr>
          <w:rFonts w:cs="Times New Roman" w:ascii="Times New Roman" w:hAnsi="Times New Roman"/>
          <w:sz w:val="28"/>
          <w:szCs w:val="28"/>
        </w:rPr>
        <w:t>мероприятий подпрограммы</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W w:w="15158" w:type="dxa"/>
        <w:jc w:val="left"/>
        <w:tblInd w:w="0" w:type="dxa"/>
        <w:tblLayout w:type="fixed"/>
        <w:tblCellMar>
          <w:top w:w="102" w:type="dxa"/>
          <w:left w:w="62" w:type="dxa"/>
          <w:bottom w:w="102" w:type="dxa"/>
          <w:right w:w="62" w:type="dxa"/>
        </w:tblCellMar>
      </w:tblPr>
      <w:tblGrid>
        <w:gridCol w:w="567"/>
        <w:gridCol w:w="3039"/>
        <w:gridCol w:w="1865"/>
        <w:gridCol w:w="694"/>
        <w:gridCol w:w="634"/>
        <w:gridCol w:w="1507"/>
        <w:gridCol w:w="700"/>
        <w:gridCol w:w="1000"/>
        <w:gridCol w:w="971"/>
        <w:gridCol w:w="1100"/>
        <w:gridCol w:w="1185"/>
        <w:gridCol w:w="1896"/>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N п/п</w:t>
            </w:r>
          </w:p>
        </w:tc>
        <w:tc>
          <w:tcPr>
            <w:tcW w:w="303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Цели, задачи, мероприятия подпрограммы</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3535"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Код бюджетной классификации</w:t>
            </w:r>
          </w:p>
        </w:tc>
        <w:tc>
          <w:tcPr>
            <w:tcW w:w="4256" w:type="dxa"/>
            <w:gridSpan w:val="4"/>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Расходы по годам реализации программы, тыс. рублей</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ГРБС</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РзПр</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ЦСР</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ВР</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2024г.</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2025г.</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2026г.</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rPr>
              <w:t>итого на 2024-2026 годы</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w:t>
            </w:r>
          </w:p>
        </w:tc>
        <w:tc>
          <w:tcPr>
            <w:tcW w:w="303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w:t>
            </w:r>
          </w:p>
        </w:tc>
        <w:tc>
          <w:tcPr>
            <w:tcW w:w="186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3</w:t>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4</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5</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6</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8</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9</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11</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12</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Цель подпрограммы</w:t>
            </w:r>
          </w:p>
        </w:tc>
        <w:tc>
          <w:tcPr>
            <w:tcW w:w="11552"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Оказание государственной поддержки детям-сиротам и детям, оставшимся без попечения родителей, а также лицам из их числа</w:t>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30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Задача</w:t>
            </w:r>
          </w:p>
        </w:tc>
        <w:tc>
          <w:tcPr>
            <w:tcW w:w="11552" w:type="dxa"/>
            <w:gridSpan w:val="10"/>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Приобретение в муниципальную собственность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trPr>
          <w:trHeight w:val="975"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bookmarkStart w:id="47" w:name="_Hlk125031335"/>
            <w:bookmarkEnd w:id="47"/>
            <w:r>
              <w:rPr>
                <w:rFonts w:cs="Times New Roman" w:ascii="Times New Roman" w:hAnsi="Times New Roman"/>
                <w:sz w:val="20"/>
              </w:rPr>
              <w:t>1.</w:t>
            </w:r>
          </w:p>
        </w:tc>
        <w:tc>
          <w:tcPr>
            <w:tcW w:w="303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 xml:space="preserve">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bookmarkStart w:id="48" w:name="_Hlk131607784"/>
            <w:r>
              <w:rPr>
                <w:rFonts w:cs="Times New Roman" w:ascii="Times New Roman" w:hAnsi="Times New Roman"/>
                <w:sz w:val="20"/>
              </w:rPr>
              <w:t>(в соответствии с Законом края от 24 декабря 2009 года № 9-4225)</w:t>
            </w:r>
            <w:bookmarkEnd w:id="48"/>
            <w:r>
              <w:rPr>
                <w:rFonts w:cs="Times New Roman" w:ascii="Times New Roman" w:hAnsi="Times New Roman"/>
                <w:sz w:val="20"/>
              </w:rPr>
              <w:t xml:space="preserve"> в рамках подпрограммы «Обеспечение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color w:val="000000"/>
                <w:sz w:val="20"/>
              </w:rPr>
            </w:pPr>
            <w:r>
              <w:rPr>
                <w:rFonts w:cs="Times New Roman" w:ascii="Times New Roman" w:hAnsi="Times New Roman"/>
                <w:color w:val="000000"/>
                <w:sz w:val="20"/>
              </w:rPr>
              <w:t>Комитет по управлению муниципальным имуществом и земельными отношениями Администрации города Шарыпово</w:t>
            </w:r>
          </w:p>
          <w:p>
            <w:pPr>
              <w:pStyle w:val="ConsPlusNormal1"/>
              <w:rPr>
                <w:rFonts w:ascii="Times New Roman" w:hAnsi="Times New Roman" w:cs="Times New Roman"/>
                <w:color w:val="000000"/>
                <w:sz w:val="20"/>
              </w:rPr>
            </w:pPr>
            <w:r>
              <w:rPr>
                <w:rFonts w:cs="Times New Roman" w:ascii="Times New Roman" w:hAnsi="Times New Roman"/>
                <w:color w:val="000000"/>
                <w:sz w:val="20"/>
              </w:rPr>
            </w:r>
          </w:p>
          <w:p>
            <w:pPr>
              <w:pStyle w:val="ListParagraph"/>
              <w:spacing w:lineRule="auto" w:line="240"/>
              <w:ind w:left="0" w:hanging="0"/>
              <w:jc w:val="left"/>
              <w:rPr>
                <w:rFonts w:ascii="Times New Roman" w:hAnsi="Times New Roman" w:cs="Times New Roman"/>
                <w:color w:val="000000"/>
                <w:sz w:val="20"/>
              </w:rPr>
            </w:pPr>
            <w:r>
              <w:rPr>
                <w:rFonts w:cs="Times New Roman" w:ascii="Times New Roman" w:hAnsi="Times New Roman"/>
                <w:color w:val="000000"/>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02300</w:t>
            </w:r>
            <w:r>
              <w:rPr>
                <w:color w:val="000000"/>
                <w:sz w:val="20"/>
                <w:szCs w:val="20"/>
                <w:lang w:val="en-US"/>
              </w:rPr>
              <w:t>R0</w:t>
            </w:r>
            <w:r>
              <w:rPr>
                <w:color w:val="000000"/>
                <w:sz w:val="20"/>
                <w:szCs w:val="20"/>
              </w:rPr>
              <w:t>820 (федеральный)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Times New Roman" w:hAnsi="Times New Roman" w:cs="Times New Roman"/>
                <w:color w:val="000000"/>
                <w:sz w:val="20"/>
                <w:szCs w:val="20"/>
              </w:rPr>
            </w:pPr>
            <w:r>
              <w:rPr>
                <w:rFonts w:cs="Times New Roman"/>
                <w:color w:val="000000"/>
                <w:sz w:val="20"/>
                <w:szCs w:val="20"/>
              </w:rPr>
            </w:r>
          </w:p>
          <w:p>
            <w:pPr>
              <w:pStyle w:val="ConsPlusNormal1"/>
              <w:rPr/>
            </w:pPr>
            <w:r>
              <w:rPr>
                <w:rFonts w:cs="Times New Roman" w:ascii="Times New Roman" w:hAnsi="Times New Roman"/>
                <w:color w:val="000000"/>
                <w:sz w:val="20"/>
              </w:rPr>
              <w:t xml:space="preserve">Приобретение в муниципальную собственность 18 жилых помещений, в том числе по годам: </w:t>
            </w:r>
          </w:p>
          <w:p>
            <w:pPr>
              <w:pStyle w:val="ConsPlusNormal1"/>
              <w:rPr>
                <w:rFonts w:ascii="Times New Roman" w:hAnsi="Times New Roman" w:cs="Times New Roman"/>
                <w:color w:val="000000"/>
                <w:sz w:val="20"/>
              </w:rPr>
            </w:pPr>
            <w:r>
              <w:rPr>
                <w:rFonts w:cs="Times New Roman" w:ascii="Times New Roman" w:hAnsi="Times New Roman"/>
                <w:color w:val="000000"/>
                <w:sz w:val="20"/>
              </w:rPr>
              <w:t xml:space="preserve">2024г. – 6 жилых помещений, </w:t>
            </w:r>
          </w:p>
          <w:p>
            <w:pPr>
              <w:pStyle w:val="ConsPlusNormal1"/>
              <w:rPr/>
            </w:pPr>
            <w:r>
              <w:rPr>
                <w:rFonts w:cs="Times New Roman" w:ascii="Times New Roman" w:hAnsi="Times New Roman"/>
                <w:color w:val="000000"/>
                <w:sz w:val="20"/>
              </w:rPr>
              <w:t>2025г. – 6 жилых помещений,</w:t>
            </w:r>
          </w:p>
          <w:p>
            <w:pPr>
              <w:pStyle w:val="ConsPlusNormal1"/>
              <w:rPr>
                <w:rFonts w:ascii="Times New Roman" w:hAnsi="Times New Roman" w:cs="Times New Roman"/>
                <w:sz w:val="20"/>
              </w:rPr>
            </w:pPr>
            <w:r>
              <w:rPr>
                <w:rFonts w:cs="Times New Roman" w:ascii="Times New Roman" w:hAnsi="Times New Roman"/>
                <w:color w:val="000000"/>
                <w:sz w:val="20"/>
              </w:rPr>
              <w:t xml:space="preserve">2026г. – 6 жилых помещений.               </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117</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 0113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0230075870;</w:t>
            </w:r>
          </w:p>
          <w:p>
            <w:pPr>
              <w:pStyle w:val="Normal"/>
              <w:jc w:val="center"/>
              <w:rPr/>
            </w:pPr>
            <w:r>
              <w:rPr>
                <w:color w:val="000000"/>
                <w:sz w:val="20"/>
                <w:szCs w:val="20"/>
              </w:rPr>
              <w:t>02300</w:t>
            </w:r>
            <w:r>
              <w:rPr>
                <w:color w:val="000000"/>
                <w:sz w:val="20"/>
                <w:szCs w:val="20"/>
                <w:lang w:val="en-US"/>
              </w:rPr>
              <w:t>R0</w:t>
            </w:r>
            <w:r>
              <w:rPr>
                <w:color w:val="000000"/>
                <w:sz w:val="20"/>
                <w:szCs w:val="20"/>
              </w:rPr>
              <w:t>820</w:t>
            </w:r>
          </w:p>
          <w:p>
            <w:pPr>
              <w:pStyle w:val="Normal"/>
              <w:jc w:val="center"/>
              <w:rPr>
                <w:color w:val="000000"/>
                <w:sz w:val="20"/>
                <w:szCs w:val="20"/>
              </w:rPr>
            </w:pPr>
            <w:r>
              <w:rPr>
                <w:rFonts w:eastAsia="Times New Roman"/>
                <w:color w:val="000000"/>
                <w:sz w:val="20"/>
                <w:szCs w:val="20"/>
              </w:rPr>
              <w:t xml:space="preserve"> </w:t>
            </w:r>
            <w:r>
              <w:rPr>
                <w:color w:val="000000"/>
                <w:sz w:val="20"/>
                <w:szCs w:val="20"/>
              </w:rPr>
              <w:t>(краевой)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 129; 244; 121</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7 504,4</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22 513,0</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left="0" w:hanging="0"/>
              <w:jc w:val="left"/>
              <w:rPr>
                <w:rFonts w:ascii="Times New Roman" w:hAnsi="Times New Roman" w:cs="Times New Roman"/>
                <w:sz w:val="20"/>
                <w:szCs w:val="20"/>
              </w:rPr>
            </w:pPr>
            <w:r>
              <w:rPr>
                <w:rFonts w:cs="Times New Roman" w:ascii="Times New Roman" w:hAnsi="Times New Roman"/>
                <w:sz w:val="20"/>
                <w:szCs w:val="20"/>
              </w:rPr>
              <w:t>Управление образованием Администрации города Шарыпово</w:t>
            </w:r>
          </w:p>
        </w:tc>
        <w:tc>
          <w:tcPr>
            <w:tcW w:w="69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013</w:t>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sz w:val="20"/>
                <w:szCs w:val="20"/>
              </w:rPr>
              <w:t>02300</w:t>
            </w:r>
            <w:r>
              <w:rPr>
                <w:color w:val="000000"/>
                <w:sz w:val="20"/>
                <w:szCs w:val="20"/>
                <w:lang w:val="en-US"/>
              </w:rPr>
              <w:t>R0</w:t>
            </w:r>
            <w:r>
              <w:rPr>
                <w:color w:val="000000"/>
                <w:sz w:val="20"/>
                <w:szCs w:val="20"/>
              </w:rPr>
              <w:t>820 (федеральный)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865"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1003; 0113</w:t>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0230075870;</w:t>
            </w:r>
          </w:p>
          <w:p>
            <w:pPr>
              <w:pStyle w:val="Normal"/>
              <w:jc w:val="center"/>
              <w:rPr/>
            </w:pPr>
            <w:r>
              <w:rPr>
                <w:color w:val="000000"/>
                <w:sz w:val="20"/>
                <w:szCs w:val="20"/>
              </w:rPr>
              <w:t>02300</w:t>
            </w:r>
            <w:r>
              <w:rPr>
                <w:color w:val="000000"/>
                <w:sz w:val="20"/>
                <w:szCs w:val="20"/>
                <w:lang w:val="en-US"/>
              </w:rPr>
              <w:t>R0</w:t>
            </w:r>
            <w:r>
              <w:rPr>
                <w:color w:val="000000"/>
                <w:sz w:val="20"/>
                <w:szCs w:val="20"/>
              </w:rPr>
              <w:t>820</w:t>
            </w:r>
          </w:p>
          <w:p>
            <w:pPr>
              <w:pStyle w:val="Normal"/>
              <w:jc w:val="center"/>
              <w:rPr>
                <w:color w:val="000000"/>
                <w:sz w:val="20"/>
                <w:szCs w:val="20"/>
              </w:rPr>
            </w:pPr>
            <w:r>
              <w:rPr>
                <w:rFonts w:eastAsia="Times New Roman"/>
                <w:color w:val="000000"/>
                <w:sz w:val="20"/>
                <w:szCs w:val="20"/>
              </w:rPr>
              <w:t xml:space="preserve"> </w:t>
            </w:r>
            <w:r>
              <w:rPr>
                <w:color w:val="000000"/>
                <w:sz w:val="20"/>
                <w:szCs w:val="20"/>
              </w:rPr>
              <w:t>(краевой)</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sz w:val="20"/>
                <w:szCs w:val="20"/>
              </w:rPr>
            </w:pPr>
            <w:r>
              <w:rPr>
                <w:color w:val="000000"/>
                <w:sz w:val="20"/>
                <w:szCs w:val="20"/>
              </w:rPr>
              <w:t>412; 129; 244; 121</w:t>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0,00</w:t>
            </w:r>
          </w:p>
        </w:tc>
        <w:tc>
          <w:tcPr>
            <w:tcW w:w="1896" w:type="dxa"/>
            <w:vMerge w:val="continue"/>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r>
        <w:trPr>
          <w:trHeight w:val="3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30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rPr>
            </w:pPr>
            <w:r>
              <w:rPr>
                <w:rFonts w:cs="Times New Roman" w:ascii="Times New Roman" w:hAnsi="Times New Roman"/>
                <w:sz w:val="20"/>
              </w:rPr>
              <w:t>Итого по подпрограмме</w:t>
            </w:r>
          </w:p>
        </w:tc>
        <w:tc>
          <w:tcPr>
            <w:tcW w:w="186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9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634"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507"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c>
          <w:tcPr>
            <w:tcW w:w="10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7 504,4</w:t>
            </w:r>
          </w:p>
        </w:tc>
        <w:tc>
          <w:tcPr>
            <w:tcW w:w="971"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10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18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22 513,0</w:t>
            </w:r>
          </w:p>
        </w:tc>
        <w:tc>
          <w:tcPr>
            <w:tcW w:w="189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rPr>
            </w:pPr>
            <w:r>
              <w:rPr>
                <w:rFonts w:cs="Times New Roman" w:ascii="Times New Roman" w:hAnsi="Times New Roman"/>
                <w:sz w:val="20"/>
              </w:rPr>
            </w:r>
          </w:p>
        </w:tc>
      </w:tr>
    </w:tbl>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sz w:val="28"/>
          <w:szCs w:val="28"/>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r>
    </w:p>
    <w:tbl>
      <w:tblPr>
        <w:tblW w:w="15067" w:type="dxa"/>
        <w:jc w:val="left"/>
        <w:tblInd w:w="0" w:type="dxa"/>
        <w:tblLayout w:type="fixed"/>
        <w:tblCellMar>
          <w:top w:w="0" w:type="dxa"/>
          <w:left w:w="108" w:type="dxa"/>
          <w:bottom w:w="0" w:type="dxa"/>
          <w:right w:w="108" w:type="dxa"/>
        </w:tblCellMar>
      </w:tblPr>
      <w:tblGrid>
        <w:gridCol w:w="9408"/>
        <w:gridCol w:w="5659"/>
      </w:tblGrid>
      <w:tr>
        <w:trPr>
          <w:trHeight w:val="2249" w:hRule="atLeast"/>
        </w:trPr>
        <w:tc>
          <w:tcPr>
            <w:tcW w:w="9408" w:type="dxa"/>
            <w:tcBorders/>
          </w:tcPr>
          <w:p>
            <w:pPr>
              <w:pStyle w:val="ConsPlusNormal1"/>
              <w:snapToGrid w:val="false"/>
              <w:jc w:val="both"/>
              <w:rPr>
                <w:rFonts w:cs="Arial"/>
                <w:sz w:val="20"/>
                <w:szCs w:val="20"/>
              </w:rPr>
            </w:pPr>
            <w:r>
              <w:rPr>
                <w:rFonts w:cs="Arial"/>
                <w:sz w:val="20"/>
                <w:szCs w:val="20"/>
              </w:rPr>
            </w:r>
          </w:p>
        </w:tc>
        <w:tc>
          <w:tcPr>
            <w:tcW w:w="5659" w:type="dxa"/>
            <w:tcBorders/>
          </w:tcPr>
          <w:p>
            <w:pPr>
              <w:pStyle w:val="ConsPlusNormal1"/>
              <w:numPr>
                <w:ilvl w:val="0"/>
                <w:numId w:val="0"/>
              </w:numPr>
              <w:jc w:val="right"/>
              <w:outlineLvl w:val="1"/>
              <w:rPr>
                <w:rFonts w:ascii="Times New Roman" w:hAnsi="Times New Roman" w:cs="Times New Roman"/>
                <w:sz w:val="20"/>
                <w:szCs w:val="20"/>
              </w:rPr>
            </w:pPr>
            <w:r>
              <w:rPr>
                <w:rFonts w:cs="Times New Roman" w:ascii="Times New Roman" w:hAnsi="Times New Roman"/>
                <w:sz w:val="20"/>
                <w:szCs w:val="20"/>
              </w:rPr>
              <w:t>Приложение № 4</w:t>
            </w:r>
          </w:p>
          <w:p>
            <w:pPr>
              <w:pStyle w:val="Normal"/>
              <w:tabs>
                <w:tab w:val="clear" w:pos="708"/>
                <w:tab w:val="left" w:pos="7020" w:leader="none"/>
              </w:tabs>
              <w:autoSpaceDE w:val="false"/>
              <w:jc w:val="right"/>
              <w:rPr/>
            </w:pPr>
            <w:r>
              <w:rPr>
                <w:sz w:val="20"/>
                <w:szCs w:val="20"/>
              </w:rPr>
              <w:t xml:space="preserve">к муниципальной программе города Шарыпово «Обеспечение доступным и комфортным жильем жителей муниципального образования города Шарыпово», утвержденной постановлением Администрации города Шарыпово </w:t>
            </w:r>
          </w:p>
          <w:p>
            <w:pPr>
              <w:pStyle w:val="Normal"/>
              <w:tabs>
                <w:tab w:val="clear" w:pos="708"/>
                <w:tab w:val="left" w:pos="7020" w:leader="none"/>
              </w:tabs>
              <w:autoSpaceDE w:val="false"/>
              <w:jc w:val="right"/>
              <w:rPr>
                <w:sz w:val="20"/>
                <w:szCs w:val="20"/>
              </w:rPr>
            </w:pPr>
            <w:r>
              <w:rPr>
                <w:sz w:val="20"/>
                <w:szCs w:val="20"/>
              </w:rPr>
              <w:t>от 13.10.2017 № 205</w:t>
            </w:r>
          </w:p>
          <w:p>
            <w:pPr>
              <w:pStyle w:val="Normal"/>
              <w:widowControl w:val="false"/>
              <w:numPr>
                <w:ilvl w:val="0"/>
                <w:numId w:val="0"/>
              </w:numPr>
              <w:tabs>
                <w:tab w:val="clear" w:pos="708"/>
                <w:tab w:val="left" w:pos="7020" w:leader="none"/>
              </w:tabs>
              <w:autoSpaceDE w:val="false"/>
              <w:outlineLvl w:val="1"/>
              <w:rPr>
                <w:sz w:val="20"/>
                <w:szCs w:val="20"/>
              </w:rPr>
            </w:pPr>
            <w:r>
              <w:rPr>
                <w:sz w:val="20"/>
                <w:szCs w:val="20"/>
              </w:rPr>
            </w:r>
          </w:p>
          <w:p>
            <w:pPr>
              <w:pStyle w:val="Normal"/>
              <w:autoSpaceDE w:val="false"/>
              <w:rPr>
                <w:sz w:val="20"/>
                <w:szCs w:val="20"/>
              </w:rPr>
            </w:pPr>
            <w:r>
              <w:rPr>
                <w:sz w:val="20"/>
                <w:szCs w:val="20"/>
              </w:rPr>
            </w:r>
          </w:p>
        </w:tc>
      </w:tr>
    </w:tbl>
    <w:p>
      <w:pPr>
        <w:pStyle w:val="Normal"/>
        <w:autoSpaceDE w:val="false"/>
        <w:jc w:val="center"/>
        <w:rPr>
          <w:rFonts w:ascii="Times New Roman" w:hAnsi="Times New Roman" w:cs="Times New Roman"/>
          <w:sz w:val="28"/>
          <w:szCs w:val="28"/>
        </w:rPr>
      </w:pPr>
      <w:r>
        <w:rPr/>
        <w:t>Информация</w:t>
      </w:r>
    </w:p>
    <w:p>
      <w:pPr>
        <w:pStyle w:val="Normal"/>
        <w:autoSpaceDE w:val="false"/>
        <w:jc w:val="center"/>
        <w:rPr>
          <w:rFonts w:ascii="Times New Roman" w:hAnsi="Times New Roman" w:cs="Times New Roman"/>
          <w:sz w:val="28"/>
          <w:szCs w:val="28"/>
        </w:rPr>
      </w:pPr>
      <w:r>
        <w:rPr/>
        <w:t xml:space="preserve">о ресурсном обеспечении муниципальной программы муниципального образования города Шарыпово </w:t>
      </w:r>
    </w:p>
    <w:p>
      <w:pPr>
        <w:pStyle w:val="Normal"/>
        <w:autoSpaceDE w:val="false"/>
        <w:jc w:val="center"/>
        <w:rPr>
          <w:rFonts w:ascii="Times New Roman" w:hAnsi="Times New Roman" w:cs="Times New Roman"/>
          <w:sz w:val="28"/>
          <w:szCs w:val="28"/>
        </w:rPr>
      </w:pPr>
      <w:r>
        <w:rPr/>
        <w:t>за счет средств бюджета города Шарыпово, в том числе средств, поступивших из бюджетов других уровней</w:t>
      </w:r>
    </w:p>
    <w:p>
      <w:pPr>
        <w:pStyle w:val="Normal"/>
        <w:autoSpaceDE w:val="false"/>
        <w:jc w:val="center"/>
        <w:rPr>
          <w:rFonts w:ascii="Times New Roman" w:hAnsi="Times New Roman" w:cs="Times New Roman"/>
          <w:sz w:val="28"/>
          <w:szCs w:val="28"/>
        </w:rPr>
      </w:pPr>
      <w:r>
        <w:rPr/>
        <w:t>бюджетной системы и бюджетов государственных внебюджетных фондов</w:t>
      </w:r>
    </w:p>
    <w:p>
      <w:pPr>
        <w:pStyle w:val="Normal"/>
        <w:autoSpaceDE w:val="false"/>
        <w:jc w:val="right"/>
        <w:rPr>
          <w:rFonts w:ascii="Times New Roman" w:hAnsi="Times New Roman" w:cs="Times New Roman"/>
          <w:sz w:val="28"/>
          <w:szCs w:val="28"/>
        </w:rPr>
      </w:pPr>
      <w:r>
        <w:rPr/>
        <w:t>(тыс. рублей)</w:t>
      </w:r>
    </w:p>
    <w:tbl>
      <w:tblPr>
        <w:tblW w:w="14922" w:type="dxa"/>
        <w:jc w:val="left"/>
        <w:tblInd w:w="0" w:type="dxa"/>
        <w:tblLayout w:type="fixed"/>
        <w:tblCellMar>
          <w:top w:w="0" w:type="dxa"/>
          <w:left w:w="108" w:type="dxa"/>
          <w:bottom w:w="0" w:type="dxa"/>
          <w:right w:w="108" w:type="dxa"/>
        </w:tblCellMar>
      </w:tblPr>
      <w:tblGrid>
        <w:gridCol w:w="528"/>
        <w:gridCol w:w="1719"/>
        <w:gridCol w:w="1964"/>
        <w:gridCol w:w="2799"/>
        <w:gridCol w:w="818"/>
        <w:gridCol w:w="703"/>
        <w:gridCol w:w="704"/>
        <w:gridCol w:w="691"/>
        <w:gridCol w:w="1212"/>
        <w:gridCol w:w="1190"/>
        <w:gridCol w:w="20"/>
        <w:gridCol w:w="1287"/>
        <w:gridCol w:w="1287"/>
      </w:tblGrid>
      <w:tr>
        <w:trPr>
          <w:trHeight w:val="848" w:hRule="atLeast"/>
        </w:trPr>
        <w:tc>
          <w:tcPr>
            <w:tcW w:w="5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N п/п</w:t>
            </w:r>
          </w:p>
        </w:tc>
        <w:tc>
          <w:tcPr>
            <w:tcW w:w="17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Статус (муниципальная программа, подпрограмма)</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Наименование муниципальной программы, подпрограммы</w:t>
            </w:r>
          </w:p>
        </w:tc>
        <w:tc>
          <w:tcPr>
            <w:tcW w:w="279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Наименование главного распорядителя бюджетных средств (далее - ГРБС)</w:t>
            </w:r>
          </w:p>
        </w:tc>
        <w:tc>
          <w:tcPr>
            <w:tcW w:w="2916" w:type="dxa"/>
            <w:gridSpan w:val="4"/>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Код бюджетной классификации</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2024 год</w:t>
            </w:r>
          </w:p>
        </w:tc>
        <w:tc>
          <w:tcPr>
            <w:tcW w:w="1210"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2025 год</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2026 год</w:t>
            </w:r>
          </w:p>
        </w:tc>
        <w:tc>
          <w:tcPr>
            <w:tcW w:w="12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pPr>
            <w:r>
              <w:rPr>
                <w:sz w:val="20"/>
                <w:szCs w:val="20"/>
              </w:rPr>
              <w:t>Итого на 2024-2026г.г.</w:t>
            </w:r>
          </w:p>
        </w:tc>
      </w:tr>
      <w:tr>
        <w:trPr>
          <w:trHeight w:val="146" w:hRule="atLeast"/>
        </w:trPr>
        <w:tc>
          <w:tcPr>
            <w:tcW w:w="5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9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27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ГРБС</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РзПр</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ЦСР</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ВР</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план</w:t>
            </w:r>
          </w:p>
        </w:tc>
        <w:tc>
          <w:tcPr>
            <w:tcW w:w="12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2</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3</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4</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5</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6</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7</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8</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9</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11</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16"/>
                <w:szCs w:val="16"/>
              </w:rPr>
            </w:pPr>
            <w:r>
              <w:rPr>
                <w:sz w:val="16"/>
                <w:szCs w:val="16"/>
              </w:rPr>
              <w:t>12</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hanging="0"/>
              <w:jc w:val="center"/>
              <w:rPr>
                <w:sz w:val="20"/>
                <w:szCs w:val="20"/>
              </w:rPr>
            </w:pPr>
            <w:r>
              <w:rPr>
                <w:sz w:val="20"/>
                <w:szCs w:val="20"/>
              </w:rPr>
              <w:t>1</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Муниципальная программа города Шарыпово</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hanging="0"/>
              <w:rPr>
                <w:sz w:val="20"/>
                <w:szCs w:val="20"/>
              </w:rPr>
            </w:pPr>
            <w:r>
              <w:rPr>
                <w:sz w:val="20"/>
                <w:szCs w:val="20"/>
              </w:rPr>
              <w:t xml:space="preserve">Обеспечение доступным и комфортным жильем жителей муниципального образования города Шарыпово </w:t>
            </w:r>
          </w:p>
          <w:p>
            <w:pPr>
              <w:pStyle w:val="Normal"/>
              <w:autoSpaceDE w:val="false"/>
              <w:ind w:right="-108" w:hanging="0"/>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47" w:hanging="0"/>
              <w:rPr>
                <w:sz w:val="20"/>
                <w:szCs w:val="20"/>
              </w:rPr>
            </w:pPr>
            <w:r>
              <w:rPr>
                <w:sz w:val="20"/>
                <w:szCs w:val="20"/>
              </w:rPr>
              <w:t>всего расходные обязательства по муниципальной программе</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8 808,0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8 841,9</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8 841,9</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26 491,8</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color w:val="000000"/>
                <w:sz w:val="20"/>
                <w:szCs w:val="20"/>
              </w:rPr>
            </w:pPr>
            <w:r>
              <w:rPr>
                <w:color w:val="000000"/>
                <w:sz w:val="20"/>
                <w:szCs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8 808,0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8 841,9</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8 841,9</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26 491,8</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2</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1</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 xml:space="preserve">Переселение граждан из аварийного жилищного фонда муниципального образования город Шарыпово </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hanging="0"/>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center"/>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3</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2</w:t>
            </w:r>
          </w:p>
          <w:p>
            <w:pPr>
              <w:pStyle w:val="Normal"/>
              <w:autoSpaceDE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жильем молодых семей в городе Шарыпово</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hanging="0"/>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1 303,6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1 337,6</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1 337,6</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3 978,8</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color w:val="000000"/>
                <w:sz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1 303,6</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1 337,6</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1 337,6</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3 978,8</w:t>
            </w:r>
          </w:p>
        </w:tc>
      </w:tr>
      <w:tr>
        <w:trPr>
          <w:trHeight w:val="146"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right"/>
              <w:rPr>
                <w:sz w:val="20"/>
                <w:szCs w:val="20"/>
              </w:rPr>
            </w:pPr>
            <w:r>
              <w:rPr>
                <w:sz w:val="20"/>
                <w:szCs w:val="20"/>
              </w:rPr>
              <w:t>4</w:t>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3</w:t>
            </w:r>
          </w:p>
          <w:p>
            <w:pPr>
              <w:pStyle w:val="Normal"/>
              <w:autoSpaceDE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21" w:hanging="0"/>
              <w:rPr>
                <w:sz w:val="20"/>
                <w:szCs w:val="20"/>
              </w:rPr>
            </w:pPr>
            <w:r>
              <w:rPr>
                <w:sz w:val="20"/>
                <w:szCs w:val="20"/>
              </w:rPr>
              <w:t xml:space="preserve">всего расходные обязательства по подпрограмме муниципальной программы </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22 513,0</w:t>
            </w:r>
          </w:p>
        </w:tc>
      </w:tr>
      <w:tr>
        <w:trPr>
          <w:trHeight w:val="229"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rFonts w:ascii="Times New Roman" w:hAnsi="Times New Roman" w:cs="Times New Roman"/>
                <w:sz w:val="20"/>
                <w:szCs w:val="20"/>
              </w:rPr>
            </w:pPr>
            <w:r>
              <w:rPr>
                <w:rFonts w:cs="Times New Roman"/>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в том числе по ГРБС:</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r>
      <w:tr>
        <w:trPr>
          <w:trHeight w:val="1159" w:hRule="atLeast"/>
        </w:trPr>
        <w:tc>
          <w:tcPr>
            <w:tcW w:w="52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jc w:val="right"/>
              <w:rPr>
                <w:sz w:val="20"/>
                <w:szCs w:val="20"/>
              </w:rPr>
            </w:pPr>
            <w:r>
              <w:rPr>
                <w:sz w:val="20"/>
                <w:szCs w:val="20"/>
              </w:rPr>
            </w:r>
          </w:p>
        </w:tc>
        <w:tc>
          <w:tcPr>
            <w:tcW w:w="1719"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tc>
        <w:tc>
          <w:tcPr>
            <w:tcW w:w="2799" w:type="dxa"/>
            <w:tcBorders>
              <w:top w:val="single" w:sz="4" w:space="0" w:color="000000"/>
              <w:left w:val="single" w:sz="4" w:space="0" w:color="000000"/>
              <w:bottom w:val="single" w:sz="4" w:space="0" w:color="000000"/>
              <w:right w:val="single" w:sz="4" w:space="0" w:color="000000"/>
            </w:tcBorders>
            <w:vAlign w:val="center"/>
          </w:tcPr>
          <w:p>
            <w:pPr>
              <w:pStyle w:val="ListParagraph"/>
              <w:spacing w:lineRule="auto" w:line="240"/>
              <w:ind w:left="0" w:hanging="0"/>
              <w:jc w:val="left"/>
              <w:rPr>
                <w:rFonts w:ascii="Times New Roman" w:hAnsi="Times New Roman" w:cs="Times New Roman"/>
                <w:sz w:val="20"/>
                <w:szCs w:val="20"/>
              </w:rPr>
            </w:pPr>
            <w:r>
              <w:rPr>
                <w:rFonts w:cs="Times New Roman" w:ascii="Times New Roman" w:hAnsi="Times New Roman"/>
                <w:color w:val="000000"/>
                <w:sz w:val="20"/>
                <w:szCs w:val="20"/>
              </w:rPr>
              <w:t>Комитет по управлению муниципальным имуществом и земельными отношениями Администрации города Шарыпово</w:t>
            </w:r>
          </w:p>
        </w:tc>
        <w:tc>
          <w:tcPr>
            <w:tcW w:w="818"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117</w:t>
            </w:r>
          </w:p>
        </w:tc>
        <w:tc>
          <w:tcPr>
            <w:tcW w:w="703"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704"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691"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Х</w:t>
            </w:r>
          </w:p>
        </w:tc>
        <w:tc>
          <w:tcPr>
            <w:tcW w:w="121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7 504,4</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7 504,3</w:t>
            </w:r>
          </w:p>
        </w:tc>
        <w:tc>
          <w:tcPr>
            <w:tcW w:w="128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rPr>
            </w:pPr>
            <w:r>
              <w:rPr>
                <w:rFonts w:cs="Times New Roman" w:ascii="Times New Roman" w:hAnsi="Times New Roman"/>
                <w:sz w:val="20"/>
              </w:rPr>
              <w:t>22 513,0</w:t>
            </w:r>
          </w:p>
        </w:tc>
      </w:tr>
    </w:tbl>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jc w:val="right"/>
        <w:rPr>
          <w:rFonts w:ascii="Times New Roman" w:hAnsi="Times New Roman" w:cs="Times New Roman"/>
          <w:sz w:val="28"/>
          <w:szCs w:val="28"/>
        </w:rPr>
      </w:pPr>
      <w:r>
        <w:rPr>
          <w:rFonts w:cs="Times New Roman" w:ascii="Times New Roman" w:hAnsi="Times New Roman"/>
        </w:rPr>
      </w:r>
    </w:p>
    <w:p>
      <w:pPr>
        <w:pStyle w:val="ConsPlusNormal1"/>
        <w:numPr>
          <w:ilvl w:val="0"/>
          <w:numId w:val="0"/>
        </w:numPr>
        <w:jc w:val="right"/>
        <w:outlineLvl w:val="1"/>
        <w:rPr>
          <w:rFonts w:ascii="Times New Roman" w:hAnsi="Times New Roman" w:cs="Times New Roman"/>
          <w:sz w:val="28"/>
          <w:szCs w:val="28"/>
        </w:rPr>
      </w:pPr>
      <w:r>
        <w:rPr>
          <w:rFonts w:cs="Times New Roman" w:ascii="Times New Roman" w:hAnsi="Times New Roman"/>
          <w:sz w:val="20"/>
          <w:szCs w:val="20"/>
        </w:rPr>
        <w:t>Приложение № 5</w:t>
      </w:r>
    </w:p>
    <w:p>
      <w:pPr>
        <w:pStyle w:val="Normal"/>
        <w:tabs>
          <w:tab w:val="clear" w:pos="708"/>
          <w:tab w:val="left" w:pos="7020" w:leader="none"/>
        </w:tabs>
        <w:autoSpaceDE w:val="false"/>
        <w:jc w:val="right"/>
        <w:rPr>
          <w:rFonts w:ascii="Times New Roman" w:hAnsi="Times New Roman" w:cs="Times New Roman"/>
          <w:sz w:val="28"/>
          <w:szCs w:val="28"/>
        </w:rPr>
      </w:pPr>
      <w:r>
        <w:rPr>
          <w:sz w:val="20"/>
          <w:szCs w:val="20"/>
        </w:rPr>
        <w:t xml:space="preserve">к муниципальной программе города Шарыпово </w:t>
      </w:r>
    </w:p>
    <w:p>
      <w:pPr>
        <w:pStyle w:val="Normal"/>
        <w:tabs>
          <w:tab w:val="clear" w:pos="708"/>
          <w:tab w:val="left" w:pos="7020" w:leader="none"/>
        </w:tabs>
        <w:autoSpaceDE w:val="false"/>
        <w:jc w:val="right"/>
        <w:rPr>
          <w:rFonts w:ascii="Times New Roman" w:hAnsi="Times New Roman" w:cs="Times New Roman"/>
          <w:sz w:val="28"/>
          <w:szCs w:val="28"/>
        </w:rPr>
      </w:pPr>
      <w:r>
        <w:rPr>
          <w:rFonts w:eastAsia="Times New Roman"/>
          <w:sz w:val="20"/>
          <w:szCs w:val="20"/>
        </w:rPr>
        <w:t xml:space="preserve"> </w:t>
      </w:r>
      <w:r>
        <w:rPr>
          <w:sz w:val="20"/>
          <w:szCs w:val="20"/>
        </w:rPr>
        <w:t xml:space="preserve">«Обеспечение доступным и комфортным </w:t>
      </w:r>
    </w:p>
    <w:p>
      <w:pPr>
        <w:pStyle w:val="Normal"/>
        <w:tabs>
          <w:tab w:val="clear" w:pos="708"/>
          <w:tab w:val="left" w:pos="7020" w:leader="none"/>
        </w:tabs>
        <w:autoSpaceDE w:val="false"/>
        <w:jc w:val="right"/>
        <w:rPr>
          <w:rFonts w:ascii="Times New Roman" w:hAnsi="Times New Roman" w:cs="Times New Roman"/>
          <w:sz w:val="28"/>
          <w:szCs w:val="28"/>
        </w:rPr>
      </w:pPr>
      <w:r>
        <w:rPr>
          <w:sz w:val="20"/>
          <w:szCs w:val="20"/>
        </w:rPr>
        <w:t>жильем жителей муниципального образования города</w:t>
      </w:r>
    </w:p>
    <w:p>
      <w:pPr>
        <w:pStyle w:val="Normal"/>
        <w:tabs>
          <w:tab w:val="clear" w:pos="708"/>
          <w:tab w:val="left" w:pos="7020" w:leader="none"/>
        </w:tabs>
        <w:autoSpaceDE w:val="false"/>
        <w:jc w:val="right"/>
        <w:rPr>
          <w:rFonts w:ascii="Times New Roman" w:hAnsi="Times New Roman" w:cs="Times New Roman"/>
          <w:sz w:val="28"/>
          <w:szCs w:val="28"/>
        </w:rPr>
      </w:pPr>
      <w:r>
        <w:rPr>
          <w:rFonts w:eastAsia="Times New Roman"/>
          <w:sz w:val="20"/>
          <w:szCs w:val="20"/>
        </w:rPr>
        <w:t xml:space="preserve"> </w:t>
      </w:r>
      <w:r>
        <w:rPr>
          <w:sz w:val="20"/>
          <w:szCs w:val="20"/>
        </w:rPr>
        <w:t xml:space="preserve">Шарыпово», утвержденной постановлением Администрации </w:t>
      </w:r>
    </w:p>
    <w:p>
      <w:pPr>
        <w:pStyle w:val="Normal"/>
        <w:tabs>
          <w:tab w:val="clear" w:pos="708"/>
          <w:tab w:val="left" w:pos="7020" w:leader="none"/>
        </w:tabs>
        <w:autoSpaceDE w:val="false"/>
        <w:jc w:val="right"/>
        <w:rPr>
          <w:rFonts w:ascii="Times New Roman" w:hAnsi="Times New Roman" w:cs="Times New Roman"/>
          <w:sz w:val="28"/>
          <w:szCs w:val="28"/>
        </w:rPr>
      </w:pPr>
      <w:r>
        <w:rPr>
          <w:sz w:val="20"/>
          <w:szCs w:val="20"/>
        </w:rPr>
        <w:t>города Шарыпово от 13.10.2017 № 205</w:t>
      </w:r>
    </w:p>
    <w:p>
      <w:pPr>
        <w:pStyle w:val="ConsPlusNormal1"/>
        <w:jc w:val="right"/>
        <w:rPr>
          <w:rFonts w:ascii="Times New Roman" w:hAnsi="Times New Roman" w:cs="Times New Roman"/>
          <w:sz w:val="28"/>
          <w:szCs w:val="28"/>
        </w:rPr>
      </w:pPr>
      <w:r>
        <w:rPr>
          <w:rFonts w:cs="Times New Roman" w:ascii="Times New Roman" w:hAnsi="Times New Roman"/>
          <w:sz w:val="20"/>
          <w:szCs w:val="20"/>
        </w:rPr>
      </w:r>
    </w:p>
    <w:p>
      <w:pPr>
        <w:pStyle w:val="ConsPlusNormal1"/>
        <w:jc w:val="both"/>
        <w:rPr>
          <w:rFonts w:ascii="Times New Roman" w:hAnsi="Times New Roman" w:cs="Times New Roman"/>
          <w:sz w:val="28"/>
          <w:szCs w:val="28"/>
        </w:rPr>
      </w:pPr>
      <w:r>
        <w:rPr>
          <w:rFonts w:cs="Times New Roman" w:ascii="Times New Roman" w:hAnsi="Times New Roman"/>
        </w:rPr>
      </w:r>
    </w:p>
    <w:p>
      <w:pPr>
        <w:pStyle w:val="ConsPlusNormal1"/>
        <w:jc w:val="center"/>
        <w:rPr>
          <w:rFonts w:ascii="Times New Roman" w:hAnsi="Times New Roman" w:cs="Times New Roman"/>
          <w:sz w:val="28"/>
          <w:szCs w:val="28"/>
        </w:rPr>
      </w:pPr>
      <w:r>
        <w:rPr>
          <w:rFonts w:cs="Times New Roman" w:ascii="Times New Roman" w:hAnsi="Times New Roman"/>
          <w:sz w:val="24"/>
          <w:szCs w:val="24"/>
        </w:rPr>
        <w:t>Информация</w:t>
      </w:r>
    </w:p>
    <w:p>
      <w:pPr>
        <w:pStyle w:val="ConsPlusNormal1"/>
        <w:jc w:val="center"/>
        <w:rPr>
          <w:rFonts w:ascii="Times New Roman" w:hAnsi="Times New Roman" w:cs="Times New Roman"/>
          <w:sz w:val="28"/>
          <w:szCs w:val="28"/>
        </w:rPr>
      </w:pPr>
      <w:r>
        <w:rPr>
          <w:rFonts w:cs="Times New Roman" w:ascii="Times New Roman" w:hAnsi="Times New Roman"/>
          <w:sz w:val="24"/>
          <w:szCs w:val="24"/>
        </w:rPr>
        <w:t>об источниках финансирования подпрограмм, отдельных мероприятий муниципальной программы муниципального образования города Шарыпово (средства бюджета города Шарыпово, в том числе средства, поступившие из бюджетов других уровней бюджетной системы, бюджетов государственных внебюджетных фондов)</w:t>
      </w:r>
    </w:p>
    <w:p>
      <w:pPr>
        <w:pStyle w:val="ConsPlusNormal1"/>
        <w:jc w:val="right"/>
        <w:rPr>
          <w:rFonts w:ascii="Times New Roman" w:hAnsi="Times New Roman" w:cs="Times New Roman"/>
          <w:sz w:val="28"/>
          <w:szCs w:val="28"/>
        </w:rPr>
      </w:pPr>
      <w:r>
        <w:rPr>
          <w:rFonts w:cs="Times New Roman" w:ascii="Times New Roman" w:hAnsi="Times New Roman"/>
        </w:rPr>
        <w:t>(тыс. рублей</w:t>
      </w:r>
      <w:r>
        <w:rPr/>
        <w:t>)</w:t>
      </w:r>
    </w:p>
    <w:tbl>
      <w:tblPr>
        <w:tblW w:w="14838" w:type="dxa"/>
        <w:jc w:val="left"/>
        <w:tblInd w:w="0" w:type="dxa"/>
        <w:tblLayout w:type="fixed"/>
        <w:tblCellMar>
          <w:top w:w="102" w:type="dxa"/>
          <w:left w:w="62" w:type="dxa"/>
          <w:bottom w:w="102" w:type="dxa"/>
          <w:right w:w="62" w:type="dxa"/>
        </w:tblCellMar>
      </w:tblPr>
      <w:tblGrid>
        <w:gridCol w:w="567"/>
        <w:gridCol w:w="2330"/>
        <w:gridCol w:w="2127"/>
        <w:gridCol w:w="2863"/>
        <w:gridCol w:w="1706"/>
        <w:gridCol w:w="1710"/>
        <w:gridCol w:w="1655"/>
        <w:gridCol w:w="1880"/>
      </w:tblGrid>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N п/п</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Статус (муниципальная программа, подпрограмма)</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Наименование муниципальной программы, подпрограммы</w:t>
            </w:r>
          </w:p>
        </w:tc>
        <w:tc>
          <w:tcPr>
            <w:tcW w:w="2863"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Уровень бюджетной системы/источники финансирования</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2024 год</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2025 год</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2026 год</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jc w:val="center"/>
              <w:rPr/>
            </w:pPr>
            <w:r>
              <w:rPr>
                <w:rFonts w:cs="Times New Roman" w:ascii="Times New Roman" w:hAnsi="Times New Roman"/>
                <w:sz w:val="20"/>
                <w:szCs w:val="20"/>
              </w:rPr>
              <w:t>Итого на 2024-2026 годы</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5071" w:type="dxa"/>
            <w:gridSpan w:val="3"/>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план</w:t>
            </w:r>
          </w:p>
        </w:tc>
        <w:tc>
          <w:tcPr>
            <w:tcW w:w="18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r>
      <w:tr>
        <w:trPr/>
        <w:tc>
          <w:tcPr>
            <w:tcW w:w="56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w:t>
            </w:r>
          </w:p>
        </w:tc>
        <w:tc>
          <w:tcPr>
            <w:tcW w:w="233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4</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5</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6</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w:t>
            </w:r>
          </w:p>
        </w:tc>
      </w:tr>
      <w:tr>
        <w:trPr>
          <w:trHeight w:val="36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1</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 xml:space="preserve">Муниципальная программа города Шарыпово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ind w:right="-108" w:hanging="0"/>
              <w:rPr>
                <w:sz w:val="20"/>
                <w:szCs w:val="20"/>
              </w:rPr>
            </w:pPr>
            <w:r>
              <w:rPr>
                <w:sz w:val="20"/>
                <w:szCs w:val="20"/>
              </w:rPr>
              <w:t>Обеспечение доступным и комфортным жильем жителей муниципального образования города Шарыпово</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8 808,0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8 841,9</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8 841,9</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26 491,8</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350,0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1 050,0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8 178,2</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8 211,5</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8 211,5</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24 601,2</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279,8</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280,4</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280,4</w:t>
            </w:r>
          </w:p>
        </w:tc>
        <w:tc>
          <w:tcPr>
            <w:tcW w:w="188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840,6</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0,00</w:t>
            </w:r>
          </w:p>
        </w:tc>
      </w:tr>
      <w:tr>
        <w:trPr>
          <w:trHeight w:val="644"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2</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1</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snapToGrid w:val="false"/>
              <w:rPr>
                <w:sz w:val="20"/>
                <w:szCs w:val="20"/>
              </w:rPr>
            </w:pPr>
            <w:r>
              <w:rPr>
                <w:sz w:val="20"/>
                <w:szCs w:val="20"/>
              </w:rPr>
            </w:r>
          </w:p>
          <w:p>
            <w:pPr>
              <w:pStyle w:val="Normal"/>
              <w:autoSpaceDE w:val="false"/>
              <w:rPr>
                <w:sz w:val="20"/>
                <w:szCs w:val="20"/>
              </w:rPr>
            </w:pPr>
            <w:r>
              <w:rPr>
                <w:sz w:val="20"/>
                <w:szCs w:val="20"/>
              </w:rPr>
              <w:t xml:space="preserve">Переселение граждан из аварийного жилищного фонда муниципального образования город Шарыпово </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rHeight w:val="373"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jc w:val="center"/>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федеральный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3</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2</w:t>
            </w:r>
          </w:p>
          <w:p>
            <w:pPr>
              <w:pStyle w:val="Normal"/>
              <w:autoSpaceDE w:val="false"/>
              <w:rPr>
                <w:sz w:val="20"/>
                <w:szCs w:val="20"/>
              </w:rPr>
            </w:pPr>
            <w:r>
              <w:rPr>
                <w:sz w:val="20"/>
                <w:szCs w:val="20"/>
              </w:rPr>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жильем молодых семей в городе Шарыпово</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1 303,6</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1 337,6</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1 337,6</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3 978,8</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710"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655" w:type="dxa"/>
            <w:tcBorders>
              <w:top w:val="single" w:sz="4" w:space="0" w:color="000000"/>
              <w:left w:val="single" w:sz="4" w:space="0" w:color="000000"/>
              <w:bottom w:val="single" w:sz="4" w:space="0" w:color="000000"/>
              <w:right w:val="single" w:sz="4" w:space="0" w:color="000000"/>
            </w:tcBorders>
          </w:tcPr>
          <w:p>
            <w:pPr>
              <w:pStyle w:val="Normal"/>
              <w:jc w:val="center"/>
              <w:rPr>
                <w:sz w:val="20"/>
                <w:szCs w:val="20"/>
              </w:rPr>
            </w:pPr>
            <w:r>
              <w:rPr>
                <w:sz w:val="20"/>
                <w:szCs w:val="20"/>
              </w:rPr>
              <w:t>350,0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1 050,0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673,8</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707,2</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707,2</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2 088,2</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федеральный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279,8</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280,4</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280,4</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840,6</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4</w:t>
            </w:r>
          </w:p>
        </w:tc>
        <w:tc>
          <w:tcPr>
            <w:tcW w:w="2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Подпрограмма 3</w:t>
            </w:r>
          </w:p>
          <w:p>
            <w:pPr>
              <w:pStyle w:val="Normal"/>
              <w:autoSpaceDE w:val="false"/>
              <w:rPr>
                <w:sz w:val="20"/>
                <w:szCs w:val="20"/>
              </w:rPr>
            </w:pPr>
            <w:r>
              <w:rPr>
                <w:sz w:val="20"/>
                <w:szCs w:val="20"/>
              </w:rPr>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autoSpaceDE w:val="false"/>
              <w:rPr>
                <w:sz w:val="20"/>
                <w:szCs w:val="20"/>
              </w:rPr>
            </w:pPr>
            <w:r>
              <w:rPr>
                <w:sz w:val="20"/>
                <w:szCs w:val="20"/>
              </w:rPr>
              <w:t>Обеспечение жилыми помещениями детей-сирот и детей, оставшихся без попечения родителей, лиц из числа детей-сирот, оставшихся без попечения родителей</w:t>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Всего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7 504,4</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7 504,3</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7 504,3</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 xml:space="preserve">22 513,0 </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 том числе:</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snapToGrid w:val="false"/>
              <w:rPr>
                <w:rFonts w:ascii="Times New Roman" w:hAnsi="Times New Roman" w:cs="Times New Roman"/>
                <w:sz w:val="20"/>
                <w:szCs w:val="20"/>
              </w:rPr>
            </w:pPr>
            <w:r>
              <w:rPr>
                <w:rFonts w:cs="Times New Roman" w:ascii="Times New Roman" w:hAnsi="Times New Roman"/>
                <w:sz w:val="20"/>
                <w:szCs w:val="20"/>
              </w:rPr>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бюджет города Шарыпово</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rFonts w:eastAsia="Times New Roman"/>
                <w:sz w:val="20"/>
                <w:szCs w:val="20"/>
              </w:rPr>
              <w:t xml:space="preserve"> </w:t>
            </w: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 xml:space="preserve">краевой бюджет </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7 504,4</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7 504,3</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7 504,3</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22 513,0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Times New Roman" w:hAnsi="Times New Roman" w:cs="Times New Roman"/>
                <w:sz w:val="20"/>
                <w:szCs w:val="20"/>
              </w:rPr>
            </w:pPr>
            <w:r>
              <w:rPr>
                <w:rFonts w:cs="Times New Roman"/>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федеральный бюджет</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r>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1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sz w:val="20"/>
                <w:szCs w:val="20"/>
              </w:rPr>
            </w:pPr>
            <w:r>
              <w:rPr>
                <w:sz w:val="20"/>
                <w:szCs w:val="20"/>
              </w:rPr>
            </w:r>
          </w:p>
        </w:tc>
        <w:tc>
          <w:tcPr>
            <w:tcW w:w="2863"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0"/>
                <w:szCs w:val="20"/>
              </w:rPr>
            </w:pPr>
            <w:r>
              <w:rPr>
                <w:rFonts w:cs="Times New Roman" w:ascii="Times New Roman" w:hAnsi="Times New Roman"/>
                <w:sz w:val="20"/>
                <w:szCs w:val="20"/>
              </w:rPr>
              <w:t>внебюджетные источники</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655"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jc w:val="center"/>
              <w:rPr>
                <w:sz w:val="20"/>
                <w:szCs w:val="20"/>
              </w:rPr>
            </w:pPr>
            <w:r>
              <w:rPr>
                <w:sz w:val="20"/>
                <w:szCs w:val="20"/>
              </w:rPr>
              <w:t>0,00</w:t>
            </w:r>
          </w:p>
        </w:tc>
      </w:tr>
    </w:tbl>
    <w:p>
      <w:pPr>
        <w:pStyle w:val="ConsPlusNormal1"/>
        <w:jc w:val="both"/>
        <w:rPr>
          <w:rFonts w:ascii="Times New Roman" w:hAnsi="Times New Roman" w:cs="Times New Roman"/>
          <w:sz w:val="28"/>
          <w:szCs w:val="28"/>
        </w:rPr>
      </w:pPr>
      <w:r>
        <w:rPr>
          <w:rFonts w:cs="Times New Roman" w:ascii="Times New Roman" w:hAnsi="Times New Roman"/>
        </w:rPr>
      </w:r>
    </w:p>
    <w:p>
      <w:pPr>
        <w:pStyle w:val="ConsPlusNormal1"/>
        <w:spacing w:before="220" w:after="0"/>
        <w:jc w:val="both"/>
        <w:rPr>
          <w:rFonts w:ascii="Times New Roman" w:hAnsi="Times New Roman" w:cs="Times New Roman"/>
          <w:sz w:val="28"/>
          <w:szCs w:val="28"/>
        </w:rPr>
      </w:pPr>
      <w:r>
        <w:rPr>
          <w:rFonts w:cs="Times New Roman" w:ascii="Times New Roman" w:hAnsi="Times New Roman"/>
        </w:rPr>
      </w:r>
    </w:p>
    <w:p>
      <w:pPr>
        <w:pStyle w:val="Normal"/>
        <w:rPr>
          <w:rFonts w:ascii="Times New Roman" w:hAnsi="Times New Roman" w:cs="Times New Roman"/>
          <w:sz w:val="28"/>
          <w:szCs w:val="28"/>
        </w:rPr>
      </w:pPr>
      <w:r>
        <w:rPr/>
      </w:r>
    </w:p>
    <w:p>
      <w:pPr>
        <w:pStyle w:val="Normal"/>
        <w:widowControl w:val="false"/>
        <w:numPr>
          <w:ilvl w:val="0"/>
          <w:numId w:val="0"/>
        </w:numPr>
        <w:tabs>
          <w:tab w:val="clear" w:pos="708"/>
          <w:tab w:val="left" w:pos="7020" w:leader="none"/>
        </w:tabs>
        <w:autoSpaceDE w:val="false"/>
        <w:ind w:left="4860" w:hanging="0"/>
        <w:outlineLvl w:val="1"/>
        <w:rPr>
          <w:rFonts w:ascii="Times New Roman" w:hAnsi="Times New Roman" w:cs="Times New Roman"/>
          <w:sz w:val="28"/>
          <w:szCs w:val="28"/>
        </w:rPr>
      </w:pPr>
      <w:r>
        <w:rPr>
          <w:sz w:val="28"/>
          <w:szCs w:val="28"/>
        </w:rPr>
      </w:r>
    </w:p>
    <w:p>
      <w:pPr>
        <w:pStyle w:val="Normal"/>
        <w:rPr>
          <w:rFonts w:ascii="Times New Roman" w:hAnsi="Times New Roman" w:cs="Times New Roman"/>
          <w:sz w:val="28"/>
          <w:szCs w:val="28"/>
        </w:rPr>
      </w:pPr>
      <w:r>
        <w:rPr>
          <w:sz w:val="28"/>
          <w:szCs w:val="28"/>
        </w:rPr>
      </w:r>
    </w:p>
    <w:sectPr>
      <w:headerReference w:type="default" r:id="rId51"/>
      <w:headerReference w:type="first" r:id="rId52"/>
      <w:type w:val="nextPage"/>
      <w:pgSz w:orient="landscape" w:w="16838" w:h="11906"/>
      <w:pgMar w:left="1134" w:right="902" w:gutter="0" w:header="709" w:top="765"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G Times">
    <w:charset w:val="00"/>
    <w:family w:val="roman"/>
    <w:pitch w:val="variable"/>
  </w:font>
  <w:font w:name="Calibri">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lang w:val="en-US"/>
      </w:rPr>
    </w:pPr>
    <w:r>
      <w:rPr>
        <w:sz w:val="24"/>
        <w:szCs w:val="24"/>
        <w:lang w:val="en-US"/>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jc w:val="center"/>
      <w:rPr>
        <w:sz w:val="24"/>
        <w:szCs w:val="24"/>
      </w:rPr>
    </w:pPr>
    <w:r>
      <w:rPr>
        <w:sz w:val="24"/>
        <w:szCs w:val="24"/>
      </w:rPr>
    </w:r>
  </w:p>
  <w:p>
    <w:pPr>
      <w:pStyle w:val="Style20"/>
      <w:jc w:val="center"/>
      <w:rPr>
        <w:sz w:val="24"/>
        <w:szCs w:val="24"/>
        <w:lang w:val="en-US"/>
      </w:rPr>
    </w:pPr>
    <w:r>
      <w:rPr>
        <w:sz w:val="24"/>
        <w:szCs w:val="24"/>
        <w:lang w:val="en-US"/>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rPr>
        <w:rFonts w:cs="Times New Roman"/>
      </w:rPr>
    </w:lvl>
    <w:lvl w:ilvl="1">
      <w:start w:val="1"/>
      <w:pStyle w:val="2"/>
      <w:numFmt w:val="none"/>
      <w:suff w:val="nothing"/>
      <w:lvlText w:val=""/>
      <w:lvlJc w:val="left"/>
      <w:pPr>
        <w:tabs>
          <w:tab w:val="num" w:pos="0"/>
        </w:tabs>
        <w:ind w:left="0" w:hanging="0"/>
      </w:pPr>
      <w:rPr>
        <w:rFonts w:cs="Times New Roman"/>
      </w:rPr>
    </w:lvl>
    <w:lvl w:ilvl="2">
      <w:start w:val="1"/>
      <w:pStyle w:val="3"/>
      <w:numFmt w:val="none"/>
      <w:suff w:val="nothing"/>
      <w:lvlText w:val=""/>
      <w:lvlJc w:val="left"/>
      <w:pPr>
        <w:tabs>
          <w:tab w:val="num" w:pos="0"/>
        </w:tabs>
        <w:ind w:left="0" w:hanging="0"/>
      </w:pPr>
      <w:rPr>
        <w:rFonts w:cs="Times New Roman"/>
      </w:rPr>
    </w:lvl>
    <w:lvl w:ilvl="3">
      <w:start w:val="1"/>
      <w:pStyle w:val="4"/>
      <w:numFmt w:val="none"/>
      <w:suff w:val="nothing"/>
      <w:lvlText w:val=""/>
      <w:lvlJc w:val="left"/>
      <w:pPr>
        <w:tabs>
          <w:tab w:val="num" w:pos="0"/>
        </w:tabs>
        <w:ind w:left="0" w:hanging="0"/>
      </w:pPr>
      <w:rPr>
        <w:rFonts w:cs="Times New Roman"/>
      </w:rPr>
    </w:lvl>
    <w:lvl w:ilvl="4">
      <w:start w:val="1"/>
      <w:pStyle w:val="5"/>
      <w:numFmt w:val="none"/>
      <w:suff w:val="nothing"/>
      <w:lvlText w:val=""/>
      <w:lvlJc w:val="left"/>
      <w:pPr>
        <w:tabs>
          <w:tab w:val="num" w:pos="0"/>
        </w:tabs>
        <w:ind w:left="0" w:hanging="0"/>
      </w:pPr>
      <w:rPr>
        <w:rFonts w:cs="Times New Roman"/>
      </w:rPr>
    </w:lvl>
    <w:lvl w:ilvl="5">
      <w:start w:val="1"/>
      <w:pStyle w:val="6"/>
      <w:numFmt w:val="none"/>
      <w:suff w:val="nothing"/>
      <w:lvlText w:val=""/>
      <w:lvlJc w:val="left"/>
      <w:pPr>
        <w:tabs>
          <w:tab w:val="num" w:pos="0"/>
        </w:tabs>
        <w:ind w:left="0" w:hanging="0"/>
      </w:pPr>
      <w:rPr>
        <w:rFonts w:cs="Times New Roman"/>
      </w:rPr>
    </w:lvl>
    <w:lvl w:ilvl="6">
      <w:start w:val="1"/>
      <w:pStyle w:val="7"/>
      <w:numFmt w:val="none"/>
      <w:suff w:val="nothing"/>
      <w:lvlText w:val=""/>
      <w:lvlJc w:val="left"/>
      <w:pPr>
        <w:tabs>
          <w:tab w:val="num" w:pos="0"/>
        </w:tabs>
        <w:ind w:left="0" w:hanging="0"/>
      </w:pPr>
      <w:rPr>
        <w:rFonts w:cs="Times New Roman"/>
      </w:rPr>
    </w:lvl>
    <w:lvl w:ilvl="7">
      <w:start w:val="1"/>
      <w:pStyle w:val="8"/>
      <w:numFmt w:val="none"/>
      <w:suff w:val="nothing"/>
      <w:lvlText w:val=""/>
      <w:lvlJc w:val="left"/>
      <w:pPr>
        <w:tabs>
          <w:tab w:val="num" w:pos="0"/>
        </w:tabs>
        <w:ind w:left="0" w:hanging="0"/>
      </w:pPr>
      <w:rPr>
        <w:rFonts w:cs="Times New Roman"/>
      </w:rPr>
    </w:lvl>
    <w:lvl w:ilvl="8">
      <w:start w:val="1"/>
      <w:pStyle w:val="9"/>
      <w:numFmt w:val="none"/>
      <w:suff w:val="nothing"/>
      <w:lvlText w:val=""/>
      <w:lvlJc w:val="left"/>
      <w:pPr>
        <w:tabs>
          <w:tab w:val="num" w:pos="0"/>
        </w:tabs>
        <w:ind w:left="0" w:hanging="0"/>
      </w:pPr>
      <w:rPr>
        <w:rFonts w:cs="Times New Roman"/>
      </w:rPr>
    </w:lvl>
  </w:abstractNum>
  <w:abstractNum w:abstractNumId="2">
    <w:lvl w:ilvl="0">
      <w:start w:val="2"/>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429" w:hanging="72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789" w:hanging="108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2149" w:hanging="1440"/>
      </w:pPr>
      <w:rPr>
        <w:rFonts w:cs="Times New Roman"/>
      </w:rPr>
    </w:lvl>
    <w:lvl w:ilvl="6">
      <w:start w:val="1"/>
      <w:numFmt w:val="decimal"/>
      <w:lvlText w:val="%1.%2.%3.%4.%5.%6.%7."/>
      <w:lvlJc w:val="left"/>
      <w:pPr>
        <w:tabs>
          <w:tab w:val="num" w:pos="0"/>
        </w:tabs>
        <w:ind w:left="2509" w:hanging="1800"/>
      </w:pPr>
      <w:rPr>
        <w:rFonts w:cs="Times New Roman"/>
      </w:rPr>
    </w:lvl>
    <w:lvl w:ilvl="7">
      <w:start w:val="1"/>
      <w:numFmt w:val="decimal"/>
      <w:lvlText w:val="%1.%2.%3.%4.%5.%6.%7.%8."/>
      <w:lvlJc w:val="left"/>
      <w:pPr>
        <w:tabs>
          <w:tab w:val="num" w:pos="0"/>
        </w:tabs>
        <w:ind w:left="2509" w:hanging="1800"/>
      </w:pPr>
      <w:rPr>
        <w:rFonts w:cs="Times New Roman"/>
      </w:rPr>
    </w:lvl>
    <w:lvl w:ilvl="8">
      <w:start w:val="1"/>
      <w:numFmt w:val="decimal"/>
      <w:lvlText w:val="%1.%2.%3.%4.%5.%6.%7.%8.%9."/>
      <w:lvlJc w:val="left"/>
      <w:pPr>
        <w:tabs>
          <w:tab w:val="num" w:pos="0"/>
        </w:tabs>
        <w:ind w:left="2869" w:hanging="2160"/>
      </w:pPr>
      <w:rPr>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Calibri" w:cs="Times New Roman"/>
      <w:color w:val="auto"/>
      <w:sz w:val="24"/>
      <w:szCs w:val="24"/>
      <w:lang w:val="ru-RU" w:bidi="ar-SA" w:eastAsia="zh-CN"/>
    </w:rPr>
  </w:style>
  <w:style w:type="paragraph" w:styleId="1">
    <w:name w:val="Heading 1"/>
    <w:basedOn w:val="Normal"/>
    <w:next w:val="Normal"/>
    <w:qFormat/>
    <w:pPr>
      <w:keepNext w:val="true"/>
      <w:numPr>
        <w:ilvl w:val="0"/>
        <w:numId w:val="1"/>
      </w:numPr>
      <w:suppressAutoHyphens w:val="true"/>
      <w:jc w:val="both"/>
      <w:outlineLvl w:val="0"/>
    </w:pPr>
    <w:rPr>
      <w:sz w:val="28"/>
      <w:szCs w:val="20"/>
    </w:rPr>
  </w:style>
  <w:style w:type="paragraph" w:styleId="2">
    <w:name w:val="Heading 2"/>
    <w:basedOn w:val="Normal"/>
    <w:next w:val="Normal"/>
    <w:qFormat/>
    <w:pPr>
      <w:keepNext w:val="true"/>
      <w:numPr>
        <w:ilvl w:val="1"/>
        <w:numId w:val="1"/>
      </w:numPr>
      <w:suppressAutoHyphens w:val="true"/>
      <w:spacing w:before="240" w:after="60"/>
      <w:jc w:val="both"/>
      <w:outlineLvl w:val="1"/>
    </w:pPr>
    <w:rPr>
      <w:rFonts w:ascii="Arial" w:hAnsi="Arial" w:cs="Arial"/>
      <w:b/>
      <w:i/>
      <w:sz w:val="28"/>
      <w:szCs w:val="20"/>
    </w:rPr>
  </w:style>
  <w:style w:type="paragraph" w:styleId="3">
    <w:name w:val="Heading 3"/>
    <w:basedOn w:val="Normal"/>
    <w:next w:val="Normal"/>
    <w:qFormat/>
    <w:pPr>
      <w:keepNext w:val="true"/>
      <w:numPr>
        <w:ilvl w:val="2"/>
        <w:numId w:val="1"/>
      </w:numPr>
      <w:suppressAutoHyphens w:val="true"/>
      <w:jc w:val="both"/>
      <w:outlineLvl w:val="2"/>
    </w:pPr>
    <w:rPr>
      <w:b/>
      <w:szCs w:val="20"/>
    </w:rPr>
  </w:style>
  <w:style w:type="paragraph" w:styleId="4">
    <w:name w:val="Heading 4"/>
    <w:basedOn w:val="Normal"/>
    <w:next w:val="Normal"/>
    <w:qFormat/>
    <w:pPr>
      <w:keepNext w:val="true"/>
      <w:numPr>
        <w:ilvl w:val="3"/>
        <w:numId w:val="1"/>
      </w:numPr>
      <w:suppressAutoHyphens w:val="true"/>
      <w:jc w:val="center"/>
      <w:outlineLvl w:val="3"/>
    </w:pPr>
    <w:rPr>
      <w:b/>
      <w:szCs w:val="20"/>
    </w:rPr>
  </w:style>
  <w:style w:type="paragraph" w:styleId="5">
    <w:name w:val="Heading 5"/>
    <w:basedOn w:val="Normal"/>
    <w:next w:val="Normal"/>
    <w:qFormat/>
    <w:pPr>
      <w:keepNext w:val="true"/>
      <w:numPr>
        <w:ilvl w:val="4"/>
        <w:numId w:val="1"/>
      </w:numPr>
      <w:tabs>
        <w:tab w:val="clear" w:pos="708"/>
        <w:tab w:val="left" w:pos="3402" w:leader="none"/>
        <w:tab w:val="left" w:pos="4253" w:leader="none"/>
        <w:tab w:val="left" w:pos="6521" w:leader="none"/>
      </w:tabs>
      <w:suppressAutoHyphens w:val="true"/>
      <w:ind w:right="-1047" w:hanging="0"/>
      <w:jc w:val="both"/>
      <w:outlineLvl w:val="4"/>
    </w:pPr>
    <w:rPr>
      <w:b/>
      <w:sz w:val="28"/>
      <w:szCs w:val="20"/>
    </w:rPr>
  </w:style>
  <w:style w:type="paragraph" w:styleId="6">
    <w:name w:val="Heading 6"/>
    <w:basedOn w:val="Normal"/>
    <w:next w:val="Normal"/>
    <w:qFormat/>
    <w:pPr>
      <w:keepNext w:val="true"/>
      <w:numPr>
        <w:ilvl w:val="5"/>
        <w:numId w:val="1"/>
      </w:numPr>
      <w:tabs>
        <w:tab w:val="clear" w:pos="708"/>
        <w:tab w:val="left" w:pos="3402" w:leader="none"/>
        <w:tab w:val="left" w:pos="4253" w:leader="none"/>
        <w:tab w:val="left" w:pos="6521" w:leader="none"/>
      </w:tabs>
      <w:suppressAutoHyphens w:val="true"/>
      <w:ind w:right="-1047" w:hanging="0"/>
      <w:jc w:val="both"/>
      <w:outlineLvl w:val="5"/>
    </w:pPr>
    <w:rPr>
      <w:b/>
      <w:sz w:val="28"/>
      <w:szCs w:val="20"/>
    </w:rPr>
  </w:style>
  <w:style w:type="paragraph" w:styleId="7">
    <w:name w:val="Heading 7"/>
    <w:basedOn w:val="Normal"/>
    <w:next w:val="Normal"/>
    <w:qFormat/>
    <w:pPr>
      <w:keepNext w:val="true"/>
      <w:numPr>
        <w:ilvl w:val="6"/>
        <w:numId w:val="1"/>
      </w:numPr>
      <w:tabs>
        <w:tab w:val="clear" w:pos="708"/>
        <w:tab w:val="left" w:pos="3402" w:leader="none"/>
        <w:tab w:val="left" w:pos="4253" w:leader="none"/>
        <w:tab w:val="left" w:pos="6521" w:leader="none"/>
      </w:tabs>
      <w:suppressAutoHyphens w:val="true"/>
      <w:ind w:right="-1047" w:hanging="0"/>
      <w:jc w:val="both"/>
      <w:outlineLvl w:val="6"/>
    </w:pPr>
    <w:rPr>
      <w:sz w:val="28"/>
      <w:szCs w:val="20"/>
    </w:rPr>
  </w:style>
  <w:style w:type="paragraph" w:styleId="8">
    <w:name w:val="Heading 8"/>
    <w:basedOn w:val="Normal"/>
    <w:next w:val="Normal"/>
    <w:qFormat/>
    <w:pPr>
      <w:keepNext w:val="true"/>
      <w:numPr>
        <w:ilvl w:val="7"/>
        <w:numId w:val="1"/>
      </w:numPr>
      <w:suppressAutoHyphens w:val="true"/>
      <w:jc w:val="both"/>
      <w:outlineLvl w:val="7"/>
    </w:pPr>
    <w:rPr>
      <w:szCs w:val="20"/>
    </w:rPr>
  </w:style>
  <w:style w:type="paragraph" w:styleId="9">
    <w:name w:val="Heading 9"/>
    <w:basedOn w:val="Normal"/>
    <w:next w:val="Normal"/>
    <w:qFormat/>
    <w:pPr>
      <w:keepNext w:val="true"/>
      <w:numPr>
        <w:ilvl w:val="8"/>
        <w:numId w:val="1"/>
      </w:numPr>
      <w:suppressAutoHyphens w:val="true"/>
      <w:jc w:val="both"/>
      <w:outlineLvl w:val="8"/>
    </w:pPr>
    <w:rPr>
      <w:b/>
      <w:szCs w:val="20"/>
    </w:rPr>
  </w:style>
  <w:style w:type="character" w:styleId="WW8Num1z0">
    <w:name w:val="WW8Num1z0"/>
    <w:qFormat/>
    <w:rPr>
      <w:rFonts w:cs="Times New Roman"/>
    </w:rPr>
  </w:style>
  <w:style w:type="character" w:styleId="WW8Num3z0">
    <w:name w:val="WW8Num3z0"/>
    <w:qFormat/>
    <w:rPr>
      <w:rFonts w:cs="Times New Roman"/>
    </w:rPr>
  </w:style>
  <w:style w:type="character" w:styleId="WW8Num3z1">
    <w:name w:val="WW8Num3z1"/>
    <w:qFormat/>
    <w:rPr>
      <w:rFonts w:cs="Times New Roman"/>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cs="Times New Roman"/>
    </w:rPr>
  </w:style>
  <w:style w:type="character" w:styleId="WW8Num6z0">
    <w:name w:val="WW8Num6z0"/>
    <w:qFormat/>
    <w:rPr>
      <w:rFonts w:cs="Times New Roman"/>
    </w:rPr>
  </w:style>
  <w:style w:type="character" w:styleId="WW8Num6z1">
    <w:name w:val="WW8Num6z1"/>
    <w:qFormat/>
    <w:rPr>
      <w:rFonts w:cs="Times New Roman"/>
    </w:rPr>
  </w:style>
  <w:style w:type="character" w:styleId="WW8Num7z0">
    <w:name w:val="WW8Num7z0"/>
    <w:qFormat/>
    <w:rPr>
      <w:rFonts w:cs="Times New Roman"/>
    </w:rPr>
  </w:style>
  <w:style w:type="character" w:styleId="WW8Num7z1">
    <w:name w:val="WW8Num7z1"/>
    <w:qFormat/>
    <w:rPr>
      <w:rFonts w:cs="Times New Roman"/>
    </w:rPr>
  </w:style>
  <w:style w:type="character" w:styleId="WW8Num9z0">
    <w:name w:val="WW8Num9z0"/>
    <w:qFormat/>
    <w:rPr>
      <w:rFonts w:cs="Times New Roman"/>
    </w:rPr>
  </w:style>
  <w:style w:type="character" w:styleId="WW8Num9z1">
    <w:name w:val="WW8Num9z1"/>
    <w:qFormat/>
    <w:rPr>
      <w:rFonts w:cs="Times New Roman"/>
    </w:rPr>
  </w:style>
  <w:style w:type="character" w:styleId="WW8Num10z0">
    <w:name w:val="WW8Num10z0"/>
    <w:qFormat/>
    <w:rPr>
      <w:rFonts w:cs="Times New Roman"/>
    </w:rPr>
  </w:style>
  <w:style w:type="character" w:styleId="WW8Num10z1">
    <w:name w:val="WW8Num10z1"/>
    <w:qFormat/>
    <w:rPr>
      <w:rFonts w:cs="Times New Roman"/>
    </w:rPr>
  </w:style>
  <w:style w:type="character" w:styleId="WW8Num11z0">
    <w:name w:val="WW8Num11z0"/>
    <w:qFormat/>
    <w:rPr>
      <w:rFonts w:cs="Times New Roman"/>
    </w:rPr>
  </w:style>
  <w:style w:type="character" w:styleId="WW8Num11z1">
    <w:name w:val="WW8Num11z1"/>
    <w:qFormat/>
    <w:rPr>
      <w:rFonts w:cs="Times New Roman"/>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3z1">
    <w:name w:val="WW8Num13z1"/>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rFonts w:cs="Times New Roman"/>
    </w:rPr>
  </w:style>
  <w:style w:type="character" w:styleId="WW8Num16z0">
    <w:name w:val="WW8Num16z0"/>
    <w:qFormat/>
    <w:rPr>
      <w:rFonts w:cs="Times New Roman"/>
    </w:rPr>
  </w:style>
  <w:style w:type="character" w:styleId="WW8Num16z1">
    <w:name w:val="WW8Num16z1"/>
    <w:qFormat/>
    <w:rPr>
      <w:rFonts w:cs="Times New Roman"/>
    </w:rPr>
  </w:style>
  <w:style w:type="character" w:styleId="WW8Num17z0">
    <w:name w:val="WW8Num17z0"/>
    <w:qFormat/>
    <w:rPr>
      <w:rFonts w:cs="Times New Roman"/>
    </w:rPr>
  </w:style>
  <w:style w:type="character" w:styleId="WW8Num17z1">
    <w:name w:val="WW8Num17z1"/>
    <w:qFormat/>
    <w:rPr>
      <w:rFonts w:cs="Times New Roman"/>
    </w:rPr>
  </w:style>
  <w:style w:type="character" w:styleId="WW8Num18z0">
    <w:name w:val="WW8Num18z0"/>
    <w:qFormat/>
    <w:rPr>
      <w:rFonts w:ascii="Times New Roman" w:hAnsi="Times New Roman" w:cs="Times New Roman"/>
      <w:sz w:val="28"/>
      <w:szCs w:val="28"/>
    </w:rPr>
  </w:style>
  <w:style w:type="character" w:styleId="WW8Num18z1">
    <w:name w:val="WW8Num18z1"/>
    <w:qFormat/>
    <w:rPr>
      <w:rFonts w:cs="Times New Roman"/>
    </w:rPr>
  </w:style>
  <w:style w:type="character" w:styleId="WW8Num19z0">
    <w:name w:val="WW8Num19z0"/>
    <w:qFormat/>
    <w:rPr>
      <w:rFonts w:cs="Times New Roman"/>
    </w:rPr>
  </w:style>
  <w:style w:type="character" w:styleId="WW8Num19z1">
    <w:name w:val="WW8Num19z1"/>
    <w:qFormat/>
    <w:rPr>
      <w:rFonts w:cs="Times New Roman"/>
    </w:rPr>
  </w:style>
  <w:style w:type="character" w:styleId="WW8Num20z0">
    <w:name w:val="WW8Num20z0"/>
    <w:qFormat/>
    <w:rPr>
      <w:rFonts w:cs="Times New Roman"/>
      <w:color w:val="000000"/>
    </w:rPr>
  </w:style>
  <w:style w:type="character" w:styleId="WW8Num20z1">
    <w:name w:val="WW8Num20z1"/>
    <w:qFormat/>
    <w:rPr>
      <w:rFonts w:cs="Times New Roman"/>
    </w:rPr>
  </w:style>
  <w:style w:type="character" w:styleId="Style5">
    <w:name w:val="Основной шрифт абзаца"/>
    <w:qFormat/>
    <w:rPr/>
  </w:style>
  <w:style w:type="character" w:styleId="ConsPlusNormal">
    <w:name w:val="ConsPlusNormal Знак"/>
    <w:qFormat/>
    <w:rPr>
      <w:rFonts w:ascii="Arial" w:hAnsi="Arial" w:cs="Arial"/>
      <w:sz w:val="22"/>
      <w:szCs w:val="22"/>
      <w:lang w:val="ru-RU" w:bidi="ar-SA"/>
    </w:rPr>
  </w:style>
  <w:style w:type="character" w:styleId="-">
    <w:name w:val="Hyperlink"/>
    <w:rPr>
      <w:rFonts w:cs="Times New Roman"/>
      <w:color w:val="0000FF"/>
      <w:u w:val="single"/>
    </w:rPr>
  </w:style>
  <w:style w:type="character" w:styleId="Style6">
    <w:name w:val="Заголовок Знак"/>
    <w:qFormat/>
    <w:rPr>
      <w:b/>
      <w:sz w:val="28"/>
      <w:lang w:val="ru-RU" w:bidi="ar-SA"/>
    </w:rPr>
  </w:style>
  <w:style w:type="character" w:styleId="11">
    <w:name w:val="Заголовок 1 Знак"/>
    <w:qFormat/>
    <w:rPr>
      <w:rFonts w:eastAsia="Calibri"/>
      <w:sz w:val="28"/>
      <w:lang w:val="ru-RU" w:bidi="ar-SA"/>
    </w:rPr>
  </w:style>
  <w:style w:type="character" w:styleId="21">
    <w:name w:val="Заголовок 2 Знак"/>
    <w:qFormat/>
    <w:rPr>
      <w:rFonts w:ascii="Arial" w:hAnsi="Arial" w:eastAsia="Calibri" w:cs="Arial"/>
      <w:b/>
      <w:i/>
      <w:sz w:val="28"/>
      <w:lang w:val="ru-RU" w:bidi="ar-SA"/>
    </w:rPr>
  </w:style>
  <w:style w:type="character" w:styleId="31">
    <w:name w:val="Заголовок 3 Знак"/>
    <w:qFormat/>
    <w:rPr>
      <w:rFonts w:eastAsia="Calibri"/>
      <w:b/>
      <w:sz w:val="24"/>
      <w:lang w:val="ru-RU" w:bidi="ar-SA"/>
    </w:rPr>
  </w:style>
  <w:style w:type="character" w:styleId="41">
    <w:name w:val="Заголовок 4 Знак"/>
    <w:qFormat/>
    <w:rPr>
      <w:rFonts w:eastAsia="Calibri"/>
      <w:b/>
      <w:sz w:val="24"/>
      <w:lang w:val="ru-RU" w:bidi="ar-SA"/>
    </w:rPr>
  </w:style>
  <w:style w:type="character" w:styleId="51">
    <w:name w:val="Заголовок 5 Знак"/>
    <w:qFormat/>
    <w:rPr>
      <w:rFonts w:eastAsia="Calibri"/>
      <w:b/>
      <w:sz w:val="28"/>
      <w:lang w:val="ru-RU" w:bidi="ar-SA"/>
    </w:rPr>
  </w:style>
  <w:style w:type="character" w:styleId="61">
    <w:name w:val="Заголовок 6 Знак"/>
    <w:qFormat/>
    <w:rPr>
      <w:rFonts w:eastAsia="Calibri"/>
      <w:b/>
      <w:sz w:val="28"/>
      <w:lang w:val="ru-RU" w:bidi="ar-SA"/>
    </w:rPr>
  </w:style>
  <w:style w:type="character" w:styleId="71">
    <w:name w:val="Заголовок 7 Знак"/>
    <w:qFormat/>
    <w:rPr>
      <w:rFonts w:eastAsia="Calibri"/>
      <w:sz w:val="28"/>
      <w:lang w:val="ru-RU" w:bidi="ar-SA"/>
    </w:rPr>
  </w:style>
  <w:style w:type="character" w:styleId="81">
    <w:name w:val="Заголовок 8 Знак"/>
    <w:qFormat/>
    <w:rPr>
      <w:rFonts w:eastAsia="Calibri"/>
      <w:sz w:val="24"/>
      <w:lang w:val="ru-RU" w:bidi="ar-SA"/>
    </w:rPr>
  </w:style>
  <w:style w:type="character" w:styleId="91">
    <w:name w:val="Заголовок 9 Знак"/>
    <w:qFormat/>
    <w:rPr>
      <w:rFonts w:eastAsia="Calibri"/>
      <w:b/>
      <w:sz w:val="24"/>
      <w:lang w:val="ru-RU" w:bidi="ar-SA"/>
    </w:rPr>
  </w:style>
  <w:style w:type="character" w:styleId="Style7">
    <w:name w:val="Основной текст Знак"/>
    <w:qFormat/>
    <w:rPr>
      <w:rFonts w:eastAsia="Calibri"/>
      <w:sz w:val="24"/>
      <w:szCs w:val="24"/>
      <w:lang w:val="ru-RU" w:bidi="ar-SA"/>
    </w:rPr>
  </w:style>
  <w:style w:type="character" w:styleId="Style8">
    <w:name w:val="Верхний колонтитул Знак"/>
    <w:qFormat/>
    <w:rPr>
      <w:rFonts w:eastAsia="Calibri"/>
      <w:lang w:val="ru-RU" w:bidi="ar-SA"/>
    </w:rPr>
  </w:style>
  <w:style w:type="character" w:styleId="Style9">
    <w:name w:val="Основной текст с отступом Знак"/>
    <w:qFormat/>
    <w:rPr>
      <w:rFonts w:eastAsia="Calibri"/>
      <w:sz w:val="24"/>
      <w:szCs w:val="24"/>
      <w:lang w:val="ru-RU" w:bidi="ar-SA"/>
    </w:rPr>
  </w:style>
  <w:style w:type="character" w:styleId="Style10">
    <w:name w:val="Нижний колонтитул Знак"/>
    <w:qFormat/>
    <w:rPr>
      <w:rFonts w:eastAsia="Calibri"/>
      <w:sz w:val="24"/>
      <w:szCs w:val="24"/>
      <w:lang w:val="ru-RU" w:bidi="ar-SA"/>
    </w:rPr>
  </w:style>
  <w:style w:type="character" w:styleId="Style11">
    <w:name w:val="Текст выноски Знак"/>
    <w:qFormat/>
    <w:rPr>
      <w:rFonts w:ascii="Tahoma" w:hAnsi="Tahoma" w:eastAsia="Calibri" w:cs="Tahoma"/>
      <w:sz w:val="16"/>
      <w:szCs w:val="16"/>
      <w:lang w:val="ru-RU" w:bidi="ar-SA"/>
    </w:rPr>
  </w:style>
  <w:style w:type="character" w:styleId="Style12">
    <w:name w:val="Page Number"/>
    <w:basedOn w:val="Style5"/>
    <w:rPr/>
  </w:style>
  <w:style w:type="paragraph" w:styleId="Style13">
    <w:name w:val="Заголовок"/>
    <w:basedOn w:val="Normal"/>
    <w:next w:val="Style14"/>
    <w:qFormat/>
    <w:pPr>
      <w:jc w:val="center"/>
    </w:pPr>
    <w:rPr>
      <w:rFonts w:eastAsia="Times New Roman"/>
      <w:b/>
      <w:sz w:val="28"/>
      <w:szCs w:val="20"/>
    </w:rPr>
  </w:style>
  <w:style w:type="paragraph" w:styleId="Style14">
    <w:name w:val="Body Text"/>
    <w:basedOn w:val="Normal"/>
    <w:pPr>
      <w:spacing w:before="0" w:after="12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ConsPlusNormal1">
    <w:name w:val="ConsPlusNormal"/>
    <w:qFormat/>
    <w:pPr>
      <w:widowControl w:val="false"/>
      <w:autoSpaceDE w:val="false"/>
      <w:bidi w:val="0"/>
    </w:pPr>
    <w:rPr>
      <w:rFonts w:ascii="Arial" w:hAnsi="Arial" w:eastAsia="Times New Roman" w:cs="Arial"/>
      <w:color w:val="auto"/>
      <w:sz w:val="22"/>
      <w:szCs w:val="22"/>
      <w:lang w:val="ru-RU" w:bidi="ar-SA" w:eastAsia="zh-CN"/>
    </w:rPr>
  </w:style>
  <w:style w:type="paragraph" w:styleId="12">
    <w:name w:val="Обычный1"/>
    <w:qFormat/>
    <w:pPr>
      <w:widowControl/>
      <w:bidi w:val="0"/>
    </w:pPr>
    <w:rPr>
      <w:rFonts w:ascii="CG Times" w:hAnsi="CG Times" w:eastAsia="Calibri" w:cs="CG Times"/>
      <w:color w:val="auto"/>
      <w:sz w:val="20"/>
      <w:szCs w:val="20"/>
      <w:lang w:val="ru-RU" w:bidi="ar-SA" w:eastAsia="zh-CN"/>
    </w:rPr>
  </w:style>
  <w:style w:type="paragraph" w:styleId="ConsNormal">
    <w:name w:val="ConsNormal"/>
    <w:qFormat/>
    <w:pPr>
      <w:widowControl/>
      <w:autoSpaceDE w:val="false"/>
      <w:bidi w:val="0"/>
      <w:ind w:right="19772" w:firstLine="720"/>
    </w:pPr>
    <w:rPr>
      <w:rFonts w:ascii="Arial" w:hAnsi="Arial" w:eastAsia="Times New Roman" w:cs="Arial"/>
      <w:color w:val="auto"/>
      <w:sz w:val="20"/>
      <w:szCs w:val="20"/>
      <w:lang w:val="ru-RU" w:bidi="ar-SA" w:eastAsia="zh-CN"/>
    </w:rPr>
  </w:style>
  <w:style w:type="paragraph" w:styleId="ListParagraph">
    <w:name w:val="List Paragraph"/>
    <w:basedOn w:val="Normal"/>
    <w:qFormat/>
    <w:pPr>
      <w:widowControl w:val="false"/>
      <w:suppressAutoHyphens w:val="true"/>
      <w:autoSpaceDE w:val="false"/>
      <w:spacing w:lineRule="auto" w:line="276"/>
      <w:ind w:left="720" w:firstLine="680"/>
      <w:jc w:val="both"/>
    </w:pPr>
    <w:rPr>
      <w:rFonts w:ascii="Calibri" w:hAnsi="Calibri" w:cs="Calibri"/>
      <w:sz w:val="22"/>
      <w:szCs w:val="22"/>
    </w:rPr>
  </w:style>
  <w:style w:type="paragraph" w:styleId="13">
    <w:name w:val="Без интервала1"/>
    <w:qFormat/>
    <w:pPr>
      <w:widowControl w:val="false"/>
      <w:autoSpaceDE w:val="false"/>
      <w:bidi w:val="0"/>
    </w:pPr>
    <w:rPr>
      <w:rFonts w:ascii="Times New Roman" w:hAnsi="Times New Roman" w:eastAsia="Calibri" w:cs="Times New Roman"/>
      <w:color w:val="auto"/>
      <w:sz w:val="20"/>
      <w:szCs w:val="20"/>
      <w:lang w:val="ru-RU" w:bidi="ar-SA" w:eastAsia="zh-CN"/>
    </w:rPr>
  </w:style>
  <w:style w:type="paragraph" w:styleId="Style18">
    <w:name w:val="Обычный (веб)"/>
    <w:basedOn w:val="Normal"/>
    <w:qFormat/>
    <w:pPr>
      <w:spacing w:before="280" w:after="280"/>
    </w:pPr>
    <w:rPr/>
  </w:style>
  <w:style w:type="paragraph" w:styleId="NoSpacing">
    <w:name w:val="No Spacing"/>
    <w:qFormat/>
    <w:pPr>
      <w:widowControl w:val="false"/>
      <w:autoSpaceDE w:val="false"/>
      <w:bidi w:val="0"/>
    </w:pPr>
    <w:rPr>
      <w:rFonts w:ascii="Times New Roman" w:hAnsi="Times New Roman" w:eastAsia="Calibri" w:cs="Times New Roman"/>
      <w:color w:val="auto"/>
      <w:sz w:val="20"/>
      <w:szCs w:val="20"/>
      <w:lang w:val="ru-RU" w:bidi="ar-SA" w:eastAsia="zh-CN"/>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ru-RU" w:bidi="ar-SA" w:eastAsia="zh-CN"/>
    </w:rPr>
  </w:style>
  <w:style w:type="paragraph" w:styleId="Style19">
    <w:name w:val="Колонтитул"/>
    <w:basedOn w:val="Normal"/>
    <w:qFormat/>
    <w:pPr>
      <w:suppressLineNumbers/>
      <w:tabs>
        <w:tab w:val="clear" w:pos="708"/>
        <w:tab w:val="center" w:pos="4819" w:leader="none"/>
        <w:tab w:val="right" w:pos="9638" w:leader="none"/>
      </w:tabs>
    </w:pPr>
    <w:rPr/>
  </w:style>
  <w:style w:type="paragraph" w:styleId="Style20">
    <w:name w:val="Header"/>
    <w:basedOn w:val="Normal"/>
    <w:pPr>
      <w:tabs>
        <w:tab w:val="clear" w:pos="708"/>
        <w:tab w:val="center" w:pos="4677" w:leader="none"/>
        <w:tab w:val="right" w:pos="9355" w:leader="none"/>
      </w:tabs>
    </w:pPr>
    <w:rPr>
      <w:sz w:val="20"/>
      <w:szCs w:val="20"/>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1">
    <w:name w:val="Body Text Indent"/>
    <w:basedOn w:val="Normal"/>
    <w:pPr>
      <w:spacing w:before="0" w:after="120"/>
      <w:ind w:left="283" w:hanging="0"/>
    </w:pPr>
    <w:rPr/>
  </w:style>
  <w:style w:type="paragraph" w:styleId="Style22">
    <w:name w:val="Footer"/>
    <w:basedOn w:val="Normal"/>
    <w:pPr>
      <w:tabs>
        <w:tab w:val="clear" w:pos="708"/>
        <w:tab w:val="center" w:pos="4677" w:leader="none"/>
        <w:tab w:val="right" w:pos="9355" w:leader="none"/>
      </w:tabs>
    </w:pPr>
    <w:rPr/>
  </w:style>
  <w:style w:type="paragraph" w:styleId="Style23">
    <w:name w:val="Текст выноски"/>
    <w:basedOn w:val="Normal"/>
    <w:qFormat/>
    <w:pPr/>
    <w:rPr>
      <w:rFonts w:ascii="Tahoma" w:hAnsi="Tahoma" w:cs="Tahoma"/>
      <w:sz w:val="16"/>
      <w:szCs w:val="16"/>
    </w:rPr>
  </w:style>
  <w:style w:type="paragraph" w:styleId="Style24">
    <w:name w:val=" Знак"/>
    <w:basedOn w:val="Normal"/>
    <w:qFormat/>
    <w:pPr>
      <w:spacing w:before="280" w:after="280"/>
    </w:pPr>
    <w:rPr>
      <w:rFonts w:ascii="Tahoma" w:hAnsi="Tahoma" w:eastAsia="Times New Roman" w:cs="Tahoma"/>
      <w:sz w:val="20"/>
      <w:szCs w:val="20"/>
      <w:lang w:val="en-US"/>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Style27">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yperlink" Target="consultantplus://offline/ref=3CBEC6DBE2D05D7054A2FAD025472E4C3007B0DBA2C64B268751023726A380F2C7C5B0EC27D59A58A4ED82DEA5B0E83ADFA5DACE714F632ER6n9K" TargetMode="External"/><Relationship Id="rId11" Type="http://schemas.openxmlformats.org/officeDocument/2006/relationships/hyperlink" Target="consultantplus://offline/ref=DC87525E2CF8493A068AF89C7F5D8C908116433769B6D57D51E0C7BA77ED915548B4134BDF91C04Bk8R0O" TargetMode="External"/><Relationship Id="rId12" Type="http://schemas.openxmlformats.org/officeDocument/2006/relationships/hyperlink" Target="consultantplus://offline/main?base=LAW;n=107420;fld=134;dst=100361" TargetMode="External"/><Relationship Id="rId13" Type="http://schemas.openxmlformats.org/officeDocument/2006/relationships/hyperlink" Target="consultantplus://offline/ref=C9FE9031A0B133D5C309BE6B16DA6D8A64C5D9D06D7C8F5E8BE46AFE0927F000EC365DEFF798BF0ABCF10FP6XEM" TargetMode="External"/><Relationship Id="rId14" Type="http://schemas.openxmlformats.org/officeDocument/2006/relationships/hyperlink" Target="consultantplus://offline/ref=C9FE9031A0B133D5C309BE6B16DA6D8A64C5D9D06D7C8F5E8BE46AFE0927F000EC365DEFF798BF0ABCF10FP6XAM" TargetMode="External"/><Relationship Id="rId15" Type="http://schemas.openxmlformats.org/officeDocument/2006/relationships/hyperlink" Target="consultantplus://offline/ref=C9FE9031A0B133D5C309BE6B16DA6D8A64C5D9D06D7C8F5E8BE46AFE0927F000EC365DEFF798BF0ABCF10FP6XAM" TargetMode="External"/><Relationship Id="rId16" Type="http://schemas.openxmlformats.org/officeDocument/2006/relationships/hyperlink" Target="consultantplus://offline/ref=7921E6B4A0CEF88C4FE75541AB03FEB14362CC5A9176B341E16D903A9DC9A52171F01657E539C69D4B27DFA836474B23DD6205A71356d9r3L" TargetMode="External"/><Relationship Id="rId17" Type="http://schemas.openxmlformats.org/officeDocument/2006/relationships/hyperlink" Target="consultantplus://offline/ref=C9FE9031A0B133D5C309BE6B16DA6D8A64C5D9D06D7C8F5E8BE46AFE0927F000EC365DEFF798BF0ABCF10FP6XEM" TargetMode="External"/><Relationship Id="rId18" Type="http://schemas.openxmlformats.org/officeDocument/2006/relationships/hyperlink" Target="consultantplus://offline/ref=C9FE9031A0B133D5C309BE6B16DA6D8A64C5D9D06D7C8F5E8BE46AFE0927F000EC365DEFF798BF0ABCF10FP6XAM" TargetMode="External"/><Relationship Id="rId19" Type="http://schemas.openxmlformats.org/officeDocument/2006/relationships/hyperlink" Target="consultantplus://offline/ref=7921E6B4A0CEF88C4FE75541AB03FEB14362CC5A9176B341E16D903A9DC9A52171F01657E539C69D4B27DFA836474B23DD6205A71356d9r3L" TargetMode="External"/><Relationship Id="rId20" Type="http://schemas.openxmlformats.org/officeDocument/2006/relationships/hyperlink" Target="consultantplus://offline/main?base=LAW;n=55491;fld=134" TargetMode="External"/><Relationship Id="rId21" Type="http://schemas.openxmlformats.org/officeDocument/2006/relationships/hyperlink" Target="consultantplus://offline/ref=C9FE9031A0B133D5C309BE6B16DA6D8A64C5D9D06D7C8F5E8BE46AFE0927F000EC365DEFF798BF0ABCF10FP6XEM" TargetMode="External"/><Relationship Id="rId22" Type="http://schemas.openxmlformats.org/officeDocument/2006/relationships/hyperlink" Target="consultantplus://offline/ref=C9FE9031A0B133D5C309BE6B16DA6D8A64C5D9D06D7C8F5E8BE46AFE0927F000EC365DEFF798BF0ABCF10FP6XAM" TargetMode="External"/><Relationship Id="rId23" Type="http://schemas.openxmlformats.org/officeDocument/2006/relationships/hyperlink" Target="consultantplus://offline/ref=C9FE9031A0B133D5C309BE6B16DA6D8A64C5D9D06D7C8F5E8BE46AFE0927F000EC365DEFF798BF0ABCF10FP6XBM" TargetMode="External"/><Relationship Id="rId24" Type="http://schemas.openxmlformats.org/officeDocument/2006/relationships/hyperlink" Target="consultantplus://offline/ref=C9FE9031A0B133D5C309BE6B16DA6D8A64C5D9D06D7C8F5E8BE46AFE0927F000EC365DEFF798BF0ABCF10FP6XBM" TargetMode="External"/><Relationship Id="rId25" Type="http://schemas.openxmlformats.org/officeDocument/2006/relationships/hyperlink" Target="consultantplus://offline/ref=C9FE9031A0B133D5C309BE6B16DA6D8A64C5D9D06D7C8F5E8BE46AFE0927F000EC365DEFF798BF0ABCF10FP6XBM" TargetMode="External"/><Relationship Id="rId26" Type="http://schemas.openxmlformats.org/officeDocument/2006/relationships/hyperlink" Target="consultantplus://offline/ref=7C321FB039CFE8CA6E5A1DD08E2E2F62711CEF358DE14932CDEE5D4CB50928E18414A4C243759D57D77B98A83BE08DEA8713F49FD027xBbEF" TargetMode="External"/><Relationship Id="rId27" Type="http://schemas.openxmlformats.org/officeDocument/2006/relationships/hyperlink" Target="consultantplus://offline/ref=7C321FB039CFE8CA6E5A1DD08E2E2F62711CEF358DE14932CDEE5D4CB50928E18414A4C243749A57D77B98A83BE08DEA8713F49FD027xBbEF" TargetMode="External"/><Relationship Id="rId28" Type="http://schemas.openxmlformats.org/officeDocument/2006/relationships/hyperlink" Target="consultantplus://offline/ref=C9FE9031A0B133D5C309BE6B16DA6D8A64C5D9D06D7C8F5E8BE46AFE0927F000EC365DEFF798BF0ABCF308P6X7M" TargetMode="External"/><Relationship Id="rId29" Type="http://schemas.openxmlformats.org/officeDocument/2006/relationships/hyperlink" Target="consultantplus://offline/ref=C9FE9031A0B133D5C309BE6B16DA6D8A64C5D9D06D7C8F5E8BE46AFE0927F000EC365DEFF798BF0ABCF30BP6X6M" TargetMode="External"/><Relationship Id="rId30" Type="http://schemas.openxmlformats.org/officeDocument/2006/relationships/hyperlink" Target="consultantplus://offline/ref=C9FE9031A0B133D5C309BE6B16DA6D8A64C5D9D06D7C8F5E8BE46AFE0927F000EC365DEFF798BF0ABCF308P6X7M" TargetMode="External"/><Relationship Id="rId31" Type="http://schemas.openxmlformats.org/officeDocument/2006/relationships/hyperlink" Target="consultantplus://offline/ref=C9FE9031A0B133D5C309BE6B16DA6D8A64C5D9D06D7C8F5E8BE46AFE0927F000EC365DEFF798BF0ABCF30BP6X6M" TargetMode="External"/><Relationship Id="rId32" Type="http://schemas.openxmlformats.org/officeDocument/2006/relationships/hyperlink" Target="consultantplus://offline/ref=C9FE9031A0B133D5C309BE6B16DA6D8A64C5D9D06D7C8F5E8BE46AFE0927F000EC365DEFF798BF0ABCF308P6X7M" TargetMode="External"/><Relationship Id="rId33" Type="http://schemas.openxmlformats.org/officeDocument/2006/relationships/hyperlink" Target="consultantplus://offline/ref=C9FE9031A0B133D5C309BE6B16DA6D8A64C5D9D06D7C8F5E8BE46AFE0927F000EC365DEFF798BF0ABCF30BP6X6M" TargetMode="External"/><Relationship Id="rId34" Type="http://schemas.openxmlformats.org/officeDocument/2006/relationships/hyperlink" Target="consultantplus://offline/ref=C9FE9031A0B133D5C309BE6B16DA6D8A64C5D9D06D7C8F5E8BE46AFE0927F000EC365DEFF798BF0ABCF308P6X7M" TargetMode="External"/><Relationship Id="rId35" Type="http://schemas.openxmlformats.org/officeDocument/2006/relationships/hyperlink" Target="consultantplus://offline/ref=C9FE9031A0B133D5C309BE6B16DA6D8A64C5D9D06D7C8F5E8BE46AFE0927F000EC365DEFF798BF0ABCF30BP6X6M" TargetMode="External"/><Relationship Id="rId36" Type="http://schemas.openxmlformats.org/officeDocument/2006/relationships/hyperlink" Target="consultantplus://offline/ref=C9FE9031A0B133D5C309BE6B16DA6D8A64C5D9D06D7C8F5E8BE46AFE0927F000EC365DEFF798BF0ABCF30DP6X8M" TargetMode="External"/><Relationship Id="rId37" Type="http://schemas.openxmlformats.org/officeDocument/2006/relationships/hyperlink" Target="consultantplus://offline/ref=7A045E76E59495C28AD48E15AB5AD06DC0AF153DB91A6D80B39119E1187B22634BEB57CF6CB90CDDm3XFG" TargetMode="External"/><Relationship Id="rId38" Type="http://schemas.openxmlformats.org/officeDocument/2006/relationships/hyperlink" Target="consultantplus://offline/ref=7A045E76E59495C28AD48E15AB5AD06DC0AF153DB91A6D80B39119E1187B22634BEB57CF6CB90CDCm3X3G" TargetMode="External"/><Relationship Id="rId39" Type="http://schemas.openxmlformats.org/officeDocument/2006/relationships/hyperlink" Target="consultantplus://offline/ref=6A45BBC3A54FA2BFFBAF02146BAFB8E3B9F486DF4FFB2BD50A2D0EAA65AF7A896DB9FA162C2EB7A42C800ED8C4g35FN" TargetMode="External"/><Relationship Id="rId40" Type="http://schemas.openxmlformats.org/officeDocument/2006/relationships/hyperlink" Target="consultantplus://offline/ref=ACDD56543701BA75D6896EB63B739C6CB5AF033ABC1C12C27FE69FAFC6CD15B1C629E075EA005DEBA6139BEC2D9D4E60E5BE1E8535231FC4K023H" TargetMode="External"/><Relationship Id="rId41" Type="http://schemas.openxmlformats.org/officeDocument/2006/relationships/hyperlink" Target="consultantplus://offline/ref=C9FE9031A0B133D5C309BE6B16DA6D8A64C5D9D06D7C8F5E8BE46AFE0927F000EC365DEFF798BF0ABCF209P6XAM" TargetMode="External"/><Relationship Id="rId42" Type="http://schemas.openxmlformats.org/officeDocument/2006/relationships/hyperlink" Target="consultantplus://offline/ref=4A7DFFBAB599918FD5116EDB0D8165DD049265BF85C1F21F961468D44C7E2AAD1F7C58F54145583F336A37F3B11023C9E1040A2690BEd6u3J" TargetMode="External"/><Relationship Id="rId43" Type="http://schemas.openxmlformats.org/officeDocument/2006/relationships/header" Target="header8.xml"/><Relationship Id="rId44" Type="http://schemas.openxmlformats.org/officeDocument/2006/relationships/header" Target="header9.xml"/><Relationship Id="rId45" Type="http://schemas.openxmlformats.org/officeDocument/2006/relationships/header" Target="header10.xml"/><Relationship Id="rId46" Type="http://schemas.openxmlformats.org/officeDocument/2006/relationships/header" Target="header11.xml"/><Relationship Id="rId47" Type="http://schemas.openxmlformats.org/officeDocument/2006/relationships/header" Target="header12.xml"/><Relationship Id="rId48" Type="http://schemas.openxmlformats.org/officeDocument/2006/relationships/header" Target="header13.xml"/><Relationship Id="rId49" Type="http://schemas.openxmlformats.org/officeDocument/2006/relationships/header" Target="header14.xml"/><Relationship Id="rId50" Type="http://schemas.openxmlformats.org/officeDocument/2006/relationships/header" Target="header15.xml"/><Relationship Id="rId51" Type="http://schemas.openxmlformats.org/officeDocument/2006/relationships/header" Target="header16.xml"/><Relationship Id="rId52" Type="http://schemas.openxmlformats.org/officeDocument/2006/relationships/header" Target="header17.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7676</TotalTime>
  <Application>LibreOffice/7.5.5.2$Windows_X86_64 LibreOffice_project/ca8fe7424262805f223b9a2334bc7181abbcbf5e</Application>
  <AppVersion>15.0000</AppVersion>
  <Pages>58</Pages>
  <Words>13334</Words>
  <Characters>92839</Characters>
  <CharactersWithSpaces>106328</CharactersWithSpaces>
  <Paragraphs>1271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2019-09-19T11:28:00Z</dcterms:created>
  <dc:creator>User</dc:creator>
  <dc:description/>
  <cp:keywords/>
  <dc:language>ru-RU</dc:language>
  <cp:lastModifiedBy/>
  <cp:lastPrinted>2023-10-03T10:40:00Z</cp:lastPrinted>
  <dcterms:modified xsi:type="dcterms:W3CDTF">2023-10-23T09:54:13Z</dcterms:modified>
  <cp:revision>621</cp:revision>
  <dc:subject/>
  <dc:title/>
</cp:coreProperties>
</file>