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wmf" ContentType="image/x-wmf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115171399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bookmarkStart w:id="1" w:name="_Hlk115176197"/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End w:id="0"/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</w:rPr>
      </w:pPr>
      <w:bookmarkStart w:id="2" w:name="_Hlk94686065"/>
      <w:r>
        <w:rPr>
          <w:b/>
          <w:sz w:val="27"/>
          <w:szCs w:val="27"/>
        </w:rPr>
        <w:t>ПОСТАНОВЛЕНИЕ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05"/>
        <w:gridCol w:w="3105"/>
        <w:gridCol w:w="3112"/>
      </w:tblGrid>
      <w:tr>
        <w:trPr>
          <w:trHeight w:val="671" w:hRule="atLeast"/>
        </w:trPr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ind w:hanging="1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10.10.2023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№ </w:t>
            </w:r>
            <w:r>
              <w:rPr>
                <w:sz w:val="27"/>
                <w:szCs w:val="27"/>
              </w:rPr>
              <w:t>250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widowControl w:val="false"/>
        <w:ind w:right="3968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 В.Г. Хохлов</w:t>
      </w:r>
    </w:p>
    <w:tbl>
      <w:tblPr>
        <w:tblpPr w:vertAnchor="text" w:horzAnchor="margin" w:leftFromText="180" w:rightFromText="180" w:tblpX="0" w:tblpY="-250"/>
        <w:tblW w:w="1480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52"/>
        <w:gridCol w:w="5276"/>
        <w:gridCol w:w="5275"/>
      </w:tblGrid>
      <w:tr>
        <w:trPr>
          <w:trHeight w:val="247" w:hRule="atLeast"/>
        </w:trPr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527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к постановлению Администрации города Шарыпово от 10.10.2023 № 250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«Приложение к постановлению Администрации города Шарыпово от 04.10.2013 г. № 244»</w:t>
            </w:r>
          </w:p>
        </w:tc>
        <w:tc>
          <w:tcPr>
            <w:tcW w:w="52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Паспорт </w:t>
      </w:r>
    </w:p>
    <w:p>
      <w:pPr>
        <w:pStyle w:val="Normal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2"/>
        <w:gridCol w:w="6365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179 Бюджетного кодекса Российской Федерации</w:t>
            </w:r>
          </w:p>
          <w:p>
            <w:pPr>
              <w:pStyle w:val="ConsPlusTitle"/>
              <w:widowControl w:val="fals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Распоряжение Администрации города Шарыпово от 20.06.2023 № 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bookmarkStart w:id="3" w:name="_Hlk94258998"/>
            <w:r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1.Формирование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bookmarkStart w:id="4" w:name="_Hlk94258998"/>
            <w:r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  <w:bookmarkEnd w:id="4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Программа реализуется с 2014 по 2026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33 918,21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– 2 660,40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2 410,40 тыс.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Характеристика текущего состояния социально-экономического развития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Численность индивидуальных предпринимателей, прошедших государственную регистрацию по состоянию на 01.01.2023г. составило 981 чел. что составляет 100,8 % к уровню прошлого года (01.01.2022г. - 973 чел.)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01 января 2023 года  на территории муниципального образования города Шарыпово  действовало 277 малых предприятий,  включая микропредприятия и 2 средние организации, в том числе: 54 - предприятия оптовой и розничной торговли, 70 - строительство, 17 - обрабатывающие производства, 1 - деятельность в области культуры, спорта, организации досуга и развлечений, 21 -здравоохранение, 2 - образование, 112 - прочие.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bookmarkStart w:id="5" w:name="_Hlk94683013"/>
      <w:r>
        <w:rPr>
          <w:iCs/>
          <w:color w:val="000000" w:themeColor="text1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новой коронавирусной инфекции и перетоком части юридических лиц и индивидуальных предпринимателей в число физических лиц, не являющихся индивидуальными предпринимателями и применяющим специальный налоговый режим «Налог на профессиональный доход» (далее-самозанятые).</w:t>
      </w:r>
      <w:bookmarkEnd w:id="5"/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Право применения упрощенной системы налогообложения на основании патента в 2022 году получили 667 налогоплательщика. За 2022 год показатели достигли следующих значений: оборот организаций малого предпринимательства, включая микропредприятия (юридических лиц) — 5043,28 млн. руб., оборот средних организаций по хозяйственным видам деятельности — 430,90 млн. руб., оборот розничной торговли субъектов малого предпринимательства — 7178,19 млн. руб., оборот оптовой торговли субъектов малого предпринимательства — 711,78 млн. руб., оборот общественного питания субъектов малого предпринимательства -  95,03 млн. руб.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малого и среднего предпринимательства в соответствии с социально-экономическим развитием города Шарыпово стало одним из приоритетных направлений в деятельности города. Всего на 10 000 жителей в 2022 году приходилось 306,41 ед. субъектов малого и среднего предпринимательства (из расчета среднегодовой численности постоянного населения), увеличение составило 29,98 ед. по сравнению с 2021 годом (276,43 ед.). Увеличение данного показателя связано с увеличением количества индивидуальных предпринимателей и уменьшением численности постоянного населения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2024 – 2026 годах соответственно 311,80; 320,47 и 328,79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муниципального образования города Шарыпово реализуется инвестиционный проект: «Строительство горнолыжной базы «Долгий лог».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горнолыжной трассы и прилегающего гостиничного комплекса позволит жителям города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За период 2013-2023 годов предприятие инвестировало дополнительно 45,1 млн. рублей.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Инвестиционная готовность завода составляет 100%, на данный момент идет оформление документов на здание в собственность и постановка учет, а также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Налоговые поступления за 2022 год от субъектов малого и среднего предпринимательства в бюджете городского округа города Шарыпово (далее – бюджет города Шарыпово) составили 45,07 млн. руб. (2021 год – 755,85 млн. руб.).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Основные причины, которые сдерживают приток инвестиционных ресурсов в экономику города,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hanging="0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color w:val="000000" w:themeColor="text1"/>
        </w:rPr>
      </w:pPr>
      <w:bookmarkStart w:id="6" w:name="_Hlk94683616"/>
      <w:r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</w:t>
      </w:r>
      <w:bookmarkStart w:id="7" w:name="_Hlk94254405"/>
      <w:r>
        <w:rPr>
          <w:b/>
          <w:color w:val="000000" w:themeColor="text1"/>
        </w:rPr>
        <w:t xml:space="preserve">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val="000000" w:themeColor="text1"/>
        </w:rPr>
        <w:t xml:space="preserve">формирование </w:t>
      </w:r>
      <w:r>
        <w:rPr>
          <w:color w:val="000000" w:themeColor="text1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bookmarkStart w:id="8" w:name="_Hlk94683616"/>
      <w:r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End w:id="8"/>
      <w:bookmarkEnd w:id="7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="0" w:after="0"/>
        <w:ind w:firstLine="567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составе муниципальной программы осуществляется реализация одной подпрограммы </w:t>
      </w:r>
      <w:r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val="000000" w:themeColor="text1"/>
        </w:rPr>
        <w:t>приведена в приложении</w:t>
      </w:r>
      <w:r>
        <w:rPr>
          <w:color w:val="000000" w:themeColor="text1"/>
        </w:rPr>
        <w:t xml:space="preserve"> № 4 к муниципальной программе.   Реализация мероприятий подпрограммы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 xml:space="preserve">Разработка </w:t>
      </w:r>
      <w:hyperlink w:anchor="P911">
        <w:r>
          <w:rPr>
            <w:rFonts w:cs="Times New Roman" w:ascii="Times New Roman" w:hAnsi="Times New Roman"/>
            <w:color w:val="000000" w:themeColor="text1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города Шарыпово ежегодно с 2009 года принимает участие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2014-2023 год выполнены в полном объеме.  Результат реализации Программы за 2014-2023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весь период реализации программы 2014-2023гг. была оказана финансовая помощь 59 хозяйствующим субъектам, которыми дополнительно создано 101 рабочее место, сохранено – 452 рабочих места, вложено субъектами малого предпринимательства инвестиций в объеме более 65,8 млн. рублей.</w:t>
      </w:r>
    </w:p>
    <w:p>
      <w:pPr>
        <w:pStyle w:val="Normal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rPr>
          <w:color w:val="000000" w:themeColor="text1"/>
        </w:rPr>
      </w:pPr>
      <w:r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Срок реализации подпрограммы: 2014-2026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Результатами реализации мероприятий подпрограммы за период 2014 - 2026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- о</w:t>
      </w:r>
      <w:r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- к</w:t>
      </w:r>
      <w:r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 w:themeColor="text1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Cs/>
          <w:color w:val="000000" w:themeColor="text1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color w:val="000000" w:themeColor="text1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>
        <w:rPr>
          <w:color w:val="000000" w:themeColor="text1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sectPr>
          <w:footerReference w:type="default" r:id="rId3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"/>
        <w:gridCol w:w="2179"/>
        <w:gridCol w:w="1022"/>
        <w:gridCol w:w="1595"/>
        <w:gridCol w:w="689"/>
        <w:gridCol w:w="691"/>
        <w:gridCol w:w="697"/>
        <w:gridCol w:w="701"/>
        <w:gridCol w:w="700"/>
        <w:gridCol w:w="700"/>
        <w:gridCol w:w="700"/>
        <w:gridCol w:w="702"/>
        <w:gridCol w:w="700"/>
        <w:gridCol w:w="691"/>
        <w:gridCol w:w="689"/>
        <w:gridCol w:w="708"/>
        <w:gridCol w:w="995"/>
        <w:gridCol w:w="798"/>
      </w:tblGrid>
      <w:tr>
        <w:trPr>
          <w:trHeight w:val="43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Год, предшествующий реализации муниципальной программы 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(2014 год)</w:t>
            </w:r>
          </w:p>
        </w:tc>
        <w:tc>
          <w:tcPr>
            <w:tcW w:w="10161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2026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>
        <w:trPr>
          <w:trHeight w:val="622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57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(нарастающим итогом)*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91,7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185,1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276,5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372,8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469,0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475,5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482,2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489,2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496,5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512,8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517,9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521,3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522,4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556,5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86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113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158</w:t>
            </w:r>
          </w:p>
        </w:tc>
      </w:tr>
      <w:tr>
        <w:trPr>
          <w:trHeight w:val="1695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224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516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542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555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594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659</w:t>
            </w:r>
          </w:p>
        </w:tc>
      </w:tr>
      <w:tr>
        <w:trPr>
          <w:trHeight w:val="1320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16,9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35,2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43,9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49,7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52,6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59,8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63,2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66,6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73,4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86,2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104,2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207" w:topFromText="0" w:vertAnchor="text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bookmarkStart w:id="9" w:name="_Hlk94685983"/>
      <w:r>
        <w:rPr>
          <w:color w:val="000000" w:themeColor="text1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ind w:right="-315" w:hang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tbl>
      <w:tblPr>
        <w:tblW w:w="14884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1701"/>
        <w:gridCol w:w="2127"/>
        <w:gridCol w:w="2125"/>
        <w:gridCol w:w="850"/>
        <w:gridCol w:w="993"/>
        <w:gridCol w:w="1417"/>
        <w:gridCol w:w="710"/>
        <w:gridCol w:w="991"/>
        <w:gridCol w:w="993"/>
        <w:gridCol w:w="993"/>
        <w:gridCol w:w="1416"/>
      </w:tblGrid>
      <w:tr>
        <w:trPr>
          <w:trHeight w:val="522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2024-2026гг</w:t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7 981,20</w:t>
            </w:r>
          </w:p>
        </w:tc>
      </w:tr>
      <w:tr>
        <w:trPr>
          <w:trHeight w:val="677" w:hRule="atLeast"/>
        </w:trPr>
        <w:tc>
          <w:tcPr>
            <w:tcW w:w="56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7 681,20</w:t>
            </w:r>
          </w:p>
        </w:tc>
      </w:tr>
      <w:tr>
        <w:trPr>
          <w:trHeight w:val="538" w:hRule="atLeast"/>
        </w:trPr>
        <w:tc>
          <w:tcPr>
            <w:tcW w:w="56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7 981,20</w:t>
            </w:r>
          </w:p>
        </w:tc>
      </w:tr>
      <w:tr>
        <w:trPr>
          <w:trHeight w:val="43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7 681,20</w:t>
            </w:r>
          </w:p>
        </w:tc>
      </w:tr>
      <w:tr>
        <w:trPr>
          <w:trHeight w:val="53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0" w:name="_Hlk94685983"/>
            <w:r>
              <w:rPr>
                <w:bCs/>
                <w:color w:val="000000" w:themeColor="text1"/>
                <w:sz w:val="22"/>
                <w:szCs w:val="22"/>
              </w:rPr>
              <w:t>300,00</w:t>
            </w:r>
            <w:bookmarkEnd w:id="10"/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60"/>
        <w:gridCol w:w="2230"/>
        <w:gridCol w:w="3829"/>
        <w:gridCol w:w="3263"/>
        <w:gridCol w:w="1277"/>
        <w:gridCol w:w="1277"/>
        <w:gridCol w:w="1275"/>
        <w:gridCol w:w="1807"/>
      </w:tblGrid>
      <w:tr>
        <w:trPr>
          <w:trHeight w:val="570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2024-2026 гг.</w:t>
            </w:r>
          </w:p>
        </w:tc>
      </w:tr>
      <w:tr>
        <w:trPr>
          <w:trHeight w:val="209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7981,20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7231,20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7981,20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7231,20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P1229"/>
      <w:bookmarkEnd w:id="11"/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567" w:right="851" w:gutter="0" w:header="0" w:top="851" w:footer="709" w:bottom="766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 w:themeFill="background1"/>
        <w:rPr>
          <w:b/>
          <w:color w:val="000000" w:themeColor="text1"/>
        </w:rPr>
      </w:pPr>
      <w:r>
        <w:rPr>
          <w:b/>
          <w:color w:val="000000" w:themeColor="text1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742"/>
        <w:gridCol w:w="5872"/>
      </w:tblGrid>
      <w:tr>
        <w:trPr>
          <w:trHeight w:val="1486" w:hRule="atLeast"/>
        </w:trPr>
        <w:tc>
          <w:tcPr>
            <w:tcW w:w="374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87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3"/>
        </w:numPr>
        <w:shd w:val="clear" w:color="auto" w:fill="FFFFFF" w:themeFill="background1"/>
        <w:spacing w:lineRule="auto" w:line="240" w:before="0" w:after="0"/>
        <w:ind w:left="0" w:hanging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«Развитие субъектов малого и среднего предпринимательства в городе Шарыпово» (далее –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2014 - 2026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33 918,21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3 160,40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2 910,40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– 2 660,40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2 410,40 тыс.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1.1 Пропаганда и популяризация предпринимательской деятельности, в том числе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1.1.3. Организация и проведение мероприятий по популяризации социального предпринимательства.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Производится подготовка и размещение информации по различным направлениям предпринимательской деятельности на сайте Администрации города Шарыпово </w:t>
      </w:r>
      <w:r>
        <w:rPr>
          <w:color w:val="000000" w:themeColor="text1"/>
          <w:lang w:val="en-US"/>
        </w:rPr>
        <w:t>gorodsharypovo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2.1 Имущественная поддержка субъектов малого и среднего предпринимательства, социального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val="000000" w:themeColor="text1"/>
        </w:rPr>
        <w:t>«</w:t>
      </w:r>
      <w:r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val="000000" w:themeColor="text1"/>
        </w:rPr>
        <w:t>»</w:t>
      </w:r>
      <w:r>
        <w:rPr>
          <w:color w:val="000000" w:themeColor="text1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Перечень мероприятий Подпрограммы указан в приложении № 2 к настоящей Подпрограмме.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3. </w:t>
      </w:r>
      <w:bookmarkStart w:id="12" w:name="_Hlk94684636"/>
      <w:r>
        <w:rPr>
          <w:rFonts w:cs="Times New Roman" w:ascii="Times New Roman" w:hAnsi="Times New Roman"/>
          <w:b/>
          <w:color w:val="000000" w:themeColor="text1"/>
          <w:szCs w:val="24"/>
        </w:rPr>
        <w:t>Механизм реализации подпрограммы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</w:r>
      <w:bookmarkEnd w:id="12"/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Web"/>
        <w:shd w:val="clear" w:color="auto" w:fill="FFFFFF" w:themeFill="background1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Контрольно-счетная палата города Шарыпово.</w:t>
      </w:r>
      <w:r>
        <w:br w:type="page"/>
      </w:r>
    </w:p>
    <w:tbl>
      <w:tblPr>
        <w:tblpPr w:bottomFromText="0" w:horzAnchor="margin" w:leftFromText="180" w:rightFromText="180" w:tblpX="0" w:tblpY="751" w:topFromText="0" w:vertAnchor="page"/>
        <w:tblW w:w="1548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94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 w:themeColor="text1"/>
                <w:sz w:val="22"/>
                <w:szCs w:val="22"/>
              </w:rPr>
              <w:t>от 04</w:t>
            </w:r>
            <w:r>
              <w:rPr>
                <w:color w:val="000000" w:themeColor="text1"/>
              </w:rPr>
              <w:t>.10.2013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bookmarkStart w:id="13" w:name="_Hlk94686065"/>
      <w:r>
        <w:rPr>
          <w:rFonts w:cs="Times New Roman" w:ascii="Times New Roman" w:hAnsi="Times New Roman"/>
          <w:color w:val="000000" w:themeColor="text1"/>
          <w:szCs w:val="24"/>
        </w:rPr>
        <w:t>Перечень</w:t>
      </w:r>
      <w:bookmarkEnd w:id="13"/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и значения показателей результативности подпрограммы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9"/>
        <w:gridCol w:w="5198"/>
        <w:gridCol w:w="1268"/>
        <w:gridCol w:w="1570"/>
        <w:gridCol w:w="1562"/>
        <w:gridCol w:w="1453"/>
        <w:gridCol w:w="1527"/>
        <w:gridCol w:w="1521"/>
      </w:tblGrid>
      <w:tr>
        <w:trPr>
          <w:trHeight w:val="1117" w:hRule="atLeast"/>
          <w:cantSplit w:val="true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</w:t>
              <w:br/>
              <w:t>показатели результативности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2026 год</w:t>
            </w:r>
          </w:p>
        </w:tc>
      </w:tr>
      <w:tr>
        <w:trPr>
          <w:trHeight w:val="557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9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13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vertAnchor="text" w:horzAnchor="page" w:leftFromText="180" w:rightFromText="180" w:tblpX="1021" w:tblpY="100"/>
        <w:tblW w:w="1486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663"/>
        <w:gridCol w:w="8203"/>
      </w:tblGrid>
      <w:tr>
        <w:trPr>
          <w:trHeight w:val="247" w:hRule="atLeast"/>
        </w:trPr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0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от 04.10.2013 №  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54"/>
        <w:gridCol w:w="1317"/>
        <w:gridCol w:w="549"/>
        <w:gridCol w:w="700"/>
        <w:gridCol w:w="1191"/>
        <w:gridCol w:w="502"/>
        <w:gridCol w:w="10"/>
        <w:gridCol w:w="1251"/>
        <w:gridCol w:w="1254"/>
        <w:gridCol w:w="1253"/>
        <w:gridCol w:w="1457"/>
        <w:gridCol w:w="1630"/>
      </w:tblGrid>
      <w:tr>
        <w:trPr>
          <w:trHeight w:val="493" w:hRule="atLeast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</w:t>
              <w:br/>
              <w:t>(тыс.руб.), годы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итого на 2024 - 2026 годов</w:t>
            </w:r>
          </w:p>
        </w:tc>
        <w:tc>
          <w:tcPr>
            <w:tcW w:w="163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Подпрограммы: Создание благоприятных условий для развития малого и среднего предпринимательства, социального предпринимательства и самозанятых граждан на территории города Шарыпово.</w:t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1 Повышение эффективности системы и методов поддержки малого и среднего предпринимательства, социального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</w:t>
            </w:r>
            <w:r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деятельности, в том числе социального предпринимательства</w:t>
            </w:r>
          </w:p>
        </w:tc>
      </w:tr>
      <w:tr>
        <w:trPr>
          <w:trHeight w:val="300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социального предпринимательства и самозанятых граждан, механизмах поддержки субъектов малого и среднего предпринимательства, социального предпринимательства и самозанятых граждан, работе субъектов малого и среднего предпринимательства, социального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bookmarkStart w:id="14" w:name="_Hlk146183506"/>
            <w:r>
              <w:rPr>
                <w:color w:val="000000" w:themeColor="text1"/>
                <w:sz w:val="20"/>
                <w:szCs w:val="20"/>
              </w:rPr>
              <w:t>1.1.3 Организация и проведение мероприятий по популяризации социального предпринимательства.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bookmarkStart w:id="15" w:name="_Hlk146183506"/>
            <w:r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  <w:bookmarkEnd w:id="15"/>
          </w:p>
        </w:tc>
      </w:tr>
      <w:tr>
        <w:trPr>
          <w:trHeight w:val="268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 w:themeColor="text1"/>
              </w:rPr>
              <w:t xml:space="preserve">субъектов малого и среднего предпринимательства, социального предпринимательства и самозанятых граждан, 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Предоставление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в том числе социального предпринимательства, а также мерам государственной и муниципальной поддержки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информации для СМСП на сайте – не менее 5 инф. материалов, ежегодно.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 консультаций, ежегодно.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предпринимательства, социального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2.1.  Имущественная поддержка субъектов малого и среднего предпринимательства, социального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20" w:leader="none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социального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bookmarkStart w:id="16" w:name="_Hlk93394146"/>
            <w:bookmarkEnd w:id="16"/>
            <w:r>
              <w:rPr>
                <w:b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2 560,40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2 560,40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2 560,40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7 681,20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Поддержано субъектов МСП – 9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Сохранено рабочих мест – 13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2 660,40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2 660,40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2 660,40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7 981,20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bookmarkStart w:id="17" w:name="_Hlk93394146"/>
            <w:bookmarkStart w:id="18" w:name="_Hlk93394146"/>
            <w:bookmarkEnd w:id="18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8"/>
      <w:footerReference w:type="first" r:id="rId9"/>
      <w:type w:val="nextPage"/>
      <w:pgSz w:orient="landscape" w:w="16838" w:h="11906"/>
      <w:pgMar w:left="1134" w:right="1134" w:gutter="0" w:header="0" w:top="1701" w:footer="709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  <mc:AlternateContent>
        <mc:Choice Requires="wps">
          <w:drawing>
            <wp:anchor behindDoc="0" distT="0" distB="0" distL="114300" distR="114300" simplePos="0" locked="0" layoutInCell="0" allowOverlap="1" relativeHeight="16" wp14:anchorId="0C8A483D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7440" cy="190500"/>
              <wp:effectExtent l="0" t="0" r="0" b="0"/>
              <wp:wrapSquare wrapText="bothSides"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360" cy="19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71.5pt;margin-top:0.05pt;width:87.15pt;height:14.95pt;mso-wrap-style:square;v-text-anchor:top;mso-position-horizontal:right" wp14:anchorId="0C8A483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8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nnotationtex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DocumentMap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nnotationsubject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BalloonTex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Emphasis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Style19"/>
    <w:rsid w:val="00b86c93"/>
    <w:pPr>
      <w:spacing w:before="0" w:after="120"/>
    </w:pPr>
    <w:rPr/>
  </w:style>
  <w:style w:type="paragraph" w:styleId="Style24">
    <w:name w:val="List"/>
    <w:basedOn w:val="Style23"/>
    <w:rsid w:val="00b86c9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3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7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1"/>
    <w:qFormat/>
    <w:rsid w:val="00b86c93"/>
    <w:pPr/>
    <w:rPr>
      <w:sz w:val="20"/>
      <w:szCs w:val="20"/>
    </w:rPr>
  </w:style>
  <w:style w:type="paragraph" w:styleId="Style28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link w:val="Style20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2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3"/>
    <w:qFormat/>
    <w:rsid w:val="00b86c93"/>
    <w:pPr/>
    <w:rPr>
      <w:b/>
      <w:bCs/>
    </w:rPr>
  </w:style>
  <w:style w:type="paragraph" w:styleId="BalloonText">
    <w:name w:val="Balloon Text"/>
    <w:basedOn w:val="Normal"/>
    <w:link w:val="14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0" w:customStyle="1">
    <w:name w:val="Содержимое врезки"/>
    <w:basedOn w:val="Normal"/>
    <w:qFormat/>
    <w:rsid w:val="00b86c93"/>
    <w:pPr/>
    <w:rPr/>
  </w:style>
  <w:style w:type="paragraph" w:styleId="Style31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2" w:customStyle="1">
    <w:name w:val="Заголовок таблицы"/>
    <w:basedOn w:val="Style31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Footer"/>
    <w:basedOn w:val="Style3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Application>LibreOffice/7.5.5.2$Windows_X86_64 LibreOffice_project/ca8fe7424262805f223b9a2334bc7181abbcbf5e</Application>
  <AppVersion>15.0000</AppVersion>
  <Pages>21</Pages>
  <Words>5213</Words>
  <Characters>38352</Characters>
  <CharactersWithSpaces>43281</CharactersWithSpaces>
  <Paragraphs>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2023-10-04T07:05:00Z</cp:lastPrinted>
  <dcterms:modified xsi:type="dcterms:W3CDTF">2023-10-23T10:20:36Z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