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Style w:val="Style14"/>
                <w:rFonts w:ascii="Times New Roman" w:hAnsi="Times New Roman" w:eastAsia="Times New Roman" w:cs="Times New Roman"/>
                <w:b/>
                <w:b/>
                <w:kern w:val="0"/>
                <w:sz w:val="27"/>
                <w:szCs w:val="27"/>
                <w:lang w:eastAsia="ru-RU" w:bidi="ar-SA"/>
              </w:rPr>
            </w:pPr>
            <w:r>
              <w:rPr/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</w:tc>
      </w:tr>
    </w:tbl>
    <w:p>
      <w:pPr>
        <w:pStyle w:val="Style19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7"/>
          <w:szCs w:val="27"/>
          <w:lang w:eastAsia="ru-RU" w:bidi="ar-SA"/>
        </w:rPr>
        <w:t>ПОСТАНОВЛЕНИЕ</w:t>
      </w:r>
    </w:p>
    <w:tbl>
      <w:tblPr>
        <w:tblW w:w="94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9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08.08.2023</w:t>
            </w:r>
          </w:p>
        </w:tc>
        <w:tc>
          <w:tcPr>
            <w:tcW w:w="3146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 xml:space="preserve">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204</w:t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7"/>
          <w:szCs w:val="27"/>
        </w:rPr>
        <w:t>руководствуясь ст. 34 Устава города Шарыпово,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 w:val="27"/>
          <w:szCs w:val="27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7"/>
          <w:szCs w:val="27"/>
        </w:rPr>
        <w:t>11.07.2023 № 198</w:t>
      </w:r>
      <w:r>
        <w:rPr>
          <w:rStyle w:val="Style14"/>
          <w:sz w:val="27"/>
          <w:szCs w:val="27"/>
        </w:rPr>
        <w:t>) следующие изменения</w:t>
      </w:r>
      <w:r>
        <w:rPr>
          <w:rStyle w:val="Style14"/>
          <w:color w:val="993366"/>
          <w:sz w:val="27"/>
          <w:szCs w:val="27"/>
        </w:rPr>
        <w:t>:</w:t>
      </w:r>
    </w:p>
    <w:p>
      <w:pPr>
        <w:pStyle w:val="Style21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17, 18, 23, 49 изложить в следующей редакции:</w:t>
      </w:r>
    </w:p>
    <w:p>
      <w:pPr>
        <w:pStyle w:val="Style21"/>
        <w:spacing w:lineRule="auto" w:line="240"/>
        <w:ind w:right="0" w:hanging="0"/>
        <w:jc w:val="both"/>
        <w:rPr>
          <w:sz w:val="27"/>
          <w:szCs w:val="27"/>
        </w:rPr>
      </w:pPr>
      <w:bookmarkStart w:id="1" w:name="_Hlk141362707"/>
      <w:bookmarkEnd w:id="1"/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20"/>
      </w:tblGrid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Передвижная торговая точка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Шарыпово, ул. Российская, уч-к 132 «Б»/5 в 20 метрах по направлению на запад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Продовольственные товары (торговля бахчевыми культурами)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01.10.2023</w:t>
            </w:r>
          </w:p>
        </w:tc>
      </w:tr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Передвижная торговая точка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край, г.Шарыпово, в 5 метрах от земельного участка расположенного по адресу: Красноярский край, г.Шарыпово, улица Российская,  участок 132 «Б»/6 по направлению на запад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Продовольственные товары (торговля бахчевыми культурами)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01.10.2023</w:t>
            </w:r>
          </w:p>
        </w:tc>
      </w:tr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1361521"/>
            <w:bookmarkEnd w:id="2"/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sz w:val="20"/>
                <w:szCs w:val="20"/>
              </w:rPr>
              <w:t>г. Шарыпово,</w:t>
            </w:r>
            <w:r>
              <w:rPr/>
              <w:t xml:space="preserve"> </w:t>
            </w:r>
            <w:r>
              <w:rPr>
                <w:rStyle w:val="Style14"/>
                <w:sz w:val="20"/>
                <w:szCs w:val="20"/>
              </w:rPr>
              <w:t xml:space="preserve">мкр. 2, соор. 11/1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Лотереи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01.10.2026</w:t>
            </w:r>
          </w:p>
        </w:tc>
      </w:tr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1361521"/>
            <w:bookmarkEnd w:id="3"/>
            <w:r>
              <w:rPr>
                <w:rFonts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sz w:val="20"/>
                <w:szCs w:val="20"/>
              </w:rPr>
              <w:t>г. Шарыпово,</w:t>
            </w:r>
            <w:r>
              <w:rPr/>
              <w:t xml:space="preserve"> </w:t>
            </w:r>
            <w:r>
              <w:rPr>
                <w:rStyle w:val="Style14"/>
                <w:sz w:val="20"/>
                <w:szCs w:val="20"/>
              </w:rPr>
              <w:t xml:space="preserve">мкр. 6, соор. 16/1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Лотереи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01.10.2026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4" w:name="_Hlk141362707"/>
      <w:bookmarkEnd w:id="4"/>
      <w:r>
        <w:rPr>
          <w:sz w:val="27"/>
          <w:szCs w:val="27"/>
        </w:rPr>
        <w:t>1.2. в приложении № 1 к постановлению «Схема размещения нестационарных торговых объектов на территории муниципального образования города Шарыпово» исключить строку 4:</w:t>
      </w:r>
    </w:p>
    <w:p>
      <w:pPr>
        <w:pStyle w:val="Style21"/>
        <w:spacing w:lineRule="auto" w:line="240"/>
        <w:ind w:right="0" w:hanging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20"/>
      </w:tblGrid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пер. Медицинский, соор. 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Продовольственные 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01.10.2022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rStyle w:val="Style14"/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 w:tgtFrame="_top">
        <w:r>
          <w:rPr>
            <w:kern w:val="0"/>
            <w:sz w:val="27"/>
            <w:szCs w:val="27"/>
            <w:u w:val="single"/>
            <w:lang w:val="en-US" w:eastAsia="ru-RU"/>
          </w:rPr>
          <w:t>www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sharypovo</w:t>
        </w:r>
        <w:r>
          <w:rPr>
            <w:kern w:val="0"/>
            <w:sz w:val="27"/>
            <w:szCs w:val="27"/>
            <w:u w:val="single"/>
            <w:lang w:eastAsia="ru-RU"/>
          </w:rPr>
          <w:t>-</w:t>
        </w:r>
        <w:r>
          <w:rPr>
            <w:kern w:val="0"/>
            <w:sz w:val="27"/>
            <w:szCs w:val="27"/>
            <w:u w:val="single"/>
            <w:lang w:val="en-US" w:eastAsia="ru-RU"/>
          </w:rPr>
          <w:t>r</w:t>
        </w:r>
        <w:r>
          <w:rPr>
            <w:kern w:val="0"/>
            <w:sz w:val="27"/>
            <w:szCs w:val="27"/>
            <w:u w:val="single"/>
            <w:lang w:eastAsia="ru-RU"/>
          </w:rPr>
          <w:t>04.</w:t>
        </w:r>
        <w:r>
          <w:rPr>
            <w:kern w:val="0"/>
            <w:sz w:val="27"/>
            <w:szCs w:val="27"/>
            <w:u w:val="single"/>
            <w:lang w:val="en-US" w:eastAsia="ru-RU"/>
          </w:rPr>
          <w:t>gosweb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gosuslugi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ru</w:t>
        </w:r>
      </w:hyperlink>
      <w:r>
        <w:rPr>
          <w:rStyle w:val="Style14"/>
          <w:sz w:val="27"/>
          <w:szCs w:val="27"/>
        </w:rPr>
        <w:t>).</w:t>
      </w:r>
    </w:p>
    <w:p>
      <w:pPr>
        <w:pStyle w:val="Style21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1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3958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Глава города Шарыпово                                           </w:t>
            </w:r>
          </w:p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394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/>
            </w:pPr>
            <w:r>
              <w:rPr/>
            </w:r>
          </w:p>
        </w:tc>
      </w:tr>
    </w:tbl>
    <w:p>
      <w:pPr>
        <w:pStyle w:val="Style21"/>
        <w:spacing w:lineRule="auto" w:line="240" w:before="0" w:after="12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header="0" w:top="709" w:footer="0" w:bottom="99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highlight w:val="white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tyle17">
    <w:name w:val="Выделение жирным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8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1">
    <w:name w:val="Body Text"/>
    <w:basedOn w:val="Style19"/>
    <w:pPr>
      <w:suppressAutoHyphens w:val="true"/>
      <w:spacing w:before="0" w:after="120"/>
    </w:pPr>
    <w:rPr>
      <w:rFonts w:cs="Mangal"/>
      <w:szCs w:val="21"/>
    </w:rPr>
  </w:style>
  <w:style w:type="paragraph" w:styleId="Style22">
    <w:name w:val="List"/>
    <w:basedOn w:val="Style21"/>
    <w:pPr>
      <w:suppressAutoHyphens w:val="true"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9"/>
    <w:next w:val="Style19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LibreOffice/6.4.7.2$Linux_X86_64 LibreOffice_project/40$Build-2</Application>
  <Pages>2</Pages>
  <Words>407</Words>
  <Characters>2884</Characters>
  <CharactersWithSpaces>3295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2023-07-27T09:18:00Z</cp:lastPrinted>
  <dcterms:modified xsi:type="dcterms:W3CDTF">2023-08-09T11:04:02Z</dcterms:modified>
  <cp:revision>47</cp:revision>
  <dc:subject/>
  <dc:title>АДМИНИСТРАЦИЯ ГОРОДА ШАРЫПОВО</dc:title>
</cp:coreProperties>
</file>