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04.10.2018       </w:t>
        <w:tab/>
        <w:tab/>
        <w:t xml:space="preserve">                                                                                № 231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/>
          </w:tcPr>
          <w:tbl>
            <w:tblPr>
              <w:tblW w:w="1312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4"/>
              <w:gridCol w:w="3771"/>
            </w:tblGrid>
            <w:tr>
              <w:trPr/>
              <w:tc>
                <w:tcPr>
                  <w:tcW w:w="9354" w:type="dxa"/>
                  <w:tcBorders/>
                </w:tcPr>
                <w:p>
                  <w:pPr>
                    <w:pStyle w:val="Style18"/>
                    <w:jc w:val="both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 внесении изменений в постановление Администрации города Шарыпово от 22.04.2011 № 84 «Об утверждении административного регламента по предоставлению услуги «Предоставление информации о зачислении в муниципальные бюджетные образовательные учреждения дополнительного образования детей в области культуры в детских школах искусств, подведомственных Отделу культуры администрации города Шарыпово» (в редакции от 14.07.2011 № 149, от 13.06.2012 № 89)</w:t>
                  </w:r>
                </w:p>
              </w:tc>
              <w:tc>
                <w:tcPr>
                  <w:tcW w:w="3771" w:type="dxa"/>
                  <w:tcBorders/>
                </w:tcPr>
                <w:p>
                  <w:pPr>
                    <w:pStyle w:val="Normal"/>
                    <w:snapToGrid w:val="false"/>
                    <w:ind w:right="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8" w:right="26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24.11.1995 № 181-ФЗ «О социальной защите инвалидов в Российской Федерации»,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34 Устава города Шарыпово,</w:t>
      </w:r>
    </w:p>
    <w:p>
      <w:pPr>
        <w:pStyle w:val="Normal"/>
        <w:shd w:fill="FFFFFF" w:val="clear"/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22.04.2011 № 84 «Об утверждении административного регламента по предоставлению услуги «Предоставление информации о зачислении в муниципальные бюджетные образовательные учреждения дополнительного образования детей в области культуры в детских школах искусств, подведомственных Отделу культуры администрации города Шарыпово» следующие изменения: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1.1. В наименовании, по тексту постановления и приложения к нему слова «муниципальное бюджетное образовательное учреждение дополнительного образования детей» заменить словами «муниципальное бюджетное учреждение дополнительного образования» в нужных падеже и числе;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1.2. По тексту приложения слово «Получатель» заменить словом «Заявитель» в нужном падеже;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1.3. В разделе 1 «Общие положения» приложения к постановлению: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1.3.1. В пункте 1.2 после слов «предоставляющий услугу» дополнить «(далее по тексту – Заявитель).»;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1.3.2. В пункте 1.3: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- в подпункте 1.3.1 после слов «Детской школой искусств п.Дубинино» дополнить словами «(далее по тексту – Учреждение)»;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в таблице подпункта 1.3.4 слова «МБОУ ДОД», «i-mail» заменить словами «МБУДО», «е-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» соответственно, цифры «662320» заменить цифрами «662315»;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1.4. В разделе 2 «Стандарт предоставления услуги» приложения к постановлению: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1.4.1. В пункте 2.2: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в подпункте 2.2.1 слова «образовательными программами дополнительного образования детей» заменить словами «дополнительными общеразвивающими образовательными программами в области искусств и дополнительными предпрофессиональными общеобразовательными программами в области искусств»;</w:t>
      </w:r>
    </w:p>
    <w:p>
      <w:pPr>
        <w:pStyle w:val="Normal"/>
        <w:tabs>
          <w:tab w:val="clear" w:pos="708"/>
          <w:tab w:val="left" w:pos="0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подпункт 2.2.3 изложить в новой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 w:right="0"/>
        <w:jc w:val="both"/>
        <w:rPr/>
      </w:pPr>
      <w:r>
        <w:rPr>
          <w:sz w:val="24"/>
          <w:szCs w:val="24"/>
        </w:rPr>
        <w:t>«2.2.3. Решение о зачислении в Учреждение на обучение:</w:t>
      </w:r>
    </w:p>
    <w:p>
      <w:pPr>
        <w:pStyle w:val="Normal"/>
        <w:tabs>
          <w:tab w:val="clear" w:pos="708"/>
          <w:tab w:val="left" w:pos="0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по дополнительным общеразвивающим образовательным программам в области искусств принимается по результатам рассмотрения заявления о приеме обучающегося в Учреждение и иных представленных Заявителем документов, определённых в п. 2.3 настоящего Регламента, и по результатам собеседования с детьми - до 15 июня текущего года; по результатам дополнительного набора в случае наличия вакантных мест – до 30 августа текущего года;</w:t>
      </w:r>
    </w:p>
    <w:p>
      <w:pPr>
        <w:pStyle w:val="Normal"/>
        <w:tabs>
          <w:tab w:val="clear" w:pos="708"/>
          <w:tab w:val="left" w:pos="0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по дополнительным предпрофессиональным общеобразовательным программам в области искусств принимается по результатам рассмотрения заявления о приеме обучающегося в Учреждение и иных представленных Заявителем документов, определённых в п. 2.3 настоящего Регламента, и по результатам индивидуального отбора детей - до 15 июня текущего года; по результатам дополнительного набора в случае наличия вакантных мест – до 30 августа текущего года.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для поступающих в течение учебного года в порядке перевода из другого образовательного учреждения, а также на программы на платной основе принимается в день обращения.»;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1.4.2. Пункт 2.5 изложить в новой редакции: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142" w:leader="none"/>
          <w:tab w:val="left" w:pos="993" w:leader="none"/>
        </w:tabs>
        <w:ind w:firstLine="709" w:right="0"/>
        <w:jc w:val="both"/>
        <w:rPr/>
      </w:pPr>
      <w:r>
        <w:rPr>
          <w:sz w:val="24"/>
          <w:szCs w:val="24"/>
        </w:rPr>
        <w:t xml:space="preserve">«2.5. Исчерпывающий перечень оснований для отказа в предоставлении услуги: </w:t>
      </w:r>
    </w:p>
    <w:p>
      <w:pPr>
        <w:pStyle w:val="Normal"/>
        <w:widowControl/>
        <w:tabs>
          <w:tab w:val="clear" w:pos="708"/>
          <w:tab w:val="left" w:pos="0" w:leader="none"/>
          <w:tab w:val="left" w:pos="993" w:leader="none"/>
        </w:tabs>
        <w:autoSpaceDE w:val="true"/>
        <w:ind w:firstLine="709" w:right="0"/>
        <w:jc w:val="both"/>
        <w:rPr/>
      </w:pPr>
      <w:r>
        <w:rPr>
          <w:sz w:val="24"/>
          <w:szCs w:val="24"/>
        </w:rPr>
        <w:t>- в письменном обращении не указана фамилия Заявителя, направившего обращение, или (и) почтовый адрес, по которому должен быть направлен ответ;</w:t>
      </w:r>
    </w:p>
    <w:p>
      <w:pPr>
        <w:pStyle w:val="Normal"/>
        <w:tabs>
          <w:tab w:val="clear" w:pos="708"/>
          <w:tab w:val="left" w:pos="993" w:leader="none"/>
        </w:tabs>
        <w:ind w:firstLine="709" w:right="0"/>
        <w:jc w:val="both"/>
        <w:rPr/>
      </w:pPr>
      <w:r>
        <w:rPr>
          <w:sz w:val="24"/>
          <w:szCs w:val="24"/>
        </w:rPr>
        <w:t>- текст письменного обращения не поддается прочтению.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2.5.1. Основанием для приостановления предоставления услуги является несоответствие обращения содержанию услуги.»;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1.4.3. В пункте 2.7.5 пункта 2.7 цифру «30» заменить цифрой «15»;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1.4.4. Пункт 2.8 дополнить подпунктами 2.8.3-2.8.5 следующего содержания:</w:t>
      </w:r>
    </w:p>
    <w:p>
      <w:pPr>
        <w:pStyle w:val="Normal"/>
        <w:tabs>
          <w:tab w:val="clear" w:pos="708"/>
          <w:tab w:val="center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«2.8.3. Для приема граждан, обратившихся за получением услуги, выделяются отдельные помещения.</w:t>
      </w:r>
    </w:p>
    <w:p>
      <w:pPr>
        <w:pStyle w:val="Normal"/>
        <w:tabs>
          <w:tab w:val="clear" w:pos="708"/>
          <w:tab w:val="center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2.8.4.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входа в объекты и выхода из них;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допуск на объект сурдопереводчика, тифлосурдопереводчика;</w:t>
      </w:r>
    </w:p>
    <w:p>
      <w:pPr>
        <w:pStyle w:val="Normal"/>
        <w:tabs>
          <w:tab w:val="clear" w:pos="708"/>
          <w:tab w:val="center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2.8.5.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tabs>
          <w:tab w:val="clear" w:pos="708"/>
          <w:tab w:val="center" w:pos="993" w:leader="none"/>
        </w:tabs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Normal"/>
        <w:tabs>
          <w:tab w:val="clear" w:pos="708"/>
          <w:tab w:val="center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при наличии возможности обеспечить предоставление услуги по месту жительства инвалида или в дистанционном режиме.»;</w:t>
      </w:r>
    </w:p>
    <w:p>
      <w:pPr>
        <w:pStyle w:val="Style19"/>
        <w:widowControl/>
        <w:tabs>
          <w:tab w:val="clear" w:pos="708"/>
          <w:tab w:val="center" w:pos="993" w:leader="none"/>
        </w:tabs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1.5. Пункт 5.1 раздела 5 «Досудебный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служащих» приложения к постановлению дополнить подпунктом 5.1.1 следующего содержания:</w:t>
      </w:r>
    </w:p>
    <w:p>
      <w:pPr>
        <w:pStyle w:val="Style18"/>
        <w:tabs>
          <w:tab w:val="clear" w:pos="708"/>
          <w:tab w:val="center" w:pos="993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«5.1.1. Заявитель может обратиться с жалобой, в том числе в следующих случаях: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регламентом.»;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1.6. В таблице приложения № 1 приложения к постановлению слова «МБОУ ДОД» заменить словом «МБУДО», цифры «662320» заменить цифрами «662315»;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1.7. Приложение № 3 приложения к постановлению изложить в новой редакции согласно приложению № 1 к постановлению.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>2. Контроль за исполнением постановления возложить на начальника Отдела культуры администрации города Шарыпово С.Н. Гроза.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(www.gorodsharypovo.ru), и применяется к правоотношениям, возникшим с 01.01.2018.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города Шарыпово                                                                                    Н.А. Петровская</w:t>
      </w:r>
    </w:p>
    <w:p>
      <w:pPr>
        <w:pStyle w:val="Style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Style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1 к постановлению</w:t>
      </w:r>
    </w:p>
    <w:p>
      <w:pPr>
        <w:pStyle w:val="Style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города Шарыпово</w:t>
      </w:r>
    </w:p>
    <w:p>
      <w:pPr>
        <w:pStyle w:val="Style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04.10.2018 № 231</w:t>
      </w:r>
    </w:p>
    <w:p>
      <w:pPr>
        <w:pStyle w:val="Style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jc w:val="righ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</w:rPr>
        <w:t>«Приложение № 3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административному регламенту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услуги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Директору МБУДО «ДШИ _____________»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от __________________________________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____________________________________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Ф.И.О. родителя (законного представителя) 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 xml:space="preserve">ЗАЯВЛЕНИЕ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Прошу принять меня _________________________________________________________ </w:t>
      </w:r>
    </w:p>
    <w:p>
      <w:pPr>
        <w:pStyle w:val="Normal"/>
        <w:jc w:val="center"/>
        <w:rPr/>
      </w:pPr>
      <w:r>
        <w:rPr>
          <w:sz w:val="18"/>
          <w:szCs w:val="24"/>
        </w:rPr>
        <w:t>(Ф.И.О.)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sz w:val="22"/>
        </w:rPr>
        <w:t>__________________________________________________________________ для обучения</w:t>
      </w:r>
      <w:r>
        <w:rPr>
          <w:sz w:val="22"/>
        </w:rPr>
        <w:t xml:space="preserve"> </w:t>
      </w:r>
      <w:r>
        <w:rPr>
          <w:rFonts w:cs="Times New Roman" w:ascii="Times New Roman" w:hAnsi="Times New Roman"/>
          <w:sz w:val="22"/>
        </w:rPr>
        <w:t xml:space="preserve">на платной основе </w:t>
      </w:r>
      <w:r>
        <w:rPr>
          <w:rFonts w:eastAsia="Symbol" w:cs="Symbol" w:ascii="Symbol" w:hAnsi="Symbol"/>
          <w:sz w:val="22"/>
          <w:szCs w:val="22"/>
        </w:rPr>
        <w:sym w:font="Symbol" w:char="f02d"/>
      </w:r>
      <w:r>
        <w:rPr>
          <w:rFonts w:cs="Times New Roman" w:ascii="Times New Roman" w:hAnsi="Times New Roman"/>
          <w:sz w:val="22"/>
        </w:rPr>
        <w:t xml:space="preserve"> по дополнительной общеразвивающей общеобразовательной программе в области искусств: __________________________________________</w:t>
      </w:r>
    </w:p>
    <w:p>
      <w:pPr>
        <w:pStyle w:val="Style20"/>
        <w:jc w:val="both"/>
        <w:rPr>
          <w:sz w:val="22"/>
        </w:rPr>
      </w:pPr>
      <w:r>
        <w:rPr>
          <w:rFonts w:cs="Times New Roman" w:ascii="Times New Roman" w:hAnsi="Times New Roman"/>
          <w:sz w:val="22"/>
        </w:rPr>
        <w:t>________________________________________________________________________________</w:t>
      </w:r>
    </w:p>
    <w:p>
      <w:pPr>
        <w:pStyle w:val="Style20"/>
        <w:jc w:val="center"/>
        <w:rPr>
          <w:sz w:val="22"/>
        </w:rPr>
      </w:pPr>
      <w:r>
        <w:rPr>
          <w:sz w:val="22"/>
        </w:rPr>
      </w:r>
    </w:p>
    <w:p>
      <w:pPr>
        <w:pStyle w:val="Style20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СВЕДЕНИЯ О ПОСТУПАЮЩЕМ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1. Ф.И.О.  (полностью) ___________________________________________________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_____________________________________________________________________________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2. Дата рождения: _________________________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3. Адрес фактического проживания: ______________________________________________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_____________________________________________________________________________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4. Контактный телефон _______________________________________________________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К заявлению прилагаются: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- копия паспорта;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- медицинская справка о состоянии здоровья (для обучения на Хореографическом отделения)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С Уставом,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«___» ______________ 20___ г. Подпись ______________ ( ______________________ ) </w:t>
      </w:r>
    </w:p>
    <w:p>
      <w:pPr>
        <w:pStyle w:val="Normal"/>
        <w:jc w:val="center"/>
        <w:rPr/>
      </w:pPr>
      <w:r>
        <w:rPr>
          <w:sz w:val="18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24"/>
        </w:rPr>
        <w:t xml:space="preserve">расшифровка подписи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Даю согласие на обработку моих персональных данных в соответствии со ст.125.1 Гражданского Кодекса РФ. </w:t>
      </w:r>
    </w:p>
    <w:p>
      <w:pPr>
        <w:pStyle w:val="Normal"/>
        <w:jc w:val="both"/>
        <w:rPr/>
      </w:pPr>
      <w:r>
        <w:rPr>
          <w:szCs w:val="24"/>
        </w:rPr>
        <w:t xml:space="preserve">Даю согласие /не согласие (нужное подчеркнуть) на размещение фото и видеосюжетов с моим участием, а так же результатов учебной деятельности на информационном стенде ДШИ, официальном сайте ДШИ ________________________, в группе «Детская школа искусств _____________» http:vk_____________. Данное согласие действует бессрочно. Порядок отзыва согласия: согласие может быть отозвано в письменной форме.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«___» ______________ 20___ г. Подпись ______________ ( ______________________ )</w:t>
      </w:r>
    </w:p>
    <w:p>
      <w:pPr>
        <w:pStyle w:val="Normal"/>
        <w:jc w:val="center"/>
        <w:rPr/>
      </w:pPr>
      <w:r>
        <w:rPr>
          <w:sz w:val="18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24"/>
        </w:rPr>
        <w:t>расшифровка подписи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ind w:firstLine="540" w:left="0" w:right="0"/>
      <w:jc w:val="both"/>
      <w:outlineLvl w:val="0"/>
    </w:pPr>
    <w:rPr>
      <w:b/>
      <w:bCs/>
      <w:sz w:val="24"/>
      <w:szCs w:val="24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  <w:color w:val="000000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ConsPlusNormal">
    <w:name w:val="ConsPlusNormal Знак"/>
    <w:qFormat/>
    <w:rPr>
      <w:rFonts w:ascii="Arial" w:hAnsi="Arial" w:cs="Times New Roman"/>
      <w:sz w:val="22"/>
      <w:lang w:bidi="ar-SA"/>
    </w:rPr>
  </w:style>
  <w:style w:type="character" w:styleId="Style14">
    <w:name w:val="Основной текст Знак"/>
    <w:qFormat/>
    <w:rPr>
      <w:rFonts w:ascii="Times New Roman" w:hAnsi="Times New Roman" w:cs="Times New Roman"/>
      <w:sz w:val="28"/>
      <w:lang w:val="ru-RU" w:bidi="ar-SA"/>
    </w:rPr>
  </w:style>
  <w:style w:type="character" w:styleId="Text1">
    <w:name w:val="text1"/>
    <w:qFormat/>
    <w:rPr>
      <w:rFonts w:ascii="Verdana" w:hAnsi="Verdana" w:cs="Verdana"/>
      <w:sz w:val="24"/>
    </w:rPr>
  </w:style>
  <w:style w:type="character" w:styleId="Apple-converted-space">
    <w:name w:val="apple-converted-space"/>
    <w:qFormat/>
    <w:rPr>
      <w:rFonts w:cs="Times New Roma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autoSpaceDE w:val="true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Times New Roman"/>
      <w:color w:val="auto"/>
      <w:sz w:val="22"/>
      <w:szCs w:val="20"/>
      <w:lang w:val="ru-RU" w:bidi="ar-SA" w:eastAsia="zh-CN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19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  <w:suppressAutoHyphens w:val="true"/>
      <w:autoSpaceDE w:val="true"/>
    </w:pPr>
    <w:rPr>
      <w:rFonts w:ascii="Arial" w:hAnsi="Arial" w:cs="Tahoma"/>
      <w:sz w:val="24"/>
      <w:szCs w:val="24"/>
    </w:rPr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LibreOffice/7.6.4.1$Windows_X86_64 LibreOffice_project/e19e193f88cd6c0525a17fb7a176ed8e6a3e2aa1</Application>
  <AppVersion>15.0000</AppVersion>
  <Pages>5</Pages>
  <Words>1445</Words>
  <Characters>11078</Characters>
  <CharactersWithSpaces>12901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2018-09-12T14:21:00Z</dcterms:created>
  <dc:creator>Admin</dc:creator>
  <dc:description/>
  <cp:keywords/>
  <dc:language>ru-RU</dc:language>
  <cp:lastModifiedBy>mig</cp:lastModifiedBy>
  <cp:lastPrinted>2018-08-15T16:28:00Z</cp:lastPrinted>
  <dcterms:modified xsi:type="dcterms:W3CDTF">2018-10-09T11:42:00Z</dcterms:modified>
  <cp:revision>4</cp:revision>
  <dc:subject/>
  <dc:title/>
</cp:coreProperties>
</file>