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Администрация города Шарыпово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город Шарыпово Красноярского края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-567"/>
        <w:jc w:val="right"/>
        <w:rPr/>
      </w:pPr>
      <w:r>
        <w:rPr/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90"/>
        <w:gridCol w:w="3188"/>
        <w:gridCol w:w="3086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13.08.2018</w:t>
            </w:r>
          </w:p>
        </w:tc>
        <w:tc>
          <w:tcPr>
            <w:tcW w:w="318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086" w:type="dxa"/>
            <w:tcBorders/>
            <w:shd w:color="auto" w:fill="auto" w:val="clear"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                      № </w:t>
            </w:r>
            <w:r>
              <w:rPr>
                <w:szCs w:val="28"/>
              </w:rPr>
              <w:t>194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52"/>
        <w:gridCol w:w="4111"/>
      </w:tblGrid>
      <w:tr>
        <w:trPr/>
        <w:tc>
          <w:tcPr>
            <w:tcW w:w="5352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порядка выдачи и ведения учета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города Шарыпово Красноярского края</w:t>
            </w:r>
          </w:p>
          <w:p>
            <w:pPr>
              <w:pStyle w:val="Normal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ст.34 Устава города Шарыпово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ПОСТАНОВЛЯЮ: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1.  Утвердить порядок выдачи и ведения учета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города Шарыпово Красноярского края согласно приложению к настоящему постановлению.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2.  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Admpr-"/>
        <w:rPr/>
      </w:pPr>
      <w:r>
        <w:rPr/>
        <w:t xml:space="preserve">         </w:t>
      </w:r>
      <w:r>
        <w:rPr/>
        <w:t xml:space="preserve">3.  </w:t>
      </w:r>
      <w:r>
        <w:rPr>
          <w:lang w:bidi="ru-RU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</w:t>
      </w:r>
      <w:r>
        <w:rPr/>
        <w:t xml:space="preserve"> и распространяет свое действие на правоотношения, возникшие с 01.05.2018 года.</w:t>
      </w:r>
    </w:p>
    <w:p>
      <w:pPr>
        <w:pStyle w:val="ListParagraph"/>
        <w:tabs>
          <w:tab w:val="clear" w:pos="708"/>
          <w:tab w:val="left" w:pos="142" w:leader="none"/>
          <w:tab w:val="left" w:pos="284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tabs>
          <w:tab w:val="clear" w:pos="708"/>
          <w:tab w:val="left" w:pos="567" w:leader="none"/>
          <w:tab w:val="left" w:pos="5387" w:leader="none"/>
        </w:tabs>
        <w:spacing w:beforeAutospacing="0" w:before="300" w:afterAutospacing="0" w:after="36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Н.А. Петровская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к постановлению Администрации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города Шарыпово</w:t>
            </w:r>
          </w:p>
          <w:p>
            <w:pPr>
              <w:pStyle w:val="Normal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от «13» августа 2018г №194</w:t>
            </w:r>
          </w:p>
        </w:tc>
      </w:tr>
    </w:tbl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  <w:r>
        <w:rPr>
          <w:szCs w:val="28"/>
        </w:rPr>
        <w:t xml:space="preserve">ПОРЯДОК </w:t>
      </w:r>
    </w:p>
    <w:p>
      <w:pPr>
        <w:pStyle w:val="Normal"/>
        <w:widowControl w:val="false"/>
        <w:jc w:val="center"/>
        <w:rPr>
          <w:szCs w:val="28"/>
        </w:rPr>
      </w:pPr>
      <w:r>
        <w:rPr>
          <w:szCs w:val="28"/>
        </w:rPr>
        <w:t>выдачи и ведения учета свидетельств об осуществлении перевозок по маршруту регулярных перевозок и карт маршрута регулярных</w:t>
      </w:r>
    </w:p>
    <w:p>
      <w:pPr>
        <w:pStyle w:val="Normal"/>
        <w:widowControl w:val="false"/>
        <w:jc w:val="center"/>
        <w:rPr>
          <w:szCs w:val="28"/>
        </w:rPr>
      </w:pPr>
      <w:r>
        <w:rPr>
          <w:szCs w:val="28"/>
        </w:rPr>
        <w:t>перевозок на территории муниципального образования города Шарыпово Красноярского края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  <w:t xml:space="preserve">                                             </w:t>
      </w:r>
      <w:r>
        <w:rPr>
          <w:szCs w:val="28"/>
        </w:rPr>
        <w:t>I.  Общее положение</w:t>
      </w:r>
    </w:p>
    <w:p>
      <w:pPr>
        <w:pStyle w:val="Normal"/>
        <w:widowControl w:val="fals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 Порядок выдачи и ведения учета свидетельств об осуществлении перевозок по маршрутам регулярных перевозок на территории муниципального образования города Шарыпово Красноярского края (далее – Порядок) определяет механизм выдачи свидетельств об осуществлении перевозок по маршруту регулярных перевозок и карт маршрута регулярных перевозок, организацию учета бланков свидетельств и карт маршрута, а также выдачи их дубликатов.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 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 в границах муниципального образования город Шарыпово (далее - свидетельство);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Карта маршрута регулярных перевозок -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 регулярных перевозок в границах муниципального образования город Шарыпово (далее – карта маршрута).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3.  Свидетельство и карта маршрута оформляется на бланке строгой отчетности, имеют степень защищенности, учетный номер, подписываются уполномоченным должностным лицом Администрации города Шарыпово (далее – Администрация) и заверяются печатью Администрации.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4. Отдел экономики и планирования Администрации города Шарыпово (далее – отдел экономики), осуществляет оформление, выдачу и ведение учета свидетельств и карт маршрута.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5.  Перевозчик должен обеспечить надлежащее хранение и учет полученных свидетельств и карт маршрута. Изготовление дубликатов бланков свидетельств и карт маршрута с повторением номеров не допускаются.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6.  Передача свидетельств и карт маршрута другим перевозчикам запрещается.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7. Порядок является обязательным для Администрации, юридических лиц, индивидуальных предпринимателей, которые осуществляют регулярные перевозки пассажиров и багажа автомобильным транспортом в границах муниципального образования города Шарыпово Красноярского края.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</w:t>
      </w:r>
      <w:r>
        <w:rPr>
          <w:szCs w:val="28"/>
        </w:rPr>
        <w:t>II.  Выдача свидетельств и карт маршрута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 Решение о выдаче (отказе в выдаче) свидетельства и карты маршрута принимается в соответствии со  статьями 19,  27,  28,  39 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 (далее  –  Федеральный закон № 220-ФЗ).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открытого конкурса свидетельства и карты маршрута регулярных перевозок выдаются на срок действия муниципального контракта.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 Свидетельство и карты маршрута выдаются непосредственно руководителю организации (индивидуальному предпринимателю), по доверенности. В доверенности указывается фамилия, имя, отчество получателя, его паспортные данные, номера и наименование маршрутов регулярных перевозок, на которые выдаются разрешительные документы.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3.   Выдача свидетельств и карт маршрута без проведения открытого конкурса производится отделом экономики, в случаях установленных Федеральным законом №220-ФЗ в срок не более трех рабочих дней со дня наступления обстоятельств, которые явились основанием для их выдачи.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4.  Выдача дубликатов свидетельств и/или карт маршрута производится в следующих случаях: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а) свидетельство и (или) карта маршрута пришли в негодность;</w:t>
        <w:br/>
        <w:t xml:space="preserve">         б) свидетельство и (или) карта маршрута утрачены.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5. При возникновении обстоятельств, указанных в подпункте «а» пункта 4 настоящего раздела, перевозчику необходимо в письменном виде обратиться в отдел экономики с просьбой о выдаче ему дубликата. В письме необходимо указать номер и наименование маршрута, номер свидетельства и(или) карты маршрута. Отдел экономики в срок не более пяти рабочих дней оформляет и выдает перевозчику дубликат, перевозчик одновременно возвращает свидетельство и (или) карту маршрута, пришедшие в негодность.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6. При возникновении обстоятельств, указанных в подпункте «б» пункта 4 настоящего раздела, перевозчик незамедлительно письменно информирует об этом отдел экономики с одновременной просьбой выдать дубликат утраченных свидетельства и (или) карты маршрута. В заявлении перевозчик указывает причины утраты, номер и наименование маршрута, номер свидетельства и (или) карты маршрута. Выдача дубликатов производится отделом экономики в срок не позднее пяти рабочих дней со дня поступления такого заявления.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7. При этом в верхней правой части лицевой стороны свидетельства и (или) карты маршрута делается запись "Дубликат", "Выдан взамен серии _____ № _____" и заверяется печатью Администрации.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III. Оформление и переоформление свидетельств и карт маршрута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 Оформление,  переоформление  свидетельства  осуществляется отделом экономики в соответствии с порядком, определенным </w:t>
      </w:r>
      <w:hyperlink r:id="rId2">
        <w:r>
          <w:rPr>
            <w:szCs w:val="28"/>
          </w:rPr>
          <w:t>Приказом Минтранса России от 10.11.2015 N 331 "Об утверждении формы бланка свидетельства об осуществлении перевозок по маршруту регулярных перевозок и порядка его заполнения"</w:t>
        </w:r>
      </w:hyperlink>
      <w:r>
        <w:rPr>
          <w:szCs w:val="28"/>
        </w:rPr>
        <w:t>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 Оформление,  переоформление  карты  маршрута  осуществляется отделом экономики в соответствии с порядком, определенным </w:t>
      </w:r>
      <w:hyperlink r:id="rId3">
        <w:r>
          <w:rPr>
            <w:szCs w:val="28"/>
          </w:rPr>
          <w:t>Приказом Минтранса России от 10.11.2015 N 332 "Об утверждении формы бланка карты маршрута регулярных перевозок и порядка его заполнения"</w:t>
        </w:r>
      </w:hyperlink>
      <w:r>
        <w:rPr>
          <w:szCs w:val="28"/>
        </w:rPr>
        <w:t>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3. Карта маршрута заполняется уполномоченным должностным лицом отдела экономики на основании выдаваемого перевозчику свидетельства по результатам открытого конкурса, а также на основании муниципального контракта в соответствии со статьей 14 Федерального закона N 220-ФЗ и договора в соответствии со статьей 39 Федерального закона N 220-ФЗ. Количество выдаваемых карт маршрута должно соответствовать количеству транспортных средств, предусмотренных свидетельством, муниципальным контрактом, договором, реестром муниципальных маршрутов регулярных перевозок.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4.  При заполнении бланка свидетельства и карты маршрута использование карандаша или легко удаляемых с бумажного носителя красителей, а также подчисток или приписок, зачеркнутых слов и иных исправлений не допускается.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5. Если в свидетельстве или карте маршрута внесена некорректная (неправильная, неточная, ошибочная) запись, то заполняется новый бланк свидетельства или карты маршрута, а некорректно заполненный бланк подлежит уничтожению в соответствии с установленными настоящим Порядком правилами.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center"/>
        <w:rPr>
          <w:szCs w:val="28"/>
        </w:rPr>
      </w:pPr>
      <w:r>
        <w:rPr>
          <w:szCs w:val="28"/>
        </w:rPr>
        <w:t xml:space="preserve">IV. Прекращение или приостановление действия свидетельства </w:t>
      </w:r>
    </w:p>
    <w:p>
      <w:pPr>
        <w:pStyle w:val="Normal"/>
        <w:widowControl w:val="false"/>
        <w:ind w:firstLine="709"/>
        <w:jc w:val="center"/>
        <w:rPr>
          <w:szCs w:val="28"/>
        </w:rPr>
      </w:pPr>
      <w:r>
        <w:rPr>
          <w:szCs w:val="28"/>
        </w:rPr>
        <w:t>и карт маршрута</w:t>
      </w:r>
    </w:p>
    <w:p>
      <w:pPr>
        <w:pStyle w:val="Normal"/>
        <w:widowControl w:val="false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 Прекращение или приостановление действия свидетельства и карт маршрута осуществляется в соответствии со статьями 29 и 39 Федерального закона № 220-ФЗ.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  В случае ликвидации юридического лица, прекращения физическим лицом деятельности в качестве индивидуального предпринимателя, прекращения перевозчиком деятельности по перевозки пассажиров и багажа, прекращения действия свидетельства и (или) карт маршрута перевозчик обязан сдать полученные свидетельства и (или) карты маршрута в Администрацию в течение 10 (десяти) дней со дня возникновения указанных обстоятельств.  Свидетельства и карты маршрута сдаются в Администрацию на основании заявления перевозчика.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                     </w:t>
      </w:r>
      <w:r>
        <w:rPr>
          <w:szCs w:val="28"/>
        </w:rPr>
        <w:t xml:space="preserve">V. Выдача дубликатов свидетельств и карт маршрута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Выдача дубликатов свидетельств и (или) карт маршрута производится в следующих случаях: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1) Свидетельство и (или) карта маршрута пришли в негодность;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2) Свидетельство и (или) карта маршрута утрачены.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При возникновении обстоятельств, указанных в подпункте 1 пункта 1 настоящего раздела, перевозчику необходимо в письменном виде обратиться в Администрацию с просьбой о выдаче ему дубликата.  В заявлении необходимо указать номер и наименование маршрута, номер свидетельства и (или) карты маршрута. Администрация в срок не более пяти дней оформляет и выдает перевозчику дубликат, перевозчик одновременно возвращает свидетельство и (или) карту маршрута, пришедшие в негодность.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3. При возникновении обстоятельств, указанных в подпункте 2 пункта 1 настоящего раздела, перевозчик незамедлительно письменно информирует об этом Администрацию с одновременной подачей заявления о выдаче дубликата утраченных свидетельства и(или) карты маршрута.  В заявлении перевозчик указывает причину утраты, номер и наименование маршрута, номер свидетельства и (или) карты маршрута.  Выдача дубликатов производится администрацией в срок не позднее пяти дней с момента поступления такого заявления.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>
        <w:rPr>
          <w:szCs w:val="28"/>
        </w:rPr>
        <w:t>VI. Организация учета и отчетности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 Учет движения бланков свидетельств и карт маршрута ведет отдел экономики в Журнале движения бланков свидетельств и карт маршрута по форме согласно приложению № 1 к настоящему Порядку.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 По выданным перевозчикам свидетельствам и картам маршрута отдела экономики ведет Журнал движения свидетельств по форме согласно приложению 2 к настоящему Порядку.</w:t>
      </w:r>
    </w:p>
    <w:p>
      <w:pPr>
        <w:pStyle w:val="Normal"/>
        <w:widowControl w:val="false"/>
        <w:ind w:firstLine="709"/>
        <w:jc w:val="both"/>
        <w:rPr>
          <w:color w:val="000000"/>
          <w:szCs w:val="28"/>
        </w:rPr>
      </w:pPr>
      <w:r>
        <w:rPr>
          <w:szCs w:val="28"/>
        </w:rPr>
        <w:t>3. Бланки свидетельств и карт маршрута, испорченные при оформлении, а  также  при  выявлении  иных  случаев порчи, хищении, недостачи  подлежат списанию  и  уничтожению  в  порядке,  установленном  законодательством Российской Федерации для работы с документами строгой отчетности, после принятия  решения  об  их  списании  (уничтожении)  на  основании  Акта  (акта приема-передачи,  акта  о  списании,  акта  об  уничтожении)</w:t>
      </w:r>
      <w:r>
        <w:rPr>
          <w:color w:val="FF0000"/>
          <w:szCs w:val="28"/>
        </w:rPr>
        <w:t xml:space="preserve">  </w:t>
      </w:r>
      <w:r>
        <w:rPr>
          <w:color w:val="000000"/>
          <w:szCs w:val="28"/>
        </w:rPr>
        <w:t>по  стоимости,  по которой бланки строгой отчетности были ранее приняты к учету.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center"/>
        <w:rPr>
          <w:szCs w:val="28"/>
        </w:rPr>
      </w:pPr>
      <w:r>
        <w:rPr>
          <w:szCs w:val="28"/>
        </w:rPr>
        <w:t>VII. Порядок уничтожения аннулированных и испорченных бланков</w:t>
      </w:r>
    </w:p>
    <w:p>
      <w:pPr>
        <w:pStyle w:val="Normal"/>
        <w:widowControl w:val="false"/>
        <w:ind w:firstLine="709"/>
        <w:jc w:val="center"/>
        <w:rPr>
          <w:szCs w:val="28"/>
        </w:rPr>
      </w:pPr>
      <w:r>
        <w:rPr>
          <w:szCs w:val="28"/>
        </w:rPr>
        <w:t>свидетельств и карт маршрута</w:t>
      </w:r>
    </w:p>
    <w:p>
      <w:pPr>
        <w:pStyle w:val="Normal"/>
        <w:widowControl w:val="false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1.  Для списания и уничтожения, аннулированных и испорченных бланков строгой отчетности создается комиссия из сотрудников Администрации.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2.  Списание аннулированных и испорченных бланков свидетельств и карт маршрута производится по Акту о списании бланков строгой отчетности.</w:t>
      </w:r>
    </w:p>
    <w:p>
      <w:pPr>
        <w:pStyle w:val="Normal"/>
        <w:widowControl w:val="false"/>
        <w:ind w:firstLine="709"/>
        <w:jc w:val="both"/>
        <w:rPr>
          <w:szCs w:val="28"/>
        </w:rPr>
      </w:pPr>
      <w:r>
        <w:rPr>
          <w:szCs w:val="28"/>
        </w:rPr>
        <w:t>3.  В Акте указывается состав комиссии по списанию, дата и номер Распоряжения, о создании комиссии.  Списанные документы перечисляют с указанием номера и причин списания.  После списания бланки строгой отчетности должны быть уничтожены.  В Акте указывают дату их уничтожения. Акт подписывают члены комиссии.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300" w:afterAutospacing="0" w:after="36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300" w:afterAutospacing="0" w:after="36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300" w:afterAutospacing="0" w:after="360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300" w:afterAutospacing="0" w:after="360"/>
        <w:ind w:left="6096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Приложение№1</w:t>
            </w:r>
          </w:p>
          <w:p>
            <w:pPr>
              <w:pStyle w:val="Normal"/>
              <w:rPr/>
            </w:pPr>
            <w:r>
              <w:rPr>
                <w:sz w:val="24"/>
              </w:rPr>
              <w:t>к Порядку выдачи и ведения учета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</w:tbl>
    <w:p>
      <w:pPr>
        <w:pStyle w:val="Heading3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 w:val="false"/>
          <w:bCs w:val="false"/>
          <w:spacing w:val="2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2"/>
          <w:sz w:val="28"/>
          <w:szCs w:val="28"/>
        </w:rPr>
      </w:r>
    </w:p>
    <w:p>
      <w:pPr>
        <w:pStyle w:val="Heading3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 w:val="false"/>
          <w:bCs w:val="false"/>
          <w:spacing w:val="2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2"/>
          <w:sz w:val="28"/>
          <w:szCs w:val="28"/>
        </w:rPr>
      </w:r>
    </w:p>
    <w:p>
      <w:pPr>
        <w:pStyle w:val="Heading3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 w:val="false"/>
          <w:bCs w:val="false"/>
          <w:spacing w:val="2"/>
          <w:sz w:val="28"/>
          <w:szCs w:val="28"/>
        </w:rPr>
      </w:pPr>
      <w:r>
        <w:rPr>
          <w:rFonts w:ascii="Times New Roman" w:hAnsi="Times New Roman"/>
          <w:b w:val="false"/>
          <w:bCs w:val="false"/>
          <w:spacing w:val="2"/>
          <w:sz w:val="28"/>
          <w:szCs w:val="28"/>
        </w:rPr>
        <w:t>Журнал движения бланков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города Шарыпово</w:t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                        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"/>
        <w:gridCol w:w="2970"/>
        <w:gridCol w:w="1875"/>
        <w:gridCol w:w="1899"/>
        <w:gridCol w:w="1859"/>
      </w:tblGrid>
      <w:tr>
        <w:trPr/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п\п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номер бланка строгой отчетности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Серия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 документа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получателя</w:t>
            </w:r>
          </w:p>
        </w:tc>
      </w:tr>
      <w:tr>
        <w:trPr>
          <w:trHeight w:val="114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>
        <w:trPr>
          <w:trHeight w:val="301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01" w:hRule="atLeast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Cs w:val="28"/>
        </w:rPr>
      </w:pPr>
      <w:r>
        <w:rPr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4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4" w:type="dxa"/>
            <w:tcBorders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Приложение№2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к Порядку выдачи и ведения учета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</w:tbl>
    <w:p>
      <w:pPr>
        <w:pStyle w:val="Formattext"/>
        <w:spacing w:lineRule="atLeast" w:line="263" w:beforeAutospacing="0" w:before="0" w:afterAutospacing="0" w:after="0"/>
        <w:jc w:val="center"/>
        <w:textAlignment w:val="baseline"/>
        <w:rPr>
          <w:bCs/>
          <w:sz w:val="28"/>
          <w:szCs w:val="28"/>
        </w:rPr>
      </w:pPr>
      <w:r>
        <w:rPr>
          <w:color w:val="2D2D2D"/>
          <w:sz w:val="18"/>
          <w:szCs w:val="18"/>
        </w:rPr>
        <w:br/>
      </w:r>
    </w:p>
    <w:p>
      <w:pPr>
        <w:pStyle w:val="Formattext"/>
        <w:spacing w:lineRule="atLeast" w:line="263" w:beforeAutospacing="0" w:before="0" w:afterAutospacing="0" w:after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Журнал движения свидетельств об осуществлении перевозок по маршруту регулярных перевозок и карт маршрута регулярных перевозок на территории муниципального образования города Шарыпово</w:t>
      </w:r>
    </w:p>
    <w:p>
      <w:pPr>
        <w:pStyle w:val="Formattext"/>
        <w:spacing w:lineRule="atLeast" w:line="263" w:beforeAutospacing="0" w:before="0" w:afterAutospacing="0" w:after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"/>
        <w:gridCol w:w="1328"/>
        <w:gridCol w:w="836"/>
        <w:gridCol w:w="1129"/>
        <w:gridCol w:w="1099"/>
        <w:gridCol w:w="1135"/>
        <w:gridCol w:w="776"/>
        <w:gridCol w:w="1188"/>
        <w:gridCol w:w="746"/>
        <w:gridCol w:w="919"/>
      </w:tblGrid>
      <w:tr>
        <w:trPr>
          <w:trHeight w:val="1953" w:hRule="atLeast"/>
          <w:cantSplit w:val="true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r>
              <w:rPr>
                <w:bCs/>
                <w:sz w:val="20"/>
                <w:szCs w:val="20"/>
              </w:rPr>
              <w:t>маршрута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транспортных средств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 транспортного средства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действия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бланка свидетельства</w:t>
            </w:r>
          </w:p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(муниц. контракта)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 карты маршрута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получателя</w:t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spacing w:lineRule="atLeast" w:line="263" w:beforeAutospacing="0" w:before="0" w:afterAutospacing="0" w:after="0"/>
              <w:jc w:val="center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/>
      </w:r>
    </w:p>
    <w:sectPr>
      <w:headerReference w:type="even" r:id="rId4"/>
      <w:headerReference w:type="default" r:id="rId5"/>
      <w:type w:val="nextPage"/>
      <w:pgSz w:w="11906" w:h="16838"/>
      <w:pgMar w:left="1701" w:right="851" w:gutter="0" w:header="720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113a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b7d01"/>
    <w:pPr>
      <w:keepNext w:val="true"/>
      <w:spacing w:lineRule="auto" w:line="276"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qFormat/>
    <w:rsid w:val="00f039fe"/>
    <w:rPr/>
  </w:style>
  <w:style w:type="character" w:styleId="Pagenumber">
    <w:name w:val="page number"/>
    <w:qFormat/>
    <w:rsid w:val="00f039fe"/>
    <w:rPr/>
  </w:style>
  <w:style w:type="character" w:styleId="Style14" w:customStyle="1">
    <w:name w:val="Текст выноски Знак"/>
    <w:link w:val="BalloonText"/>
    <w:qFormat/>
    <w:rsid w:val="00f039fe"/>
    <w:rPr>
      <w:rFonts w:ascii="Tahoma" w:hAnsi="Tahoma" w:cs="Tahoma"/>
      <w:sz w:val="16"/>
      <w:szCs w:val="16"/>
    </w:rPr>
  </w:style>
  <w:style w:type="character" w:styleId="Blk" w:customStyle="1">
    <w:name w:val="blk"/>
    <w:qFormat/>
    <w:rsid w:val="00dd20d9"/>
    <w:rPr/>
  </w:style>
  <w:style w:type="character" w:styleId="Hyperlink">
    <w:name w:val="Hyperlink"/>
    <w:uiPriority w:val="99"/>
    <w:unhideWhenUsed/>
    <w:rsid w:val="00dd20d9"/>
    <w:rPr>
      <w:color w:val="0000FF"/>
      <w:u w:val="single"/>
    </w:rPr>
  </w:style>
  <w:style w:type="character" w:styleId="Style15" w:customStyle="1">
    <w:name w:val="Нижний колонтитул Знак"/>
    <w:qFormat/>
    <w:rsid w:val="0047726f"/>
    <w:rPr>
      <w:sz w:val="28"/>
      <w:szCs w:val="24"/>
    </w:rPr>
  </w:style>
  <w:style w:type="character" w:styleId="3" w:customStyle="1">
    <w:name w:val="Заголовок 3 Знак"/>
    <w:uiPriority w:val="9"/>
    <w:semiHidden/>
    <w:qFormat/>
    <w:rsid w:val="006b7d01"/>
    <w:rPr>
      <w:rFonts w:ascii="Cambria" w:hAnsi="Cambria"/>
      <w:b/>
      <w:bCs/>
      <w:sz w:val="26"/>
      <w:szCs w:val="2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1113a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ConsPlusNonformat" w:customStyle="1">
    <w:name w:val="ConsPlusNonformat"/>
    <w:qFormat/>
    <w:rsid w:val="00731913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580fe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d941f2"/>
    <w:pPr>
      <w:spacing w:beforeAutospacing="1" w:after="119"/>
    </w:pPr>
    <w:rPr>
      <w:color w:val="000000"/>
      <w:sz w:val="24"/>
    </w:rPr>
  </w:style>
  <w:style w:type="paragraph" w:styleId="Admpr-" w:customStyle="1">
    <w:name w:val="adm_p_r-абзац"/>
    <w:autoRedefine/>
    <w:qFormat/>
    <w:rsid w:val="006d7070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f039fe"/>
    <w:pPr>
      <w:tabs>
        <w:tab w:val="clear" w:pos="708"/>
        <w:tab w:val="center" w:pos="4677" w:leader="none"/>
        <w:tab w:val="right" w:pos="9355" w:leader="none"/>
      </w:tabs>
      <w:overflowPunct w:val="false"/>
      <w:textAlignment w:val="baseline"/>
    </w:pPr>
    <w:rPr>
      <w:sz w:val="20"/>
      <w:szCs w:val="20"/>
    </w:rPr>
  </w:style>
  <w:style w:type="paragraph" w:styleId="BalloonText">
    <w:name w:val="Balloon Text"/>
    <w:basedOn w:val="Normal"/>
    <w:link w:val="Style14"/>
    <w:qFormat/>
    <w:rsid w:val="00f039fe"/>
    <w:pPr/>
    <w:rPr>
      <w:rFonts w:ascii="Tahoma" w:hAnsi="Tahoma"/>
      <w:sz w:val="16"/>
      <w:szCs w:val="16"/>
    </w:rPr>
  </w:style>
  <w:style w:type="paragraph" w:styleId="Footer">
    <w:name w:val="Footer"/>
    <w:basedOn w:val="Normal"/>
    <w:link w:val="Style15"/>
    <w:rsid w:val="0047726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6b7d01"/>
    <w:pPr>
      <w:ind w:left="708"/>
      <w:jc w:val="center"/>
    </w:pPr>
    <w:rPr>
      <w:sz w:val="24"/>
    </w:rPr>
  </w:style>
  <w:style w:type="paragraph" w:styleId="NormalWeb">
    <w:name w:val="Normal (Web)"/>
    <w:basedOn w:val="Normal"/>
    <w:uiPriority w:val="99"/>
    <w:unhideWhenUsed/>
    <w:qFormat/>
    <w:rsid w:val="006b7d01"/>
    <w:pPr>
      <w:spacing w:beforeAutospacing="1" w:afterAutospacing="1"/>
    </w:pPr>
    <w:rPr>
      <w:sz w:val="24"/>
    </w:rPr>
  </w:style>
  <w:style w:type="paragraph" w:styleId="Formattext" w:customStyle="1">
    <w:name w:val="formattext"/>
    <w:basedOn w:val="Normal"/>
    <w:qFormat/>
    <w:rsid w:val="006b7d01"/>
    <w:pPr>
      <w:spacing w:beforeAutospacing="1" w:afterAutospacing="1"/>
    </w:pPr>
    <w:rPr>
      <w:sz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cd39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rsid w:val="00325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420320134" TargetMode="External"/><Relationship Id="rId3" Type="http://schemas.openxmlformats.org/officeDocument/2006/relationships/hyperlink" Target="http://docs.cntd.ru/document/420320135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Application>LibreOffice/7.6.4.1$Windows_X86_64 LibreOffice_project/e19e193f88cd6c0525a17fb7a176ed8e6a3e2aa1</Application>
  <AppVersion>15.0000</AppVersion>
  <Pages>9</Pages>
  <Words>1568</Words>
  <Characters>10964</Characters>
  <CharactersWithSpaces>13134</CharactersWithSpaces>
  <Paragraphs>101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2017-07-26T06:38:00Z</dcterms:created>
  <dc:creator>Admin</dc:creator>
  <dc:description/>
  <dc:language>ru-RU</dc:language>
  <cp:lastModifiedBy>a21022</cp:lastModifiedBy>
  <cp:lastPrinted>2018-11-15T03:36:00Z</cp:lastPrinted>
  <dcterms:modified xsi:type="dcterms:W3CDTF">2024-03-01T03:43:00Z</dcterms:modified>
  <cp:revision>23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