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16.05.2022                                                                                                            № 146</w:t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4"/>
        <w:gridCol w:w="3285"/>
      </w:tblGrid>
      <w:tr>
        <w:trPr>
          <w:trHeight w:val="503" w:hRule="atLeast"/>
        </w:trPr>
        <w:tc>
          <w:tcPr>
            <w:tcW w:w="3284" w:type="dxa"/>
            <w:tcBorders/>
          </w:tcPr>
          <w:p>
            <w:pPr>
              <w:pStyle w:val="Normal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84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85" w:type="dxa"/>
            <w:tcBorders/>
          </w:tcPr>
          <w:p>
            <w:pPr>
              <w:pStyle w:val="Normal"/>
              <w:snapToGrid w:val="false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ConsTitle"/>
        <w:widowControl/>
        <w:bidi w:val="0"/>
        <w:jc w:val="both"/>
        <w:rPr>
          <w:rFonts w:ascii="Times New Roman" w:hAnsi="Times New Roman" w:cs="Times New Roman"/>
          <w:b w:val="false"/>
          <w:color w:val="000000"/>
          <w:sz w:val="26"/>
          <w:szCs w:val="26"/>
        </w:rPr>
      </w:pPr>
      <w:r>
        <w:rPr>
          <w:rFonts w:cs="Times New Roman" w:ascii="Times New Roman" w:hAnsi="Times New Roman"/>
          <w:b w:val="false"/>
          <w:color w:val="000000"/>
          <w:sz w:val="26"/>
          <w:szCs w:val="26"/>
        </w:rPr>
        <w:t>О внесении изменения в постановление Администрации города Шарыпово от 12.01.2022 №17 «О мерах по реализации Решения Шарыповского городского Совета депутатов  от 21.12.2021 № 16-53 «О бюджете городского округа города Шарыпово на 2022 год и плановый период 2023–2024 годов»»</w:t>
      </w:r>
    </w:p>
    <w:p>
      <w:pPr>
        <w:pStyle w:val="ConsTitle"/>
        <w:widowControl/>
        <w:bidi w:val="0"/>
        <w:ind w:left="0" w:right="0" w:firstLine="709"/>
        <w:jc w:val="both"/>
        <w:rPr>
          <w:rFonts w:ascii="Times New Roman" w:hAnsi="Times New Roman" w:cs="Times New Roman"/>
          <w:b w:val="false"/>
          <w:color w:val="000000"/>
          <w:sz w:val="26"/>
          <w:szCs w:val="26"/>
        </w:rPr>
      </w:pPr>
      <w:r>
        <w:rPr>
          <w:rFonts w:cs="Times New Roman" w:ascii="Times New Roman" w:hAnsi="Times New Roman"/>
          <w:b w:val="false"/>
          <w:color w:val="000000"/>
          <w:sz w:val="26"/>
          <w:szCs w:val="26"/>
        </w:rPr>
      </w:r>
    </w:p>
    <w:p>
      <w:pPr>
        <w:pStyle w:val="ConsTitle"/>
        <w:widowControl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В соответствии со статьей 34 Устава муниципального образования город Шарыпово Красноярского края, Решением Шарыповского городского Совета депутатов от 21.12.2021 № 16-53 «О бюджете городского округа города Шарыпово на 2022 год и плановый период 2023–2024 годов», учитывая указ Губернатора Красняорского края от 19.04.2022 №112-уг «О дополнительных мерах по обеспечению устойчивости отдельных отраслей экономики Красноярского края и поддержанию социальной стабильности», 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</w:rPr>
        <w:t xml:space="preserve"> ПОСТАНОВЛЯЮ: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51" w:leader="none"/>
        </w:tabs>
        <w:autoSpaceDE w:val="false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Внести в постановление Администрации города Шарыпово от 12.01.2022 №17 </w:t>
      </w:r>
      <w:r>
        <w:rPr>
          <w:b/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О мерах по реализации Решения Шарыповского городского Совета депутатов  от 21.12.2021 № 16-53 «О бюджете городского округа города Шарыпово на 2022 год и плановый период 2023–2024 годов» следующее изменение: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51" w:leader="none"/>
        </w:tabs>
        <w:autoSpaceDE w:val="false"/>
        <w:ind w:left="709" w:right="0" w:hanging="0"/>
        <w:jc w:val="both"/>
        <w:rPr/>
      </w:pPr>
      <w:r>
        <w:rPr>
          <w:color w:val="000000"/>
          <w:sz w:val="26"/>
          <w:szCs w:val="26"/>
        </w:rPr>
        <w:t>дополнить пунктом 2.1 следующего содержания:</w:t>
      </w:r>
      <w:r>
        <w:rPr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51" w:leader="none"/>
        </w:tabs>
        <w:autoSpaceDE w:val="false"/>
        <w:ind w:left="0" w:right="0" w:firstLine="709"/>
        <w:jc w:val="both"/>
        <w:rPr/>
      </w:pPr>
      <w:r>
        <w:rPr>
          <w:sz w:val="26"/>
          <w:szCs w:val="26"/>
        </w:rPr>
        <w:t xml:space="preserve">«2.1. Установить, что при обращении организаций и индивидуальных предпринимателей, осуществляющих деятельность в сферах теплоснабжения, водоснабжения и водоотведения, получатели средств бюджета городского округа, а также муниципальные автономные и бюджетные учреждения вправе предусматривать в договорах (контрактах) на оказание услуг </w:t>
        <w:br/>
        <w:t xml:space="preserve">по теплоснабжению, водоснабжению и водоотведению, подлежащих оплате </w:t>
        <w:br/>
        <w:t>за счет средств бюджета городского округа, условия предоплаты в размере 100 процентов от общей стоимости планируемого объема потребления указанных коммунальных ресурсов за период, не превышающий трех месяцев (июнь, июль, август) 2022 года.».</w:t>
      </w:r>
    </w:p>
    <w:p>
      <w:pPr>
        <w:pStyle w:val="ConsPlusNormal"/>
        <w:numPr>
          <w:ilvl w:val="0"/>
          <w:numId w:val="2"/>
        </w:numPr>
        <w:tabs>
          <w:tab w:val="clear" w:pos="720"/>
          <w:tab w:val="left" w:pos="1134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Контроль за реализацией данного постановления оставляю за собой.</w:t>
      </w:r>
    </w:p>
    <w:p>
      <w:pPr>
        <w:pStyle w:val="ConsPlusNormal"/>
        <w:numPr>
          <w:ilvl w:val="0"/>
          <w:numId w:val="2"/>
        </w:numPr>
        <w:tabs>
          <w:tab w:val="clear" w:pos="720"/>
          <w:tab w:val="left" w:pos="851" w:leader="none"/>
          <w:tab w:val="left" w:pos="1134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Опубликовать постановление на официальном сайте муниципального образования город Шарыпово Красноярского края </w:t>
      </w:r>
      <w:hyperlink r:id="rId2">
        <w:r>
          <w:rPr>
            <w:rStyle w:val="-"/>
            <w:rFonts w:cs="Times New Roman" w:ascii="Times New Roman" w:hAnsi="Times New Roman"/>
            <w:sz w:val="26"/>
            <w:szCs w:val="26"/>
          </w:rPr>
          <w:t>http://www.gorodsharypovo.ru/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ConsPlusNormal"/>
        <w:numPr>
          <w:ilvl w:val="0"/>
          <w:numId w:val="2"/>
        </w:numPr>
        <w:tabs>
          <w:tab w:val="clear" w:pos="720"/>
          <w:tab w:val="left" w:pos="1134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Постановление вступает в силу в день, следующий за днем </w:t>
        <w:br/>
        <w:t>его официального опубликования.</w:t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Глава города Шарыпово                                                                               В.Г. Хохлов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Normal"/>
        <w:pageBreakBefore w:val="false"/>
        <w:ind w:left="10620" w:right="0" w:hanging="0"/>
        <w:rPr/>
      </w:pPr>
      <w:r>
        <w:rPr>
          <w:color w:val="000000"/>
          <w:sz w:val="28"/>
          <w:szCs w:val="28"/>
          <w:highlight w:val="yellow"/>
        </w:rPr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454" w:top="1134" w:footer="0" w:bottom="1134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mc:AlternateContent>
        <mc:Choice Requires="wps">
          <w:drawing>
            <wp:anchor behindDoc="0" distT="0" distB="0" distL="114935" distR="114935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165735</wp:posOffset>
              </wp:positionV>
              <wp:extent cx="88265" cy="154940"/>
              <wp:effectExtent l="5715" t="5080" r="4445" b="5080"/>
              <wp:wrapSquare wrapText="largest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5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fillcolor="white" stroked="t" o:allowincell="f" style="position:absolute;margin-left:0pt;margin-top:13.05pt;width:6.9pt;height:12.1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6"/>
        <w:szCs w:val="26"/>
        <w:rFonts w:ascii="Times New Roman" w:hAnsi="Times New Roman" w:cs="Times New Roman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rFonts w:ascii="Times New Roman" w:hAnsi="Times New Roman" w:cs="Times New Roman"/>
      <w:color w:val="000000"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color w:val="000000"/>
      <w:sz w:val="26"/>
      <w:szCs w:val="2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>
      <w:rFonts w:cs="Times New Roman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Style11">
    <w:name w:val="Основной шрифт абзаца"/>
    <w:qFormat/>
    <w:rPr/>
  </w:style>
  <w:style w:type="character" w:styleId="Style12">
    <w:name w:val="Page Number"/>
    <w:basedOn w:val="Style11"/>
    <w:rPr/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Символ сноски"/>
    <w:qFormat/>
    <w:rPr>
      <w:vertAlign w:val="superscript"/>
    </w:rPr>
  </w:style>
  <w:style w:type="character" w:styleId="-">
    <w:name w:val="Hyperlink"/>
    <w:rPr>
      <w:color w:val="0000FF"/>
      <w:u w:val="single"/>
    </w:rPr>
  </w:style>
  <w:style w:type="character" w:styleId="Style15">
    <w:name w:val="Без интервала Знак"/>
    <w:qFormat/>
    <w:rPr>
      <w:sz w:val="28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jc w:val="both"/>
    </w:pPr>
    <w:rPr>
      <w:sz w:val="28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bidi w:val="0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Style21">
    <w:name w:val="Body Text Indent"/>
    <w:basedOn w:val="Normal"/>
    <w:pPr>
      <w:ind w:left="0" w:right="0" w:firstLine="709"/>
      <w:jc w:val="both"/>
    </w:pPr>
    <w:rPr>
      <w:sz w:val="28"/>
    </w:rPr>
  </w:style>
  <w:style w:type="paragraph" w:styleId="3">
    <w:name w:val="Основной текст с отступом 3"/>
    <w:basedOn w:val="Normal"/>
    <w:qFormat/>
    <w:pPr>
      <w:shd w:fill="FFFFFF" w:val="clear"/>
      <w:ind w:left="0" w:right="0" w:firstLine="744"/>
      <w:jc w:val="both"/>
    </w:pPr>
    <w:rPr>
      <w:color w:val="000000"/>
      <w:sz w:val="28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harChar1">
    <w:name w:val=" Char Char1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lang w:val="en-US"/>
    </w:rPr>
  </w:style>
  <w:style w:type="paragraph" w:styleId="Style26">
    <w:name w:val="Текст примечания"/>
    <w:basedOn w:val="Normal"/>
    <w:qFormat/>
    <w:pPr/>
    <w:rPr/>
  </w:style>
  <w:style w:type="paragraph" w:styleId="Style27">
    <w:name w:val="Тема примечания"/>
    <w:basedOn w:val="Style26"/>
    <w:next w:val="Style26"/>
    <w:qFormat/>
    <w:pPr/>
    <w:rPr>
      <w:b/>
      <w:bCs/>
    </w:rPr>
  </w:style>
  <w:style w:type="paragraph" w:styleId="Style28">
    <w:name w:val="Footnote Text"/>
    <w:basedOn w:val="Normal"/>
    <w:pPr/>
    <w:rPr/>
  </w:style>
  <w:style w:type="paragraph" w:styleId="11">
    <w:name w:val=" Знак1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lang w:val="en-US"/>
    </w:rPr>
  </w:style>
  <w:style w:type="paragraph" w:styleId="Style29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ind w:left="708" w:right="0" w:hanging="0"/>
    </w:pPr>
    <w:rPr/>
  </w:style>
  <w:style w:type="paragraph" w:styleId="Style31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Style32">
    <w:name w:val="Без интервала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170</TotalTime>
  <Application>LibreOffice/7.5.5.2$Windows_X86_64 LibreOffice_project/ca8fe7424262805f223b9a2334bc7181abbcbf5e</Application>
  <AppVersion>15.0000</AppVersion>
  <Pages>1</Pages>
  <Words>264</Words>
  <Characters>1832</Characters>
  <CharactersWithSpaces>2270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2022-05-12T10:57:00Z</dcterms:created>
  <dc:creator>40104</dc:creator>
  <dc:description/>
  <dc:language>ru-RU</dc:language>
  <cp:lastModifiedBy/>
  <cp:lastPrinted>2022-05-12T15:24:00Z</cp:lastPrinted>
  <dcterms:modified xsi:type="dcterms:W3CDTF">2022-05-17T13:33:57Z</dcterms:modified>
  <cp:revision>14</cp:revision>
  <dc:subject/>
  <dc:title> </dc:title>
</cp:coreProperties>
</file>