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bookmarkStart w:id="0" w:name="_Hlk115176197"/>
            <w:r>
              <w:rPr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22.05.2023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 xml:space="preserve">№ </w:t>
            </w:r>
            <w:r>
              <w:rPr/>
              <w:t>135</w:t>
            </w:r>
          </w:p>
        </w:tc>
      </w:tr>
    </w:tbl>
    <w:p>
      <w:pPr>
        <w:pStyle w:val="ConsPlusNormal1"/>
        <w:widowControl/>
        <w:ind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bCs/>
        </w:rPr>
      </w:pPr>
      <w:r>
        <w:rPr>
          <w:bCs/>
        </w:rPr>
        <w:t>городского округа города Шарыпово»</w:t>
      </w:r>
    </w:p>
    <w:p>
      <w:pPr>
        <w:pStyle w:val="ConsPlusNormal1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sz w:val="24"/>
          <w:szCs w:val="24"/>
        </w:rPr>
      </w:pPr>
      <w:bookmarkStart w:id="3" w:name="sub_5"/>
      <w:r>
        <w:rPr>
          <w:sz w:val="24"/>
          <w:szCs w:val="24"/>
        </w:rPr>
        <w:t xml:space="preserve">В соответствии с </w:t>
      </w:r>
      <w:hyperlink r:id="rId2">
        <w:r>
          <w:rPr>
            <w:sz w:val="24"/>
            <w:szCs w:val="24"/>
          </w:rPr>
          <w:t>пунктом 3.2 статьи 160.1</w:t>
        </w:r>
      </w:hyperlink>
      <w:r>
        <w:rPr>
          <w:sz w:val="24"/>
          <w:szCs w:val="24"/>
        </w:rPr>
        <w:t xml:space="preserve"> Бюджетного кодекса Российской Федерации, руководствуясь ст. 34 Устава города Шар</w:t>
      </w:r>
      <w:bookmarkStart w:id="4" w:name="_GoBack"/>
      <w:bookmarkEnd w:id="4"/>
      <w:r>
        <w:rPr>
          <w:sz w:val="24"/>
          <w:szCs w:val="24"/>
        </w:rPr>
        <w:t xml:space="preserve">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/>
      </w:pPr>
      <w:r>
        <w:rPr/>
        <w:t>ПОСТАНОВЛЯЮ:</w:t>
      </w:r>
    </w:p>
    <w:p>
      <w:pPr>
        <w:pStyle w:val="Normal"/>
        <w:ind w:firstLine="709"/>
        <w:jc w:val="both"/>
        <w:rPr/>
      </w:pPr>
      <w:r>
        <w:rPr/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bCs/>
        </w:rPr>
        <w:t>от 23.01.2023 №29, от 27.01.2023 №46, от 17.02.2023 №58, от 28.02.2023 № 61, от 21.03.2023 № 74, от 29.03.2023 № 78, от 26.04.2023 № 106, от 27.04.2023 № 108. 28.04.2023 № 109, от 11.05.2023 №116)</w:t>
      </w:r>
      <w:r>
        <w:rPr/>
        <w:t xml:space="preserve"> следующие изменения:</w:t>
      </w:r>
    </w:p>
    <w:p>
      <w:pPr>
        <w:pStyle w:val="Normal"/>
        <w:ind w:firstLine="709"/>
        <w:jc w:val="both"/>
        <w:rPr/>
      </w:pPr>
      <w:r>
        <w:rPr/>
        <w:t>1.1. пункт 8 «Финансовое управление администрации города Шарыпово» изложить в новой редакции:</w:t>
      </w:r>
    </w:p>
    <w:tbl>
      <w:tblPr>
        <w:tblStyle w:val="ad"/>
        <w:tblW w:w="9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49"/>
        <w:gridCol w:w="726"/>
        <w:gridCol w:w="2685"/>
        <w:gridCol w:w="5237"/>
      </w:tblGrid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099</w:t>
            </w:r>
          </w:p>
        </w:tc>
        <w:tc>
          <w:tcPr>
            <w:tcW w:w="7922" w:type="dxa"/>
            <w:gridSpan w:val="2"/>
            <w:tcBorders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1 13 02064 04 0000 130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1 13 02994 04 0000 130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1 16 07010 04 0000 140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1 16 07090 04 0000 140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1 16 10100 04 0001 140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1 16 10100 04 0002 140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1 16 10100 04 0004 140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1 16 10100 04 0005 140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1 16 10100 04 0006 140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1 16 10100 04 0007 140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1 16 10100 04 0008 140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1 16 10100 04 0009 140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1 16 10031 04 0000 140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1 16 10061 04 0000 140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60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1 16 10081 04 0000 140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1 17 01040 04 0000 180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1 17 05040 04 0000 180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Прочие неналоговые доходы бюджетов городских округов </w:t>
            </w:r>
          </w:p>
        </w:tc>
      </w:tr>
      <w:tr>
        <w:trPr>
          <w:trHeight w:val="82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2 02 15001 04 0000 150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8.19.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2 02 15002 04 0000 150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2 02 19999 04 2722 150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2 02 19999 04 2724 150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79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2 02 25172 04 0000 150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0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2 02 25304 04 0000 150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2 02 25466 04 0000 150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2 02 25497 04 0000 150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2 02 25519 04 0000 150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2 02 25555 04 0000 150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2 02 25590 04 0000 150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техническое оснащение муниципальных музеев в рамках подпрограммы «Сохранение культурного наследия»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8.29.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2 02 25750 04 0000 150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2 02 29999 04 1060 150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2 02 29999 04 1521 150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2 02 29999 04 2650 150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2 02 29999 04 2654 150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127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2 02 29999 04 7397 150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2 02 29999 04 7410 150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государственной программы и прочие мероприятия»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2 02 29999 04 7427 150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2 02 29999 04 7436 150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2 02 29999 04 7437 150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8.39.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2 02 29999 04 7454 150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2 02 29999 04 7456 150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2 02 29999 04 7466 150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2 02 29999 04 7480 150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организацию туристско-рекреационных зон на территории Красноярского края в рамках подпрограммы «Развитие внутреннего и въездного туризма»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2 02 29999 04 7486 150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2 02 29999 04 7488 150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2 02 29999 04 7509 150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2 02 29999 04 7553 150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2 02 29999 04 7559 150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2 02 29999 04 7563 150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53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8.49.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2 02 29999 04 7571 150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2 02 29999 04 7579 150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2 02 29999 04 7607 150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2 02 29999 04 7662 150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2 02 29999 04 7668 150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2 02 29999 04 7674 150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2 02 29999 04 7840 150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2 02 30024 04 0289 150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153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2 02 30024 04 7408 150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3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2 02 30024 04 7409 150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8.59.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2 02 30024 04 7429 150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2 02 30024 04 7514 150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2 02 30024 04 7518 150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2 02 30024 04 7519 150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2 02 30024 04 7552 150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>
        <w:trPr>
          <w:trHeight w:val="127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2 02 30024 04 7554 150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35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2 02 30024 04 7564 150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82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2 02 30024 04 7566 150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2 02 30024 04 7570 150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127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2 02 30024 04 7587 150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13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8.69.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2 02 30024 04 7588 150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88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2 02 30024 04 7604 150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8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2 02 30024 04 7649 150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27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2 02 30024 04 7846 150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2 02 30029 04 0000 150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2 02 35082 04 0000 150 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2 02 35118 04 0000 150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2 02 35120 04 0000 150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2 02 45179 04 0000 150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2 02 45303 04 0000 150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8.79.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2 02 45424 04 0000 150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Красноярского края - победителей Всероссийского конкурса лучших проектов создания комфортной городской среды на реализацию комплекса мероприятий по благоустройству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2 02 49999 04 0853 150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2 02 49999 04 7412 150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8.82.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2 02 49999 04 7418 150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102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8.83.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2 02 49999 04 7555 150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8.84.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2 02 49999 04 7745 150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>
        <w:trPr>
          <w:trHeight w:val="510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8.85.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2 02 49999 04 7845 150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8.86.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2 03 04099 04 0000 150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8.87.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   </w:t>
            </w:r>
            <w:r>
              <w:rPr/>
              <w:t xml:space="preserve">2 04 04099 04 0000 150   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8.88.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   </w:t>
            </w:r>
            <w:r>
              <w:rPr/>
              <w:t xml:space="preserve">2 07 04050 04 0000 150   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Прочие безвозмездные поступления в бюджеты городских округов</w:t>
            </w:r>
          </w:p>
        </w:tc>
      </w:tr>
      <w:tr>
        <w:trPr>
          <w:trHeight w:val="76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8.89.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   </w:t>
            </w:r>
            <w:r>
              <w:rPr/>
              <w:t xml:space="preserve">2 08 04000 04 0000 150   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2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8.90.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2 08 10000 04 0000 150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>
        <w:trPr>
          <w:trHeight w:val="555" w:hRule="atLeast"/>
        </w:trPr>
        <w:tc>
          <w:tcPr>
            <w:tcW w:w="74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8.91.</w:t>
            </w:r>
          </w:p>
        </w:tc>
        <w:tc>
          <w:tcPr>
            <w:tcW w:w="726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099</w:t>
            </w:r>
          </w:p>
        </w:tc>
        <w:tc>
          <w:tcPr>
            <w:tcW w:w="2685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2 19 60010 04 0000 150</w:t>
            </w:r>
          </w:p>
        </w:tc>
        <w:tc>
          <w:tcPr>
            <w:tcW w:w="5237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bookmarkStart w:id="5" w:name="_Hlk108682787"/>
            <w:bookmarkEnd w:id="5"/>
          </w:p>
        </w:tc>
      </w:tr>
    </w:tbl>
    <w:p>
      <w:pPr>
        <w:pStyle w:val="Normal"/>
        <w:ind w:firstLine="709"/>
        <w:jc w:val="both"/>
        <w:rPr/>
      </w:pPr>
      <w:r>
        <w:rPr/>
        <w:t>2</w:t>
      </w:r>
      <w:r>
        <w:rPr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/>
      </w:pPr>
      <w:r>
        <w:rPr>
          <w:color w:val="000000"/>
        </w:rPr>
        <w:t xml:space="preserve">3. </w:t>
      </w:r>
      <w:r>
        <w:rPr/>
        <w:t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(</w:t>
      </w:r>
      <w:hyperlink r:id="rId3">
        <w:r>
          <w:rPr>
            <w:color w:val="auto"/>
            <w:u w:val="none"/>
            <w:lang w:val="en-US"/>
          </w:rPr>
          <w:t>www</w:t>
        </w:r>
        <w:r>
          <w:rPr>
            <w:color w:val="auto"/>
            <w:u w:val="none"/>
          </w:rPr>
          <w:t>.</w:t>
        </w:r>
        <w:r>
          <w:rPr>
            <w:color w:val="auto"/>
            <w:u w:val="none"/>
            <w:lang w:val="en-US"/>
          </w:rPr>
          <w:t>gorodsharypovo</w:t>
        </w:r>
        <w:r>
          <w:rPr>
            <w:color w:val="auto"/>
            <w:u w:val="none"/>
          </w:rPr>
          <w:t>.</w:t>
        </w:r>
        <w:r>
          <w:rPr>
            <w:color w:val="auto"/>
            <w:u w:val="none"/>
            <w:lang w:val="en-US"/>
          </w:rPr>
          <w:t>ru</w:t>
        </w:r>
      </w:hyperlink>
      <w:r>
        <w:rPr/>
        <w:t>).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Первый заместитель Главы города Шарыпово </w:t>
        <w:tab/>
        <w:tab/>
        <w:t xml:space="preserve">       Д.В. Саюшев</w:t>
      </w:r>
    </w:p>
    <w:p>
      <w:pPr>
        <w:pStyle w:val="Normal"/>
        <w:widowControl/>
        <w:spacing w:lineRule="auto" w:line="276" w:before="0" w:after="200"/>
        <w:rPr/>
      </w:pPr>
      <w:bookmarkStart w:id="6" w:name="sub_5"/>
      <w:r>
        <w:rPr/>
        <w:t xml:space="preserve"> </w:t>
      </w:r>
      <w:bookmarkEnd w:id="6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Название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D79E-C05A-4DCC-A62C-E27F69DA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20</Pages>
  <Words>4394</Words>
  <Characters>32603</Characters>
  <CharactersWithSpaces>36649</CharactersWithSpaces>
  <Paragraphs>384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2023-03-23T02:00:00Z</cp:lastPrinted>
  <dcterms:modified xsi:type="dcterms:W3CDTF">2023-06-21T12:06:54Z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